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240" w:lineRule="auto"/>
        <w:ind w:right="0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ind w:right="0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ind w:right="0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ind w:right="0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ind w:right="0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ind w:right="0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ind w:right="0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ind w:right="0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ind w:right="0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ind w:right="0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ind w:right="0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ind w:right="0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ind w:right="0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ind w:right="0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ind w:right="0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ind w:right="0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ind w:right="0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ind w:right="0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ind w:right="0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5" w:line="240" w:lineRule="auto"/>
        <w:ind w:right="0"/>
        <w:rPr>
          <w:rFonts w:hint="default" w:ascii="Times New Roman" w:hAnsi="Times New Roman" w:eastAsia="Times New Roman" w:cs="Times New Roman"/>
          <w:sz w:val="22"/>
          <w:szCs w:val="22"/>
        </w:rPr>
      </w:pPr>
    </w:p>
    <w:p>
      <w:pPr>
        <w:pStyle w:val="2"/>
        <w:spacing w:line="680" w:lineRule="exact"/>
        <w:ind w:right="0"/>
        <w:jc w:val="center"/>
        <w:rPr>
          <w:b w:val="0"/>
          <w:bCs w:val="0"/>
        </w:rPr>
      </w:pPr>
      <w:r>
        <w:rPr>
          <w:w w:val="95"/>
        </w:rPr>
        <w:t xml:space="preserve">2016 </w:t>
      </w:r>
      <w:r>
        <w:rPr>
          <w:spacing w:val="57"/>
          <w:w w:val="95"/>
        </w:rPr>
        <w:t xml:space="preserve"> </w:t>
      </w:r>
      <w:r>
        <w:rPr>
          <w:w w:val="95"/>
        </w:rPr>
        <w:t>年度佛山市委政策研究室</w:t>
      </w:r>
    </w:p>
    <w:p>
      <w:pPr>
        <w:spacing w:before="31"/>
        <w:ind w:left="0" w:right="0" w:firstLine="0"/>
        <w:jc w:val="center"/>
        <w:rPr>
          <w:rFonts w:hint="default" w:ascii="Microsoft JhengHei" w:hAnsi="Microsoft JhengHei" w:eastAsia="Microsoft JhengHei" w:cs="Microsoft JhengHei"/>
          <w:sz w:val="52"/>
          <w:szCs w:val="52"/>
        </w:rPr>
      </w:pPr>
      <w:r>
        <w:rPr>
          <w:rFonts w:hint="default" w:ascii="Microsoft JhengHei" w:hAnsi="Microsoft JhengHei" w:eastAsia="Microsoft JhengHei" w:cs="Microsoft JhengHei"/>
          <w:b/>
          <w:bCs/>
          <w:sz w:val="52"/>
          <w:szCs w:val="52"/>
        </w:rPr>
        <w:t>部门决算</w:t>
      </w:r>
    </w:p>
    <w:p>
      <w:pPr>
        <w:spacing w:after="0"/>
        <w:jc w:val="center"/>
        <w:rPr>
          <w:rFonts w:hint="default" w:ascii="Microsoft JhengHei" w:hAnsi="Microsoft JhengHei" w:eastAsia="Microsoft JhengHei" w:cs="Microsoft JhengHei"/>
          <w:sz w:val="52"/>
          <w:szCs w:val="52"/>
        </w:rPr>
        <w:sectPr>
          <w:footerReference r:id="rId3" w:type="default"/>
          <w:type w:val="continuous"/>
          <w:pgSz w:w="11910" w:h="16840"/>
          <w:pgMar w:top="1580" w:right="1680" w:bottom="1500" w:left="1680" w:header="720" w:footer="1304" w:gutter="0"/>
          <w:pgNumType w:start="1"/>
        </w:sectPr>
      </w:pPr>
    </w:p>
    <w:p>
      <w:pPr>
        <w:spacing w:before="4" w:line="240" w:lineRule="auto"/>
        <w:ind w:right="0"/>
        <w:rPr>
          <w:rFonts w:hint="default" w:ascii="Microsoft JhengHei" w:hAnsi="Microsoft JhengHei" w:eastAsia="Microsoft JhengHei" w:cs="Microsoft JhengHei"/>
          <w:b/>
          <w:bCs/>
          <w:sz w:val="26"/>
          <w:szCs w:val="26"/>
        </w:rPr>
      </w:pPr>
    </w:p>
    <w:p>
      <w:pPr>
        <w:tabs>
          <w:tab w:val="left" w:pos="1325"/>
        </w:tabs>
        <w:spacing w:before="0" w:line="589" w:lineRule="exact"/>
        <w:ind w:left="0" w:right="0" w:firstLine="0"/>
        <w:jc w:val="center"/>
        <w:rPr>
          <w:rFonts w:hint="default" w:ascii="Microsoft JhengHei" w:hAnsi="Microsoft JhengHei" w:eastAsia="Microsoft JhengHei" w:cs="Microsoft JhengHei"/>
          <w:sz w:val="44"/>
          <w:szCs w:val="44"/>
        </w:rPr>
      </w:pPr>
      <w:r>
        <w:rPr>
          <w:rFonts w:hint="default" w:ascii="Microsoft JhengHei" w:hAnsi="Microsoft JhengHei" w:eastAsia="Microsoft JhengHei" w:cs="Microsoft JhengHei"/>
          <w:b/>
          <w:bCs/>
          <w:w w:val="95"/>
          <w:sz w:val="44"/>
          <w:szCs w:val="44"/>
        </w:rPr>
        <w:t>目</w:t>
      </w:r>
      <w:r>
        <w:rPr>
          <w:rFonts w:hint="default" w:ascii="Microsoft JhengHei" w:hAnsi="Microsoft JhengHei" w:eastAsia="Microsoft JhengHei" w:cs="Microsoft JhengHei"/>
          <w:b/>
          <w:bCs/>
          <w:w w:val="95"/>
          <w:sz w:val="44"/>
          <w:szCs w:val="44"/>
        </w:rPr>
        <w:tab/>
      </w:r>
      <w:r>
        <w:rPr>
          <w:rFonts w:hint="default" w:ascii="Microsoft JhengHei" w:hAnsi="Microsoft JhengHei" w:eastAsia="Microsoft JhengHei" w:cs="Microsoft JhengHei"/>
          <w:b/>
          <w:bCs/>
          <w:sz w:val="44"/>
          <w:szCs w:val="44"/>
        </w:rPr>
        <w:t>录</w:t>
      </w:r>
    </w:p>
    <w:sdt>
      <w:sdtPr>
        <w:id w:val="0"/>
      </w:sdtPr>
      <w:sdtContent>
        <w:p>
          <w:pPr>
            <w:pStyle w:val="5"/>
            <w:tabs>
              <w:tab w:val="right" w:leader="dot" w:pos="8416"/>
            </w:tabs>
            <w:spacing w:before="707" w:line="240" w:lineRule="auto"/>
            <w:ind w:right="0"/>
            <w:jc w:val="left"/>
          </w:pPr>
          <w:r>
            <w:fldChar w:fldCharType="begin"/>
          </w:r>
          <w:r>
            <w:instrText xml:space="preserve"> HYPERLINK \l "_TOC_250001" </w:instrText>
          </w:r>
          <w:r>
            <w:fldChar w:fldCharType="separate"/>
          </w:r>
          <w:r>
            <w:t>第一部分 2016</w:t>
          </w:r>
          <w:r>
            <w:rPr>
              <w:spacing w:val="-60"/>
            </w:rPr>
            <w:t xml:space="preserve"> </w:t>
          </w:r>
          <w:r>
            <w:t>年佛山市委政策研究室基本情况</w:t>
          </w:r>
          <w:r>
            <w:rPr>
              <w:rFonts w:hint="default" w:ascii="Times New Roman" w:hAnsi="Times New Roman" w:eastAsia="Times New Roman" w:cs="Times New Roman"/>
            </w:rPr>
            <w:tab/>
          </w:r>
          <w:r>
            <w:t>3</w:t>
          </w:r>
          <w:r>
            <w:fldChar w:fldCharType="end"/>
          </w:r>
        </w:p>
        <w:p>
          <w:pPr>
            <w:pStyle w:val="6"/>
            <w:tabs>
              <w:tab w:val="left" w:pos="1379"/>
              <w:tab w:val="right" w:leader="dot" w:pos="8416"/>
            </w:tabs>
            <w:spacing w:line="240" w:lineRule="auto"/>
            <w:ind w:right="0"/>
            <w:jc w:val="left"/>
          </w:pPr>
          <w:r>
            <w:t>一、</w:t>
          </w:r>
          <w:r>
            <w:tab/>
          </w:r>
          <w:r>
            <w:t>部门职责</w:t>
          </w:r>
          <w:r>
            <w:rPr>
              <w:rFonts w:hint="default" w:ascii="Times New Roman" w:hAnsi="Times New Roman" w:eastAsia="Times New Roman" w:cs="Times New Roman"/>
            </w:rPr>
            <w:tab/>
          </w:r>
          <w:r>
            <w:t>3</w:t>
          </w:r>
        </w:p>
        <w:p>
          <w:pPr>
            <w:pStyle w:val="6"/>
            <w:tabs>
              <w:tab w:val="left" w:pos="1379"/>
              <w:tab w:val="right" w:leader="dot" w:pos="8416"/>
            </w:tabs>
            <w:spacing w:line="240" w:lineRule="auto"/>
            <w:ind w:right="0"/>
            <w:jc w:val="left"/>
          </w:pPr>
          <w:r>
            <w:t>二、</w:t>
          </w:r>
          <w:r>
            <w:tab/>
          </w:r>
          <w:r>
            <w:t>机构设置</w:t>
          </w:r>
          <w:r>
            <w:rPr>
              <w:rFonts w:hint="default" w:ascii="Times New Roman" w:hAnsi="Times New Roman" w:eastAsia="Times New Roman" w:cs="Times New Roman"/>
            </w:rPr>
            <w:tab/>
          </w:r>
          <w:r>
            <w:t>3</w:t>
          </w:r>
        </w:p>
        <w:p>
          <w:pPr>
            <w:pStyle w:val="5"/>
            <w:tabs>
              <w:tab w:val="right" w:leader="dot" w:pos="8416"/>
            </w:tabs>
            <w:spacing w:line="240" w:lineRule="auto"/>
            <w:ind w:right="0"/>
            <w:jc w:val="left"/>
          </w:pPr>
          <w:r>
            <w:fldChar w:fldCharType="begin"/>
          </w:r>
          <w:r>
            <w:instrText xml:space="preserve"> HYPERLINK \l "_TOC_250000" </w:instrText>
          </w:r>
          <w:r>
            <w:fldChar w:fldCharType="separate"/>
          </w:r>
          <w:r>
            <w:t>第二部分 2016</w:t>
          </w:r>
          <w:r>
            <w:rPr>
              <w:spacing w:val="-60"/>
            </w:rPr>
            <w:t xml:space="preserve"> </w:t>
          </w:r>
          <w:r>
            <w:t>年佛山市委政策研究室决算表</w:t>
          </w:r>
          <w:r>
            <w:rPr>
              <w:rFonts w:hint="default" w:ascii="Times New Roman" w:hAnsi="Times New Roman" w:eastAsia="Times New Roman" w:cs="Times New Roman"/>
            </w:rPr>
            <w:tab/>
          </w:r>
          <w:r>
            <w:t>4</w:t>
          </w:r>
          <w:r>
            <w:fldChar w:fldCharType="end"/>
          </w:r>
        </w:p>
        <w:p>
          <w:pPr>
            <w:pStyle w:val="6"/>
            <w:tabs>
              <w:tab w:val="left" w:pos="1379"/>
              <w:tab w:val="right" w:leader="dot" w:pos="8416"/>
            </w:tabs>
            <w:spacing w:line="240" w:lineRule="auto"/>
            <w:ind w:right="0"/>
            <w:jc w:val="left"/>
          </w:pPr>
          <w:r>
            <w:t>一、</w:t>
          </w:r>
          <w:r>
            <w:tab/>
          </w:r>
          <w:r>
            <w:t>收入支出决算总表</w:t>
          </w:r>
          <w:r>
            <w:rPr>
              <w:rFonts w:hint="default" w:ascii="Times New Roman" w:hAnsi="Times New Roman" w:eastAsia="Times New Roman" w:cs="Times New Roman"/>
            </w:rPr>
            <w:tab/>
          </w:r>
          <w:r>
            <w:t>4</w:t>
          </w:r>
        </w:p>
        <w:p>
          <w:pPr>
            <w:pStyle w:val="6"/>
            <w:tabs>
              <w:tab w:val="left" w:pos="1379"/>
              <w:tab w:val="right" w:leader="dot" w:pos="8416"/>
            </w:tabs>
            <w:spacing w:line="240" w:lineRule="auto"/>
            <w:ind w:right="0"/>
            <w:jc w:val="left"/>
          </w:pPr>
          <w:r>
            <w:t>二、</w:t>
          </w:r>
          <w:r>
            <w:tab/>
          </w:r>
          <w:r>
            <w:t>收入决算表</w:t>
          </w:r>
          <w:r>
            <w:rPr>
              <w:rFonts w:hint="default" w:ascii="Times New Roman" w:hAnsi="Times New Roman" w:eastAsia="Times New Roman" w:cs="Times New Roman"/>
            </w:rPr>
            <w:tab/>
          </w:r>
          <w:r>
            <w:t>4</w:t>
          </w:r>
        </w:p>
        <w:p>
          <w:pPr>
            <w:pStyle w:val="6"/>
            <w:tabs>
              <w:tab w:val="left" w:pos="1379"/>
              <w:tab w:val="right" w:leader="dot" w:pos="8416"/>
            </w:tabs>
            <w:spacing w:before="252" w:line="240" w:lineRule="auto"/>
            <w:ind w:right="0"/>
            <w:jc w:val="left"/>
          </w:pPr>
          <w:r>
            <w:t>三、</w:t>
          </w:r>
          <w:r>
            <w:tab/>
          </w:r>
          <w:r>
            <w:t>支出决算表</w:t>
          </w:r>
          <w:r>
            <w:rPr>
              <w:rFonts w:hint="default" w:ascii="Times New Roman" w:hAnsi="Times New Roman" w:eastAsia="Times New Roman" w:cs="Times New Roman"/>
            </w:rPr>
            <w:tab/>
          </w:r>
          <w:r>
            <w:t>4</w:t>
          </w:r>
        </w:p>
        <w:p>
          <w:pPr>
            <w:pStyle w:val="6"/>
            <w:tabs>
              <w:tab w:val="left" w:pos="1379"/>
              <w:tab w:val="right" w:leader="dot" w:pos="8416"/>
            </w:tabs>
            <w:spacing w:line="240" w:lineRule="auto"/>
            <w:ind w:right="0"/>
            <w:jc w:val="left"/>
          </w:pPr>
          <w:r>
            <w:t>四、</w:t>
          </w:r>
          <w:r>
            <w:tab/>
          </w:r>
          <w:r>
            <w:t>财政拨款收入支出决算总表</w:t>
          </w:r>
          <w:r>
            <w:rPr>
              <w:rFonts w:hint="default" w:ascii="Times New Roman" w:hAnsi="Times New Roman" w:eastAsia="Times New Roman" w:cs="Times New Roman"/>
            </w:rPr>
            <w:tab/>
          </w:r>
          <w:r>
            <w:t>4</w:t>
          </w:r>
        </w:p>
        <w:p>
          <w:pPr>
            <w:pStyle w:val="6"/>
            <w:tabs>
              <w:tab w:val="left" w:pos="1379"/>
              <w:tab w:val="right" w:leader="dot" w:pos="8416"/>
            </w:tabs>
            <w:spacing w:line="240" w:lineRule="auto"/>
            <w:ind w:right="0"/>
            <w:jc w:val="left"/>
          </w:pPr>
          <w:r>
            <w:t>五、</w:t>
          </w:r>
          <w:r>
            <w:tab/>
          </w:r>
          <w:r>
            <w:t>一般公共预算财政拨款支出决算表</w:t>
          </w:r>
          <w:r>
            <w:rPr>
              <w:rFonts w:hint="default" w:ascii="Times New Roman" w:hAnsi="Times New Roman" w:eastAsia="Times New Roman" w:cs="Times New Roman"/>
            </w:rPr>
            <w:tab/>
          </w:r>
          <w:r>
            <w:t>4</w:t>
          </w:r>
        </w:p>
        <w:p>
          <w:pPr>
            <w:pStyle w:val="6"/>
            <w:tabs>
              <w:tab w:val="left" w:pos="1379"/>
              <w:tab w:val="right" w:leader="dot" w:pos="8416"/>
            </w:tabs>
            <w:spacing w:before="252" w:line="240" w:lineRule="auto"/>
            <w:ind w:right="0"/>
            <w:jc w:val="left"/>
          </w:pPr>
          <w:r>
            <w:t>六、</w:t>
          </w:r>
          <w:r>
            <w:tab/>
          </w:r>
          <w:r>
            <w:t>一般公共预算财政拨款基本支出决算表</w:t>
          </w:r>
          <w:r>
            <w:rPr>
              <w:rFonts w:hint="default" w:ascii="Times New Roman" w:hAnsi="Times New Roman" w:eastAsia="Times New Roman" w:cs="Times New Roman"/>
            </w:rPr>
            <w:tab/>
          </w:r>
          <w:r>
            <w:t>4</w:t>
          </w:r>
        </w:p>
        <w:p>
          <w:pPr>
            <w:pStyle w:val="6"/>
            <w:tabs>
              <w:tab w:val="left" w:pos="1379"/>
              <w:tab w:val="right" w:leader="dot" w:pos="8416"/>
            </w:tabs>
            <w:spacing w:line="240" w:lineRule="auto"/>
            <w:ind w:right="0"/>
            <w:jc w:val="left"/>
          </w:pPr>
          <w:r>
            <w:t>七、</w:t>
          </w:r>
          <w:r>
            <w:tab/>
          </w:r>
          <w:r>
            <w:t>一般公共预算财政拨款“三公”经费支出决算表</w:t>
          </w:r>
          <w:r>
            <w:rPr>
              <w:rFonts w:hint="default" w:ascii="Times New Roman" w:hAnsi="Times New Roman" w:eastAsia="Times New Roman" w:cs="Times New Roman"/>
            </w:rPr>
            <w:tab/>
          </w:r>
          <w:r>
            <w:t>4</w:t>
          </w:r>
        </w:p>
        <w:p>
          <w:pPr>
            <w:pStyle w:val="6"/>
            <w:tabs>
              <w:tab w:val="left" w:pos="1379"/>
              <w:tab w:val="right" w:leader="dot" w:pos="8416"/>
            </w:tabs>
            <w:spacing w:line="240" w:lineRule="auto"/>
            <w:ind w:right="0"/>
            <w:jc w:val="left"/>
          </w:pPr>
          <w:r>
            <w:t>八、</w:t>
          </w:r>
          <w:r>
            <w:tab/>
          </w:r>
          <w:r>
            <w:t>政府性基金预算财政拨款收入支出决算表</w:t>
          </w:r>
          <w:r>
            <w:rPr>
              <w:rFonts w:hint="default" w:ascii="Times New Roman" w:hAnsi="Times New Roman" w:eastAsia="Times New Roman" w:cs="Times New Roman"/>
            </w:rPr>
            <w:tab/>
          </w:r>
          <w:r>
            <w:t>4</w:t>
          </w:r>
        </w:p>
        <w:p>
          <w:pPr>
            <w:pStyle w:val="5"/>
            <w:tabs>
              <w:tab w:val="left" w:pos="1540"/>
              <w:tab w:val="right" w:leader="dot" w:pos="8416"/>
            </w:tabs>
            <w:spacing w:line="240" w:lineRule="auto"/>
            <w:ind w:right="0"/>
            <w:jc w:val="left"/>
          </w:pPr>
          <w:r>
            <w:t>第三部分</w:t>
          </w:r>
          <w:r>
            <w:tab/>
          </w:r>
          <w:r>
            <w:t>2016</w:t>
          </w:r>
          <w:r>
            <w:rPr>
              <w:spacing w:val="-60"/>
            </w:rPr>
            <w:t xml:space="preserve"> </w:t>
          </w:r>
          <w:r>
            <w:t>年佛山市委政策研究室决算情况说明</w:t>
          </w:r>
          <w:r>
            <w:rPr>
              <w:rFonts w:hint="default" w:ascii="Times New Roman" w:hAnsi="Times New Roman" w:eastAsia="Times New Roman" w:cs="Times New Roman"/>
            </w:rPr>
            <w:tab/>
          </w:r>
          <w:r>
            <w:t>5</w:t>
          </w:r>
        </w:p>
        <w:p>
          <w:pPr>
            <w:pStyle w:val="6"/>
            <w:tabs>
              <w:tab w:val="left" w:pos="1379"/>
              <w:tab w:val="right" w:leader="dot" w:pos="8416"/>
            </w:tabs>
            <w:spacing w:line="240" w:lineRule="auto"/>
            <w:ind w:right="0"/>
            <w:jc w:val="left"/>
          </w:pPr>
          <w:r>
            <w:t>一、</w:t>
          </w:r>
          <w:r>
            <w:tab/>
          </w:r>
          <w:r>
            <w:t>决算情况分析</w:t>
          </w:r>
          <w:r>
            <w:rPr>
              <w:rFonts w:hint="default" w:ascii="Times New Roman" w:hAnsi="Times New Roman" w:eastAsia="Times New Roman" w:cs="Times New Roman"/>
            </w:rPr>
            <w:tab/>
          </w:r>
          <w:r>
            <w:t>5</w:t>
          </w:r>
        </w:p>
        <w:p>
          <w:pPr>
            <w:pStyle w:val="6"/>
            <w:tabs>
              <w:tab w:val="left" w:pos="1379"/>
              <w:tab w:val="right" w:leader="dot" w:pos="8416"/>
            </w:tabs>
            <w:spacing w:line="240" w:lineRule="auto"/>
            <w:ind w:right="0"/>
            <w:jc w:val="left"/>
          </w:pPr>
          <w:r>
            <w:t>二、</w:t>
          </w:r>
          <w:r>
            <w:tab/>
          </w:r>
          <w:r>
            <w:t>机关运行经费情况</w:t>
          </w:r>
          <w:r>
            <w:rPr>
              <w:rFonts w:hint="default" w:ascii="Times New Roman" w:hAnsi="Times New Roman" w:eastAsia="Times New Roman" w:cs="Times New Roman"/>
            </w:rPr>
            <w:tab/>
          </w:r>
          <w:r>
            <w:t>5</w:t>
          </w:r>
        </w:p>
        <w:p>
          <w:pPr>
            <w:pStyle w:val="6"/>
            <w:tabs>
              <w:tab w:val="left" w:pos="1379"/>
              <w:tab w:val="right" w:leader="dot" w:pos="8416"/>
            </w:tabs>
            <w:spacing w:before="252" w:line="240" w:lineRule="auto"/>
            <w:ind w:right="0"/>
            <w:jc w:val="left"/>
          </w:pPr>
          <w:r>
            <w:t>三、</w:t>
          </w:r>
          <w:r>
            <w:tab/>
          </w:r>
          <w:r>
            <w:t>政府采购情况</w:t>
          </w:r>
          <w:r>
            <w:rPr>
              <w:rFonts w:hint="default" w:ascii="Times New Roman" w:hAnsi="Times New Roman" w:eastAsia="Times New Roman" w:cs="Times New Roman"/>
            </w:rPr>
            <w:tab/>
          </w:r>
          <w:r>
            <w:t>6</w:t>
          </w:r>
        </w:p>
        <w:p>
          <w:pPr>
            <w:pStyle w:val="6"/>
            <w:tabs>
              <w:tab w:val="left" w:pos="1379"/>
              <w:tab w:val="right" w:leader="dot" w:pos="8416"/>
            </w:tabs>
            <w:spacing w:line="240" w:lineRule="auto"/>
            <w:ind w:right="0"/>
            <w:jc w:val="left"/>
          </w:pPr>
          <w:r>
            <w:t>四、</w:t>
          </w:r>
          <w:r>
            <w:tab/>
          </w:r>
          <w:r>
            <w:t>国有资产占用情况</w:t>
          </w:r>
          <w:r>
            <w:rPr>
              <w:rFonts w:hint="default" w:ascii="Times New Roman" w:hAnsi="Times New Roman" w:eastAsia="Times New Roman" w:cs="Times New Roman"/>
            </w:rPr>
            <w:tab/>
          </w:r>
          <w:r>
            <w:t>6</w:t>
          </w:r>
        </w:p>
        <w:p>
          <w:pPr>
            <w:pStyle w:val="6"/>
            <w:tabs>
              <w:tab w:val="left" w:pos="1379"/>
              <w:tab w:val="right" w:leader="dot" w:pos="8416"/>
            </w:tabs>
            <w:spacing w:line="240" w:lineRule="auto"/>
            <w:ind w:right="0"/>
            <w:jc w:val="left"/>
          </w:pPr>
          <w:r>
            <w:t>五、</w:t>
          </w:r>
          <w:r>
            <w:tab/>
          </w:r>
          <w:r>
            <w:t>预算绩效评价情况</w:t>
          </w:r>
          <w:r>
            <w:rPr>
              <w:rFonts w:hint="default" w:ascii="Times New Roman" w:hAnsi="Times New Roman" w:eastAsia="Times New Roman" w:cs="Times New Roman"/>
            </w:rPr>
            <w:tab/>
          </w:r>
          <w:r>
            <w:t>6</w:t>
          </w:r>
        </w:p>
        <w:p>
          <w:pPr>
            <w:pStyle w:val="5"/>
            <w:tabs>
              <w:tab w:val="right" w:leader="dot" w:pos="8416"/>
            </w:tabs>
            <w:spacing w:line="240" w:lineRule="auto"/>
            <w:ind w:right="0"/>
            <w:jc w:val="left"/>
          </w:pPr>
          <w:r>
            <w:t>第四部分 专业名词解释</w:t>
          </w:r>
          <w:r>
            <w:rPr>
              <w:rFonts w:hint="default" w:ascii="Times New Roman" w:hAnsi="Times New Roman" w:eastAsia="Times New Roman" w:cs="Times New Roman"/>
            </w:rPr>
            <w:tab/>
          </w:r>
          <w:r>
            <w:t>7</w:t>
          </w:r>
        </w:p>
      </w:sdtContent>
    </w:sdt>
    <w:p>
      <w:pPr>
        <w:spacing w:after="0" w:line="240" w:lineRule="auto"/>
        <w:jc w:val="left"/>
        <w:sectPr>
          <w:pgSz w:w="11910" w:h="16840"/>
          <w:pgMar w:top="1580" w:right="1680" w:bottom="1500" w:left="1680" w:header="0" w:footer="1304" w:gutter="0"/>
        </w:sectPr>
      </w:pPr>
    </w:p>
    <w:p>
      <w:pPr>
        <w:spacing w:before="10" w:line="240" w:lineRule="auto"/>
        <w:ind w:right="0"/>
        <w:rPr>
          <w:rFonts w:hint="default" w:ascii="宋体" w:hAnsi="宋体" w:eastAsia="宋体" w:cs="宋体"/>
          <w:sz w:val="49"/>
          <w:szCs w:val="49"/>
        </w:rPr>
      </w:pPr>
    </w:p>
    <w:p>
      <w:pPr>
        <w:pStyle w:val="3"/>
        <w:spacing w:line="240" w:lineRule="auto"/>
        <w:ind w:right="0"/>
        <w:jc w:val="left"/>
        <w:rPr>
          <w:b w:val="0"/>
          <w:bCs w:val="0"/>
        </w:rPr>
      </w:pPr>
      <w:bookmarkStart w:id="0" w:name="机构设置"/>
      <w:bookmarkEnd w:id="0"/>
      <w:bookmarkStart w:id="1" w:name="部门职责"/>
      <w:bookmarkEnd w:id="1"/>
      <w:bookmarkStart w:id="2" w:name="_TOC_250001"/>
      <w:r>
        <w:t>第一部分 2016</w:t>
      </w:r>
      <w:r>
        <w:rPr>
          <w:spacing w:val="-23"/>
        </w:rPr>
        <w:t xml:space="preserve"> </w:t>
      </w:r>
      <w:r>
        <w:t>年佛山市委政策研究室基本情况</w:t>
      </w:r>
      <w:bookmarkEnd w:id="2"/>
    </w:p>
    <w:p>
      <w:pPr>
        <w:spacing w:before="7" w:line="240" w:lineRule="auto"/>
        <w:ind w:right="0"/>
        <w:rPr>
          <w:rFonts w:hint="default" w:ascii="Microsoft JhengHei" w:hAnsi="Microsoft JhengHei" w:eastAsia="Microsoft JhengHei" w:cs="Microsoft JhengHei"/>
          <w:b/>
          <w:bCs/>
          <w:sz w:val="24"/>
          <w:szCs w:val="24"/>
        </w:rPr>
      </w:pPr>
    </w:p>
    <w:p>
      <w:pPr>
        <w:pStyle w:val="4"/>
        <w:tabs>
          <w:tab w:val="left" w:pos="1799"/>
        </w:tabs>
        <w:spacing w:line="518" w:lineRule="auto"/>
        <w:ind w:right="2668"/>
        <w:jc w:val="left"/>
      </w:pPr>
      <w:r>
        <w:rPr>
          <w:w w:val="95"/>
        </w:rPr>
        <w:t>一、</w:t>
      </w:r>
      <w:r>
        <w:rPr>
          <w:w w:val="95"/>
        </w:rPr>
        <w:tab/>
      </w:r>
      <w:r>
        <w:t xml:space="preserve">部门职责 </w:t>
      </w:r>
      <w:r>
        <w:rPr>
          <w:w w:val="95"/>
        </w:rPr>
        <w:t>佛山市委政策研究室的主要职责是：</w:t>
      </w:r>
    </w:p>
    <w:p>
      <w:pPr>
        <w:spacing w:before="128" w:line="381" w:lineRule="auto"/>
        <w:ind w:left="120" w:right="0" w:firstLine="600"/>
        <w:jc w:val="left"/>
        <w:rPr>
          <w:rFonts w:hint="default" w:ascii="宋体" w:hAnsi="宋体" w:eastAsia="宋体" w:cs="宋体"/>
          <w:sz w:val="30"/>
          <w:szCs w:val="30"/>
        </w:rPr>
      </w:pPr>
      <w:r>
        <w:rPr>
          <w:rFonts w:hint="default" w:ascii="宋体" w:hAnsi="宋体" w:eastAsia="宋体" w:cs="宋体"/>
          <w:sz w:val="30"/>
          <w:szCs w:val="30"/>
        </w:rPr>
        <w:t>1、负责起草市党代会和市委全会工作报告；承担或参与起 草市委重要会议领导讲话材料，起草或修改市有关重要文件。</w:t>
      </w:r>
    </w:p>
    <w:p>
      <w:pPr>
        <w:spacing w:before="54" w:line="381" w:lineRule="auto"/>
        <w:ind w:left="120" w:right="117" w:firstLine="434"/>
        <w:jc w:val="both"/>
        <w:rPr>
          <w:rFonts w:hint="default" w:ascii="宋体" w:hAnsi="宋体" w:eastAsia="宋体" w:cs="宋体"/>
          <w:sz w:val="30"/>
          <w:szCs w:val="30"/>
        </w:rPr>
      </w:pPr>
      <w:r>
        <w:rPr>
          <w:rFonts w:hint="default" w:ascii="宋体" w:hAnsi="宋体" w:eastAsia="宋体" w:cs="宋体"/>
          <w:spacing w:val="-3"/>
          <w:sz w:val="30"/>
          <w:szCs w:val="30"/>
        </w:rPr>
        <w:t xml:space="preserve">2、承担或参与起草市委上报中央、省委重要材料，配合上级 </w:t>
      </w:r>
      <w:r>
        <w:rPr>
          <w:rFonts w:hint="default" w:ascii="宋体" w:hAnsi="宋体" w:eastAsia="宋体" w:cs="宋体"/>
          <w:sz w:val="30"/>
          <w:szCs w:val="30"/>
        </w:rPr>
        <w:t>部门开展调查研究，完成相关材料起草任务。</w:t>
      </w:r>
    </w:p>
    <w:p>
      <w:pPr>
        <w:spacing w:before="54" w:line="381" w:lineRule="auto"/>
        <w:ind w:left="120" w:right="117" w:firstLine="434"/>
        <w:jc w:val="both"/>
        <w:rPr>
          <w:rFonts w:hint="default" w:ascii="宋体" w:hAnsi="宋体" w:eastAsia="宋体" w:cs="宋体"/>
          <w:sz w:val="30"/>
          <w:szCs w:val="30"/>
        </w:rPr>
      </w:pPr>
      <w:r>
        <w:rPr>
          <w:rFonts w:hint="default" w:ascii="宋体" w:hAnsi="宋体" w:eastAsia="宋体" w:cs="宋体"/>
          <w:spacing w:val="-3"/>
          <w:sz w:val="30"/>
          <w:szCs w:val="30"/>
        </w:rPr>
        <w:t xml:space="preserve">3、负责经济、社会、城乡发展以及政治党建等方面的调查研 </w:t>
      </w:r>
      <w:r>
        <w:rPr>
          <w:rFonts w:hint="default" w:ascii="宋体" w:hAnsi="宋体" w:eastAsia="宋体" w:cs="宋体"/>
          <w:spacing w:val="-4"/>
          <w:sz w:val="30"/>
          <w:szCs w:val="30"/>
        </w:rPr>
        <w:t xml:space="preserve">究，提出思路和对策，供市委决策参考；组织或协同有关部门开 展全局性、综合性、战略性调查研究，为市委提供决策依据；完 </w:t>
      </w:r>
      <w:r>
        <w:rPr>
          <w:rFonts w:hint="default" w:ascii="宋体" w:hAnsi="宋体" w:eastAsia="宋体" w:cs="宋体"/>
          <w:sz w:val="30"/>
          <w:szCs w:val="30"/>
        </w:rPr>
        <w:t>成市委交办的专项课题任务。</w:t>
      </w:r>
    </w:p>
    <w:p>
      <w:pPr>
        <w:spacing w:before="54" w:line="381" w:lineRule="auto"/>
        <w:ind w:left="120" w:right="117" w:firstLine="434"/>
        <w:jc w:val="both"/>
        <w:rPr>
          <w:rFonts w:hint="default" w:ascii="宋体" w:hAnsi="宋体" w:eastAsia="宋体" w:cs="宋体"/>
          <w:sz w:val="30"/>
          <w:szCs w:val="30"/>
        </w:rPr>
      </w:pPr>
      <w:r>
        <w:rPr>
          <w:rFonts w:hint="default" w:ascii="宋体" w:hAnsi="宋体" w:eastAsia="宋体" w:cs="宋体"/>
          <w:spacing w:val="-3"/>
          <w:sz w:val="30"/>
          <w:szCs w:val="30"/>
        </w:rPr>
        <w:t xml:space="preserve">4、动态跟踪、收集、分析、整理经济社会发展情况，编发内 </w:t>
      </w:r>
      <w:r>
        <w:rPr>
          <w:rFonts w:hint="default" w:ascii="宋体" w:hAnsi="宋体" w:eastAsia="宋体" w:cs="宋体"/>
          <w:sz w:val="30"/>
          <w:szCs w:val="30"/>
        </w:rPr>
        <w:t>部刊物，为市委决策提供建议和咨询。</w:t>
      </w:r>
    </w:p>
    <w:p>
      <w:pPr>
        <w:spacing w:before="54"/>
        <w:ind w:left="554" w:right="0" w:firstLine="0"/>
        <w:jc w:val="left"/>
        <w:rPr>
          <w:rFonts w:hint="default" w:ascii="宋体" w:hAnsi="宋体" w:eastAsia="宋体" w:cs="宋体"/>
          <w:sz w:val="30"/>
          <w:szCs w:val="30"/>
        </w:rPr>
      </w:pPr>
      <w:r>
        <w:rPr>
          <w:rFonts w:hint="default" w:ascii="宋体" w:hAnsi="宋体" w:eastAsia="宋体" w:cs="宋体"/>
          <w:sz w:val="30"/>
          <w:szCs w:val="30"/>
        </w:rPr>
        <w:t>5、负责市委全面深化改革领导小组办公室日常工作。</w:t>
      </w:r>
    </w:p>
    <w:p>
      <w:pPr>
        <w:spacing w:before="231"/>
        <w:ind w:left="554" w:right="0" w:firstLine="0"/>
        <w:jc w:val="left"/>
        <w:rPr>
          <w:rFonts w:hint="default" w:ascii="宋体" w:hAnsi="宋体" w:eastAsia="宋体" w:cs="宋体"/>
          <w:sz w:val="30"/>
          <w:szCs w:val="30"/>
        </w:rPr>
      </w:pPr>
      <w:r>
        <w:rPr>
          <w:rFonts w:hint="default" w:ascii="宋体" w:hAnsi="宋体" w:eastAsia="宋体" w:cs="宋体"/>
          <w:sz w:val="30"/>
          <w:szCs w:val="30"/>
        </w:rPr>
        <w:t>6、承办市委交办的其他事项。</w:t>
      </w:r>
    </w:p>
    <w:p>
      <w:pPr>
        <w:spacing w:before="12" w:line="240" w:lineRule="auto"/>
        <w:ind w:right="0"/>
        <w:rPr>
          <w:rFonts w:hint="default" w:ascii="宋体" w:hAnsi="宋体" w:eastAsia="宋体" w:cs="宋体"/>
          <w:sz w:val="37"/>
          <w:szCs w:val="37"/>
        </w:rPr>
      </w:pPr>
    </w:p>
    <w:p>
      <w:pPr>
        <w:pStyle w:val="4"/>
        <w:tabs>
          <w:tab w:val="left" w:pos="1799"/>
        </w:tabs>
        <w:spacing w:line="240" w:lineRule="auto"/>
        <w:ind w:right="0"/>
        <w:jc w:val="left"/>
      </w:pPr>
      <w:r>
        <w:rPr>
          <w:w w:val="95"/>
        </w:rPr>
        <w:t>二、</w:t>
      </w:r>
      <w:r>
        <w:rPr>
          <w:w w:val="95"/>
        </w:rPr>
        <w:tab/>
      </w:r>
      <w:r>
        <w:t>机构设置</w:t>
      </w:r>
    </w:p>
    <w:p>
      <w:pPr>
        <w:spacing w:before="2" w:line="240" w:lineRule="auto"/>
        <w:ind w:right="0"/>
        <w:rPr>
          <w:rFonts w:hint="default" w:ascii="宋体" w:hAnsi="宋体" w:eastAsia="宋体" w:cs="宋体"/>
          <w:sz w:val="37"/>
          <w:szCs w:val="37"/>
        </w:rPr>
      </w:pPr>
    </w:p>
    <w:p>
      <w:pPr>
        <w:pStyle w:val="4"/>
        <w:spacing w:line="240" w:lineRule="auto"/>
        <w:ind w:right="0"/>
        <w:jc w:val="left"/>
      </w:pPr>
      <w:r>
        <w:t>佛山市委政策研究室</w:t>
      </w:r>
      <w:r>
        <w:rPr>
          <w:rFonts w:hint="eastAsia"/>
          <w:lang w:eastAsia="zh-CN"/>
        </w:rPr>
        <w:t>没有下属单位，</w:t>
      </w:r>
      <w:r>
        <w:t>决算由</w:t>
      </w:r>
      <w:r>
        <w:rPr>
          <w:rFonts w:hint="eastAsia"/>
          <w:lang w:eastAsia="zh-CN"/>
        </w:rPr>
        <w:t>本部门</w:t>
      </w:r>
      <w:r>
        <w:t>构成。</w:t>
      </w:r>
    </w:p>
    <w:p>
      <w:pPr>
        <w:spacing w:after="0" w:line="240" w:lineRule="auto"/>
        <w:jc w:val="left"/>
        <w:sectPr>
          <w:pgSz w:w="11910" w:h="16840"/>
          <w:pgMar w:top="1580" w:right="1680" w:bottom="1500" w:left="1680" w:header="0" w:footer="1304" w:gutter="0"/>
        </w:sectPr>
      </w:pPr>
    </w:p>
    <w:p>
      <w:pPr>
        <w:spacing w:before="0" w:line="240" w:lineRule="auto"/>
        <w:ind w:right="0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7" w:line="240" w:lineRule="auto"/>
        <w:ind w:right="0"/>
        <w:rPr>
          <w:rFonts w:hint="default" w:ascii="宋体" w:hAnsi="宋体" w:eastAsia="宋体" w:cs="宋体"/>
          <w:sz w:val="15"/>
          <w:szCs w:val="15"/>
        </w:rPr>
      </w:pPr>
    </w:p>
    <w:p>
      <w:pPr>
        <w:pStyle w:val="3"/>
        <w:spacing w:line="501" w:lineRule="exact"/>
        <w:ind w:left="707" w:right="0"/>
        <w:jc w:val="left"/>
        <w:rPr>
          <w:b w:val="0"/>
          <w:bCs w:val="0"/>
        </w:rPr>
      </w:pPr>
      <w:bookmarkStart w:id="3" w:name="收入决算表"/>
      <w:bookmarkEnd w:id="3"/>
      <w:bookmarkStart w:id="4" w:name="收入支出决算总表"/>
      <w:bookmarkEnd w:id="4"/>
      <w:bookmarkStart w:id="5" w:name="支出决算表"/>
      <w:bookmarkEnd w:id="5"/>
      <w:bookmarkStart w:id="6" w:name="财政拨款收入支出决算总表"/>
      <w:bookmarkEnd w:id="6"/>
      <w:bookmarkStart w:id="7" w:name="一般公共预算财政拨款支出决算表"/>
      <w:bookmarkEnd w:id="7"/>
      <w:bookmarkStart w:id="8" w:name="一般公共预算财政拨款基本支出决算表"/>
      <w:bookmarkEnd w:id="8"/>
      <w:bookmarkStart w:id="9" w:name="一般公共预算财政拨款“三公”经费支出决算表"/>
      <w:bookmarkEnd w:id="9"/>
      <w:bookmarkStart w:id="10" w:name="政府性基金预算财政拨款收入支出决算表"/>
      <w:bookmarkEnd w:id="10"/>
      <w:bookmarkStart w:id="11" w:name="_TOC_250000"/>
      <w:r>
        <w:t>第二部分 2016</w:t>
      </w:r>
      <w:r>
        <w:rPr>
          <w:spacing w:val="-25"/>
        </w:rPr>
        <w:t xml:space="preserve"> </w:t>
      </w:r>
      <w:r>
        <w:t>年佛山市委政策研究室决算表</w:t>
      </w:r>
      <w:bookmarkEnd w:id="11"/>
    </w:p>
    <w:p>
      <w:pPr>
        <w:spacing w:before="7" w:line="240" w:lineRule="auto"/>
        <w:ind w:right="0"/>
        <w:rPr>
          <w:rFonts w:hint="default" w:ascii="Microsoft JhengHei" w:hAnsi="Microsoft JhengHei" w:eastAsia="Microsoft JhengHei" w:cs="Microsoft JhengHei"/>
          <w:b/>
          <w:bCs/>
          <w:sz w:val="24"/>
          <w:szCs w:val="24"/>
        </w:rPr>
      </w:pPr>
    </w:p>
    <w:p>
      <w:pPr>
        <w:pStyle w:val="4"/>
        <w:tabs>
          <w:tab w:val="left" w:pos="1799"/>
        </w:tabs>
        <w:spacing w:line="357" w:lineRule="auto"/>
        <w:ind w:right="4190"/>
        <w:jc w:val="left"/>
      </w:pPr>
      <w:r>
        <w:rPr>
          <w:w w:val="95"/>
        </w:rPr>
        <w:t>一、</w:t>
      </w:r>
      <w:r>
        <w:rPr>
          <w:w w:val="95"/>
        </w:rPr>
        <w:tab/>
      </w:r>
      <w:r>
        <w:rPr>
          <w:w w:val="95"/>
        </w:rPr>
        <w:t>收入支出决算总表 二、</w:t>
      </w:r>
      <w:r>
        <w:rPr>
          <w:w w:val="95"/>
        </w:rPr>
        <w:tab/>
      </w:r>
      <w:r>
        <w:t>收入决算表</w:t>
      </w:r>
    </w:p>
    <w:p>
      <w:pPr>
        <w:pStyle w:val="4"/>
        <w:tabs>
          <w:tab w:val="left" w:pos="1799"/>
        </w:tabs>
        <w:spacing w:before="48" w:line="240" w:lineRule="auto"/>
        <w:ind w:right="0"/>
        <w:jc w:val="left"/>
      </w:pPr>
      <w:r>
        <w:rPr>
          <w:w w:val="95"/>
        </w:rPr>
        <w:t>三、</w:t>
      </w:r>
      <w:r>
        <w:rPr>
          <w:w w:val="95"/>
        </w:rPr>
        <w:tab/>
      </w:r>
      <w:r>
        <w:t>支出决算表</w:t>
      </w:r>
    </w:p>
    <w:p>
      <w:pPr>
        <w:pStyle w:val="4"/>
        <w:tabs>
          <w:tab w:val="left" w:pos="1799"/>
        </w:tabs>
        <w:spacing w:before="205" w:line="240" w:lineRule="auto"/>
        <w:ind w:right="0"/>
        <w:jc w:val="left"/>
      </w:pPr>
      <w:r>
        <w:rPr>
          <w:w w:val="95"/>
        </w:rPr>
        <w:t>四、</w:t>
      </w:r>
      <w:r>
        <w:rPr>
          <w:w w:val="95"/>
        </w:rPr>
        <w:tab/>
      </w:r>
      <w:r>
        <w:t>财政拨款收入支出决算总表</w:t>
      </w:r>
    </w:p>
    <w:p>
      <w:pPr>
        <w:pStyle w:val="4"/>
        <w:tabs>
          <w:tab w:val="left" w:pos="1799"/>
        </w:tabs>
        <w:spacing w:before="205" w:line="357" w:lineRule="auto"/>
        <w:ind w:right="1317"/>
        <w:jc w:val="left"/>
      </w:pPr>
      <w:r>
        <w:rPr>
          <w:w w:val="95"/>
        </w:rPr>
        <w:t>五、</w:t>
      </w:r>
      <w:r>
        <w:rPr>
          <w:w w:val="95"/>
        </w:rPr>
        <w:tab/>
      </w:r>
      <w:r>
        <w:t xml:space="preserve">一般公共预算财政拨款支出决算表 </w:t>
      </w:r>
      <w:r>
        <w:rPr>
          <w:w w:val="95"/>
        </w:rPr>
        <w:t>六、</w:t>
      </w:r>
      <w:r>
        <w:rPr>
          <w:w w:val="95"/>
        </w:rPr>
        <w:tab/>
      </w:r>
      <w:r>
        <w:rPr>
          <w:w w:val="95"/>
        </w:rPr>
        <w:t>一般公共预算财政拨款基本支出决算表</w:t>
      </w:r>
    </w:p>
    <w:p>
      <w:pPr>
        <w:pStyle w:val="4"/>
        <w:tabs>
          <w:tab w:val="left" w:pos="1799"/>
        </w:tabs>
        <w:spacing w:before="48" w:line="240" w:lineRule="auto"/>
        <w:ind w:right="0"/>
        <w:jc w:val="left"/>
      </w:pPr>
      <w:r>
        <w:rPr>
          <w:w w:val="95"/>
        </w:rPr>
        <w:t>七、</w:t>
      </w:r>
      <w:r>
        <w:rPr>
          <w:w w:val="95"/>
        </w:rPr>
        <w:tab/>
      </w:r>
      <w:r>
        <w:rPr>
          <w:spacing w:val="11"/>
        </w:rPr>
        <w:t>一般公共预算财政拨款“三公”经费支出决算</w:t>
      </w:r>
    </w:p>
    <w:p>
      <w:pPr>
        <w:pStyle w:val="4"/>
        <w:spacing w:before="205" w:line="240" w:lineRule="auto"/>
        <w:ind w:left="120" w:right="0"/>
        <w:jc w:val="left"/>
      </w:pPr>
      <w:r>
        <w:t>表</w:t>
      </w:r>
    </w:p>
    <w:p>
      <w:pPr>
        <w:pStyle w:val="4"/>
        <w:tabs>
          <w:tab w:val="left" w:pos="1799"/>
        </w:tabs>
        <w:spacing w:before="205" w:line="240" w:lineRule="auto"/>
        <w:ind w:right="0"/>
        <w:jc w:val="left"/>
      </w:pPr>
      <w:r>
        <w:rPr>
          <w:w w:val="95"/>
        </w:rPr>
        <w:t>八、</w:t>
      </w:r>
      <w:r>
        <w:rPr>
          <w:w w:val="95"/>
        </w:rPr>
        <w:tab/>
      </w:r>
      <w:r>
        <w:t>政府性基金预算财政拨款收入支出决算表</w:t>
      </w:r>
    </w:p>
    <w:p>
      <w:pPr>
        <w:spacing w:before="2" w:line="240" w:lineRule="auto"/>
        <w:ind w:right="0"/>
        <w:rPr>
          <w:rFonts w:hint="default" w:ascii="宋体" w:hAnsi="宋体" w:eastAsia="宋体" w:cs="宋体"/>
          <w:sz w:val="37"/>
          <w:szCs w:val="37"/>
        </w:rPr>
      </w:pPr>
    </w:p>
    <w:p>
      <w:pPr>
        <w:pStyle w:val="4"/>
        <w:spacing w:line="240" w:lineRule="auto"/>
        <w:ind w:right="0"/>
        <w:jc w:val="left"/>
      </w:pPr>
      <w:r>
        <w:t>（说明：以上表格为部门决算批复表格）</w:t>
      </w:r>
    </w:p>
    <w:p>
      <w:pPr>
        <w:spacing w:after="0" w:line="240" w:lineRule="auto"/>
        <w:jc w:val="left"/>
        <w:sectPr>
          <w:pgSz w:w="11910" w:h="16840"/>
          <w:pgMar w:top="1580" w:right="1680" w:bottom="1500" w:left="1680" w:header="0" w:footer="1304" w:gutter="0"/>
        </w:sectPr>
      </w:pPr>
    </w:p>
    <w:p>
      <w:pPr>
        <w:spacing w:before="0" w:line="240" w:lineRule="auto"/>
        <w:ind w:right="0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ind w:right="0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ind w:right="0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11" w:line="240" w:lineRule="auto"/>
        <w:ind w:right="0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501" w:lineRule="exact"/>
        <w:ind w:left="376" w:right="0" w:firstLine="0"/>
        <w:jc w:val="left"/>
        <w:rPr>
          <w:rFonts w:hint="default" w:ascii="Microsoft JhengHei" w:hAnsi="Microsoft JhengHei" w:eastAsia="Microsoft JhengHei" w:cs="Microsoft JhengHei"/>
          <w:sz w:val="32"/>
          <w:szCs w:val="32"/>
        </w:rPr>
      </w:pPr>
      <w:bookmarkStart w:id="12" w:name="第三部分2016年佛山市委政策研究室决算情况说明"/>
      <w:bookmarkEnd w:id="12"/>
      <w:bookmarkStart w:id="13" w:name="决算情况分析"/>
      <w:bookmarkEnd w:id="13"/>
      <w:bookmarkStart w:id="14" w:name="“三公”经费情况"/>
      <w:bookmarkEnd w:id="14"/>
      <w:r>
        <w:rPr>
          <w:rFonts w:hint="default" w:ascii="Microsoft JhengHei" w:hAnsi="Microsoft JhengHei" w:eastAsia="Microsoft JhengHei" w:cs="Microsoft JhengHei"/>
          <w:b/>
          <w:bCs/>
          <w:sz w:val="32"/>
          <w:szCs w:val="32"/>
        </w:rPr>
        <w:t xml:space="preserve">第三部分 </w:t>
      </w:r>
      <w:r>
        <w:rPr>
          <w:rFonts w:hint="default" w:ascii="Microsoft JhengHei" w:hAnsi="Microsoft JhengHei" w:eastAsia="Microsoft JhengHei" w:cs="Microsoft JhengHei"/>
          <w:b/>
          <w:bCs/>
          <w:sz w:val="36"/>
          <w:szCs w:val="36"/>
        </w:rPr>
        <w:t>2016</w:t>
      </w:r>
      <w:r>
        <w:rPr>
          <w:rFonts w:hint="default" w:ascii="Microsoft JhengHei" w:hAnsi="Microsoft JhengHei" w:eastAsia="Microsoft JhengHei" w:cs="Microsoft JhengHei"/>
          <w:b/>
          <w:bCs/>
          <w:spacing w:val="-34"/>
          <w:sz w:val="36"/>
          <w:szCs w:val="36"/>
        </w:rPr>
        <w:t xml:space="preserve"> </w:t>
      </w:r>
      <w:r>
        <w:rPr>
          <w:rFonts w:hint="default" w:ascii="Microsoft JhengHei" w:hAnsi="Microsoft JhengHei" w:eastAsia="Microsoft JhengHei" w:cs="Microsoft JhengHei"/>
          <w:b/>
          <w:bCs/>
          <w:sz w:val="36"/>
          <w:szCs w:val="36"/>
        </w:rPr>
        <w:t>年佛山市委政策研究室</w:t>
      </w:r>
      <w:r>
        <w:rPr>
          <w:rFonts w:hint="default" w:ascii="Microsoft JhengHei" w:hAnsi="Microsoft JhengHei" w:eastAsia="Microsoft JhengHei" w:cs="Microsoft JhengHei"/>
          <w:b/>
          <w:bCs/>
          <w:sz w:val="32"/>
          <w:szCs w:val="32"/>
        </w:rPr>
        <w:t>决算情况说明</w:t>
      </w:r>
    </w:p>
    <w:p>
      <w:pPr>
        <w:spacing w:before="7" w:line="240" w:lineRule="auto"/>
        <w:ind w:right="0"/>
        <w:rPr>
          <w:rFonts w:hint="default" w:ascii="Microsoft JhengHei" w:hAnsi="Microsoft JhengHei" w:eastAsia="Microsoft JhengHei" w:cs="Microsoft JhengHei"/>
          <w:b/>
          <w:bCs/>
          <w:sz w:val="24"/>
          <w:szCs w:val="24"/>
        </w:rPr>
      </w:pPr>
    </w:p>
    <w:p>
      <w:pPr>
        <w:pStyle w:val="4"/>
        <w:tabs>
          <w:tab w:val="left" w:pos="1799"/>
        </w:tabs>
        <w:spacing w:line="240" w:lineRule="auto"/>
        <w:ind w:right="0"/>
        <w:jc w:val="left"/>
      </w:pPr>
      <w:r>
        <w:rPr>
          <w:w w:val="95"/>
        </w:rPr>
        <w:t>一、</w:t>
      </w:r>
      <w:r>
        <w:rPr>
          <w:w w:val="95"/>
        </w:rPr>
        <w:tab/>
      </w:r>
      <w:r>
        <w:t>决算情况分析</w:t>
      </w:r>
    </w:p>
    <w:p>
      <w:pPr>
        <w:spacing w:before="2" w:line="240" w:lineRule="auto"/>
        <w:ind w:right="0"/>
        <w:rPr>
          <w:rFonts w:hint="default" w:ascii="宋体" w:hAnsi="宋体" w:eastAsia="宋体" w:cs="宋体"/>
          <w:sz w:val="37"/>
          <w:szCs w:val="37"/>
        </w:rPr>
      </w:pPr>
    </w:p>
    <w:p>
      <w:pPr>
        <w:pStyle w:val="4"/>
        <w:spacing w:line="240" w:lineRule="auto"/>
        <w:ind w:right="0"/>
        <w:jc w:val="left"/>
      </w:pPr>
      <w:r>
        <w:t>2016</w:t>
      </w:r>
      <w:r>
        <w:rPr>
          <w:spacing w:val="-64"/>
        </w:rPr>
        <w:t xml:space="preserve"> </w:t>
      </w:r>
      <w:r>
        <w:rPr>
          <w:spacing w:val="19"/>
        </w:rPr>
        <w:t>年，本部门决算总收入</w:t>
      </w:r>
      <w:r>
        <w:rPr>
          <w:spacing w:val="-60"/>
        </w:rPr>
        <w:t xml:space="preserve"> </w:t>
      </w:r>
      <w:r>
        <w:t>748.98</w:t>
      </w:r>
      <w:r>
        <w:rPr>
          <w:spacing w:val="-62"/>
        </w:rPr>
        <w:t xml:space="preserve"> </w:t>
      </w:r>
      <w:r>
        <w:rPr>
          <w:spacing w:val="18"/>
        </w:rPr>
        <w:t>万元，决算减少</w:t>
      </w:r>
    </w:p>
    <w:p>
      <w:pPr>
        <w:pStyle w:val="4"/>
        <w:spacing w:before="205" w:line="357" w:lineRule="auto"/>
        <w:ind w:right="1777" w:hanging="641"/>
        <w:jc w:val="left"/>
      </w:pPr>
      <w:r>
        <w:t>1.76%。总支出</w:t>
      </w:r>
      <w:r>
        <w:rPr>
          <w:spacing w:val="-83"/>
        </w:rPr>
        <w:t xml:space="preserve"> </w:t>
      </w:r>
      <w:r>
        <w:t>748.98</w:t>
      </w:r>
      <w:r>
        <w:rPr>
          <w:spacing w:val="-87"/>
        </w:rPr>
        <w:t xml:space="preserve"> </w:t>
      </w:r>
      <w:r>
        <w:t>万元，决算减少</w:t>
      </w:r>
      <w:r>
        <w:rPr>
          <w:spacing w:val="-80"/>
        </w:rPr>
        <w:t xml:space="preserve"> </w:t>
      </w:r>
      <w:r>
        <w:t>1.76%。 (一)</w:t>
      </w:r>
      <w:r>
        <w:rPr>
          <w:spacing w:val="-85"/>
        </w:rPr>
        <w:t xml:space="preserve"> </w:t>
      </w:r>
      <w:r>
        <w:t>2016</w:t>
      </w:r>
      <w:r>
        <w:rPr>
          <w:spacing w:val="-85"/>
        </w:rPr>
        <w:t xml:space="preserve"> </w:t>
      </w:r>
      <w:r>
        <w:t>年收入决算情况</w:t>
      </w:r>
    </w:p>
    <w:p>
      <w:pPr>
        <w:spacing w:before="110"/>
        <w:ind w:left="794" w:right="0" w:firstLine="0"/>
        <w:jc w:val="left"/>
        <w:rPr>
          <w:rFonts w:hint="default" w:ascii="宋体" w:hAnsi="宋体" w:eastAsia="宋体" w:cs="宋体"/>
          <w:sz w:val="30"/>
          <w:szCs w:val="30"/>
        </w:rPr>
      </w:pPr>
      <w:r>
        <w:rPr>
          <w:rFonts w:hint="default" w:ascii="宋体" w:hAnsi="宋体" w:eastAsia="宋体" w:cs="宋体"/>
          <w:sz w:val="30"/>
          <w:szCs w:val="30"/>
        </w:rPr>
        <w:t>2016</w:t>
      </w:r>
      <w:r>
        <w:rPr>
          <w:rFonts w:hint="default" w:ascii="宋体" w:hAnsi="宋体" w:eastAsia="宋体" w:cs="宋体"/>
          <w:spacing w:val="-75"/>
          <w:sz w:val="30"/>
          <w:szCs w:val="30"/>
        </w:rPr>
        <w:t xml:space="preserve"> </w:t>
      </w:r>
      <w:r>
        <w:rPr>
          <w:rFonts w:hint="default" w:ascii="宋体" w:hAnsi="宋体" w:eastAsia="宋体" w:cs="宋体"/>
          <w:sz w:val="30"/>
          <w:szCs w:val="30"/>
        </w:rPr>
        <w:t>年度年初结转和结余</w:t>
      </w:r>
      <w:r>
        <w:rPr>
          <w:rFonts w:hint="default" w:ascii="宋体" w:hAnsi="宋体" w:eastAsia="宋体" w:cs="宋体"/>
          <w:spacing w:val="-76"/>
          <w:sz w:val="30"/>
          <w:szCs w:val="30"/>
        </w:rPr>
        <w:t xml:space="preserve"> </w:t>
      </w:r>
      <w:r>
        <w:rPr>
          <w:rFonts w:hint="default" w:ascii="宋体" w:hAnsi="宋体" w:eastAsia="宋体" w:cs="宋体"/>
          <w:sz w:val="30"/>
          <w:szCs w:val="30"/>
        </w:rPr>
        <w:t>42.8</w:t>
      </w:r>
      <w:r>
        <w:rPr>
          <w:rFonts w:hint="default" w:ascii="宋体" w:hAnsi="宋体" w:eastAsia="宋体" w:cs="宋体"/>
          <w:spacing w:val="-77"/>
          <w:sz w:val="30"/>
          <w:szCs w:val="30"/>
        </w:rPr>
        <w:t xml:space="preserve"> </w:t>
      </w:r>
      <w:r>
        <w:rPr>
          <w:rFonts w:hint="default" w:ascii="宋体" w:hAnsi="宋体" w:eastAsia="宋体" w:cs="宋体"/>
          <w:spacing w:val="-8"/>
          <w:sz w:val="30"/>
          <w:szCs w:val="30"/>
        </w:rPr>
        <w:t>万元（含政府性基金预算财</w:t>
      </w:r>
    </w:p>
    <w:p>
      <w:pPr>
        <w:spacing w:before="207"/>
        <w:ind w:left="120" w:right="0" w:firstLine="0"/>
        <w:jc w:val="left"/>
        <w:rPr>
          <w:rFonts w:hint="default" w:ascii="宋体" w:hAnsi="宋体" w:eastAsia="宋体" w:cs="宋体"/>
          <w:sz w:val="30"/>
          <w:szCs w:val="30"/>
        </w:rPr>
      </w:pPr>
      <w:r>
        <w:rPr>
          <w:rFonts w:hint="default" w:ascii="宋体" w:hAnsi="宋体" w:eastAsia="宋体" w:cs="宋体"/>
          <w:sz w:val="30"/>
          <w:szCs w:val="30"/>
        </w:rPr>
        <w:t>政拨款</w:t>
      </w:r>
      <w:r>
        <w:rPr>
          <w:rFonts w:hint="default" w:ascii="宋体" w:hAnsi="宋体" w:eastAsia="宋体" w:cs="宋体"/>
          <w:spacing w:val="-32"/>
          <w:sz w:val="30"/>
          <w:szCs w:val="30"/>
        </w:rPr>
        <w:t>，</w:t>
      </w:r>
      <w:r>
        <w:rPr>
          <w:rFonts w:hint="default" w:ascii="宋体" w:hAnsi="宋体" w:eastAsia="宋体" w:cs="宋体"/>
          <w:sz w:val="30"/>
          <w:szCs w:val="30"/>
        </w:rPr>
        <w:t>下同</w:t>
      </w:r>
      <w:r>
        <w:rPr>
          <w:rFonts w:hint="default" w:ascii="宋体" w:hAnsi="宋体" w:eastAsia="宋体" w:cs="宋体"/>
          <w:spacing w:val="-149"/>
          <w:sz w:val="30"/>
          <w:szCs w:val="30"/>
        </w:rPr>
        <w:t>）</w:t>
      </w:r>
      <w:r>
        <w:rPr>
          <w:rFonts w:hint="default" w:ascii="宋体" w:hAnsi="宋体" w:eastAsia="宋体" w:cs="宋体"/>
          <w:spacing w:val="-32"/>
          <w:sz w:val="30"/>
          <w:szCs w:val="30"/>
        </w:rPr>
        <w:t>，</w:t>
      </w:r>
      <w:r>
        <w:rPr>
          <w:rFonts w:hint="default" w:ascii="宋体" w:hAnsi="宋体" w:eastAsia="宋体" w:cs="宋体"/>
          <w:sz w:val="30"/>
          <w:szCs w:val="30"/>
        </w:rPr>
        <w:t>本年收入</w:t>
      </w:r>
      <w:r>
        <w:rPr>
          <w:rFonts w:hint="default" w:ascii="宋体" w:hAnsi="宋体" w:eastAsia="宋体" w:cs="宋体"/>
          <w:spacing w:val="-76"/>
          <w:sz w:val="30"/>
          <w:szCs w:val="30"/>
        </w:rPr>
        <w:t xml:space="preserve"> </w:t>
      </w:r>
      <w:r>
        <w:rPr>
          <w:rFonts w:hint="default" w:ascii="宋体" w:hAnsi="宋体" w:eastAsia="宋体" w:cs="宋体"/>
          <w:spacing w:val="1"/>
          <w:sz w:val="30"/>
          <w:szCs w:val="30"/>
        </w:rPr>
        <w:t>7</w:t>
      </w:r>
      <w:r>
        <w:rPr>
          <w:rFonts w:hint="default" w:ascii="宋体" w:hAnsi="宋体" w:eastAsia="宋体" w:cs="宋体"/>
          <w:spacing w:val="-2"/>
          <w:sz w:val="30"/>
          <w:szCs w:val="30"/>
        </w:rPr>
        <w:t>0</w:t>
      </w:r>
      <w:r>
        <w:rPr>
          <w:rFonts w:hint="default" w:ascii="宋体" w:hAnsi="宋体" w:eastAsia="宋体" w:cs="宋体"/>
          <w:spacing w:val="1"/>
          <w:sz w:val="30"/>
          <w:szCs w:val="30"/>
        </w:rPr>
        <w:t>6</w:t>
      </w:r>
      <w:r>
        <w:rPr>
          <w:rFonts w:hint="default" w:ascii="宋体" w:hAnsi="宋体" w:eastAsia="宋体" w:cs="宋体"/>
          <w:spacing w:val="-2"/>
          <w:sz w:val="30"/>
          <w:szCs w:val="30"/>
        </w:rPr>
        <w:t>.</w:t>
      </w:r>
      <w:r>
        <w:rPr>
          <w:rFonts w:hint="default" w:ascii="宋体" w:hAnsi="宋体" w:eastAsia="宋体" w:cs="宋体"/>
          <w:spacing w:val="1"/>
          <w:sz w:val="30"/>
          <w:szCs w:val="30"/>
        </w:rPr>
        <w:t>1</w:t>
      </w:r>
      <w:r>
        <w:rPr>
          <w:rFonts w:hint="default" w:ascii="宋体" w:hAnsi="宋体" w:eastAsia="宋体" w:cs="宋体"/>
          <w:sz w:val="30"/>
          <w:szCs w:val="30"/>
        </w:rPr>
        <w:t>8</w:t>
      </w:r>
      <w:r>
        <w:rPr>
          <w:rFonts w:hint="default" w:ascii="宋体" w:hAnsi="宋体" w:eastAsia="宋体" w:cs="宋体"/>
          <w:spacing w:val="-77"/>
          <w:sz w:val="30"/>
          <w:szCs w:val="30"/>
        </w:rPr>
        <w:t xml:space="preserve"> </w:t>
      </w:r>
      <w:r>
        <w:rPr>
          <w:rFonts w:hint="default" w:ascii="宋体" w:hAnsi="宋体" w:eastAsia="宋体" w:cs="宋体"/>
          <w:sz w:val="30"/>
          <w:szCs w:val="30"/>
        </w:rPr>
        <w:t>万元</w:t>
      </w:r>
      <w:r>
        <w:rPr>
          <w:rFonts w:hint="default" w:ascii="宋体" w:hAnsi="宋体" w:eastAsia="宋体" w:cs="宋体"/>
          <w:spacing w:val="-32"/>
          <w:sz w:val="30"/>
          <w:szCs w:val="30"/>
        </w:rPr>
        <w:t>，</w:t>
      </w:r>
      <w:r>
        <w:rPr>
          <w:rFonts w:hint="default" w:ascii="宋体" w:hAnsi="宋体" w:eastAsia="宋体" w:cs="宋体"/>
          <w:sz w:val="30"/>
          <w:szCs w:val="30"/>
        </w:rPr>
        <w:t>本年支出</w:t>
      </w:r>
      <w:r>
        <w:rPr>
          <w:rFonts w:hint="default" w:ascii="宋体" w:hAnsi="宋体" w:eastAsia="宋体" w:cs="宋体"/>
          <w:spacing w:val="-76"/>
          <w:sz w:val="30"/>
          <w:szCs w:val="30"/>
        </w:rPr>
        <w:t xml:space="preserve"> </w:t>
      </w:r>
      <w:r>
        <w:rPr>
          <w:rFonts w:hint="default" w:ascii="宋体" w:hAnsi="宋体" w:eastAsia="宋体" w:cs="宋体"/>
          <w:spacing w:val="1"/>
          <w:sz w:val="30"/>
          <w:szCs w:val="30"/>
        </w:rPr>
        <w:t>7</w:t>
      </w:r>
      <w:r>
        <w:rPr>
          <w:rFonts w:hint="default" w:ascii="宋体" w:hAnsi="宋体" w:eastAsia="宋体" w:cs="宋体"/>
          <w:spacing w:val="-2"/>
          <w:sz w:val="30"/>
          <w:szCs w:val="30"/>
        </w:rPr>
        <w:t>3</w:t>
      </w:r>
      <w:r>
        <w:rPr>
          <w:rFonts w:hint="default" w:ascii="宋体" w:hAnsi="宋体" w:eastAsia="宋体" w:cs="宋体"/>
          <w:spacing w:val="1"/>
          <w:sz w:val="30"/>
          <w:szCs w:val="30"/>
        </w:rPr>
        <w:t>7</w:t>
      </w:r>
      <w:r>
        <w:rPr>
          <w:rFonts w:hint="default" w:ascii="宋体" w:hAnsi="宋体" w:eastAsia="宋体" w:cs="宋体"/>
          <w:spacing w:val="-2"/>
          <w:sz w:val="30"/>
          <w:szCs w:val="30"/>
        </w:rPr>
        <w:t>.</w:t>
      </w:r>
      <w:r>
        <w:rPr>
          <w:rFonts w:hint="default" w:ascii="宋体" w:hAnsi="宋体" w:eastAsia="宋体" w:cs="宋体"/>
          <w:spacing w:val="1"/>
          <w:sz w:val="30"/>
          <w:szCs w:val="30"/>
        </w:rPr>
        <w:t>0</w:t>
      </w:r>
      <w:r>
        <w:rPr>
          <w:rFonts w:hint="default" w:ascii="宋体" w:hAnsi="宋体" w:eastAsia="宋体" w:cs="宋体"/>
          <w:sz w:val="30"/>
          <w:szCs w:val="30"/>
        </w:rPr>
        <w:t>1</w:t>
      </w:r>
      <w:r>
        <w:rPr>
          <w:rFonts w:hint="default" w:ascii="宋体" w:hAnsi="宋体" w:eastAsia="宋体" w:cs="宋体"/>
          <w:spacing w:val="-75"/>
          <w:sz w:val="30"/>
          <w:szCs w:val="30"/>
        </w:rPr>
        <w:t xml:space="preserve"> </w:t>
      </w:r>
      <w:r>
        <w:rPr>
          <w:rFonts w:hint="default" w:ascii="宋体" w:hAnsi="宋体" w:eastAsia="宋体" w:cs="宋体"/>
          <w:sz w:val="30"/>
          <w:szCs w:val="30"/>
        </w:rPr>
        <w:t>万元</w:t>
      </w:r>
      <w:r>
        <w:rPr>
          <w:rFonts w:hint="default" w:ascii="宋体" w:hAnsi="宋体" w:eastAsia="宋体" w:cs="宋体"/>
          <w:w w:val="49"/>
          <w:sz w:val="30"/>
          <w:szCs w:val="30"/>
        </w:rPr>
        <w:t>，</w:t>
      </w:r>
    </w:p>
    <w:p>
      <w:pPr>
        <w:spacing w:before="207"/>
        <w:ind w:left="120" w:right="0" w:firstLine="0"/>
        <w:jc w:val="left"/>
        <w:rPr>
          <w:rFonts w:hint="default" w:ascii="宋体" w:hAnsi="宋体" w:eastAsia="宋体" w:cs="宋体"/>
          <w:sz w:val="30"/>
          <w:szCs w:val="30"/>
        </w:rPr>
      </w:pPr>
      <w:r>
        <w:rPr>
          <w:rFonts w:hint="default" w:ascii="宋体" w:hAnsi="宋体" w:eastAsia="宋体" w:cs="宋体"/>
          <w:sz w:val="30"/>
          <w:szCs w:val="30"/>
        </w:rPr>
        <w:t>年末结转和结余</w:t>
      </w:r>
      <w:r>
        <w:rPr>
          <w:rFonts w:hint="default" w:ascii="宋体" w:hAnsi="宋体" w:eastAsia="宋体" w:cs="宋体"/>
          <w:spacing w:val="-77"/>
          <w:sz w:val="30"/>
          <w:szCs w:val="30"/>
        </w:rPr>
        <w:t xml:space="preserve"> </w:t>
      </w:r>
      <w:r>
        <w:rPr>
          <w:rFonts w:hint="default" w:ascii="宋体" w:hAnsi="宋体" w:eastAsia="宋体" w:cs="宋体"/>
          <w:sz w:val="30"/>
          <w:szCs w:val="30"/>
        </w:rPr>
        <w:t>11.97</w:t>
      </w:r>
      <w:r>
        <w:rPr>
          <w:rFonts w:hint="default" w:ascii="宋体" w:hAnsi="宋体" w:eastAsia="宋体" w:cs="宋体"/>
          <w:spacing w:val="-76"/>
          <w:sz w:val="30"/>
          <w:szCs w:val="30"/>
        </w:rPr>
        <w:t xml:space="preserve"> </w:t>
      </w:r>
      <w:r>
        <w:rPr>
          <w:rFonts w:hint="default" w:ascii="宋体" w:hAnsi="宋体" w:eastAsia="宋体" w:cs="宋体"/>
          <w:sz w:val="30"/>
          <w:szCs w:val="30"/>
        </w:rPr>
        <w:t>万元。</w:t>
      </w:r>
    </w:p>
    <w:p>
      <w:pPr>
        <w:pStyle w:val="4"/>
        <w:spacing w:before="145" w:line="240" w:lineRule="auto"/>
        <w:ind w:right="0"/>
        <w:jc w:val="left"/>
      </w:pPr>
      <w:r>
        <w:t>(二)</w:t>
      </w:r>
      <w:r>
        <w:rPr>
          <w:spacing w:val="-85"/>
        </w:rPr>
        <w:t xml:space="preserve"> </w:t>
      </w:r>
      <w:r>
        <w:t>2016</w:t>
      </w:r>
      <w:r>
        <w:rPr>
          <w:spacing w:val="-85"/>
        </w:rPr>
        <w:t xml:space="preserve"> </w:t>
      </w:r>
      <w:r>
        <w:t>年支出决算情况</w:t>
      </w:r>
    </w:p>
    <w:p>
      <w:pPr>
        <w:spacing w:before="267"/>
        <w:ind w:left="794" w:right="0" w:firstLine="0"/>
        <w:jc w:val="left"/>
        <w:rPr>
          <w:rFonts w:hint="default" w:ascii="宋体" w:hAnsi="宋体" w:eastAsia="宋体" w:cs="宋体"/>
          <w:sz w:val="30"/>
          <w:szCs w:val="30"/>
        </w:rPr>
      </w:pPr>
      <w:r>
        <w:rPr>
          <w:rFonts w:hint="default" w:ascii="宋体" w:hAnsi="宋体" w:eastAsia="宋体" w:cs="宋体"/>
          <w:sz w:val="30"/>
          <w:szCs w:val="30"/>
        </w:rPr>
        <w:t>2016</w:t>
      </w:r>
      <w:r>
        <w:rPr>
          <w:rFonts w:hint="default" w:ascii="宋体" w:hAnsi="宋体" w:eastAsia="宋体" w:cs="宋体"/>
          <w:spacing w:val="-65"/>
          <w:sz w:val="30"/>
          <w:szCs w:val="30"/>
        </w:rPr>
        <w:t xml:space="preserve"> </w:t>
      </w:r>
      <w:r>
        <w:rPr>
          <w:rFonts w:hint="default" w:ascii="宋体" w:hAnsi="宋体" w:eastAsia="宋体" w:cs="宋体"/>
          <w:sz w:val="30"/>
          <w:szCs w:val="30"/>
        </w:rPr>
        <w:t>年度公共预算财政拨款年初结转和结余</w:t>
      </w:r>
      <w:r>
        <w:rPr>
          <w:rFonts w:hint="default" w:ascii="宋体" w:hAnsi="宋体" w:eastAsia="宋体" w:cs="宋体"/>
          <w:spacing w:val="-58"/>
          <w:sz w:val="30"/>
          <w:szCs w:val="30"/>
        </w:rPr>
        <w:t xml:space="preserve"> </w:t>
      </w:r>
      <w:r>
        <w:rPr>
          <w:rFonts w:hint="default" w:ascii="宋体" w:hAnsi="宋体" w:eastAsia="宋体" w:cs="宋体"/>
          <w:sz w:val="30"/>
          <w:szCs w:val="30"/>
        </w:rPr>
        <w:t>32.71</w:t>
      </w:r>
      <w:r>
        <w:rPr>
          <w:rFonts w:hint="default" w:ascii="宋体" w:hAnsi="宋体" w:eastAsia="宋体" w:cs="宋体"/>
          <w:spacing w:val="-61"/>
          <w:sz w:val="30"/>
          <w:szCs w:val="30"/>
        </w:rPr>
        <w:t xml:space="preserve"> </w:t>
      </w:r>
      <w:r>
        <w:rPr>
          <w:rFonts w:hint="default" w:ascii="宋体" w:hAnsi="宋体" w:eastAsia="宋体" w:cs="宋体"/>
          <w:sz w:val="30"/>
          <w:szCs w:val="30"/>
        </w:rPr>
        <w:t>万元，</w:t>
      </w:r>
    </w:p>
    <w:p>
      <w:pPr>
        <w:spacing w:before="207"/>
        <w:ind w:left="120" w:right="0" w:firstLine="0"/>
        <w:jc w:val="left"/>
        <w:rPr>
          <w:rFonts w:hint="default" w:ascii="宋体" w:hAnsi="宋体" w:eastAsia="宋体" w:cs="宋体"/>
          <w:sz w:val="30"/>
          <w:szCs w:val="30"/>
        </w:rPr>
      </w:pPr>
      <w:r>
        <w:rPr>
          <w:rFonts w:hint="default" w:ascii="宋体" w:hAnsi="宋体" w:eastAsia="宋体" w:cs="宋体"/>
          <w:sz w:val="30"/>
          <w:szCs w:val="30"/>
        </w:rPr>
        <w:t>本年收入</w:t>
      </w:r>
      <w:r>
        <w:rPr>
          <w:rFonts w:hint="default" w:ascii="宋体" w:hAnsi="宋体" w:eastAsia="宋体" w:cs="宋体"/>
          <w:spacing w:val="-75"/>
          <w:sz w:val="30"/>
          <w:szCs w:val="30"/>
        </w:rPr>
        <w:t xml:space="preserve"> </w:t>
      </w:r>
      <w:r>
        <w:rPr>
          <w:rFonts w:hint="default" w:ascii="宋体" w:hAnsi="宋体" w:eastAsia="宋体" w:cs="宋体"/>
          <w:sz w:val="30"/>
          <w:szCs w:val="30"/>
        </w:rPr>
        <w:t>706.15</w:t>
      </w:r>
      <w:r>
        <w:rPr>
          <w:rFonts w:hint="default" w:ascii="宋体" w:hAnsi="宋体" w:eastAsia="宋体" w:cs="宋体"/>
          <w:spacing w:val="-76"/>
          <w:sz w:val="30"/>
          <w:szCs w:val="30"/>
        </w:rPr>
        <w:t xml:space="preserve"> </w:t>
      </w:r>
      <w:r>
        <w:rPr>
          <w:rFonts w:hint="default" w:ascii="宋体" w:hAnsi="宋体" w:eastAsia="宋体" w:cs="宋体"/>
          <w:spacing w:val="-7"/>
          <w:sz w:val="30"/>
          <w:szCs w:val="30"/>
        </w:rPr>
        <w:t>万元，本年支出</w:t>
      </w:r>
      <w:r>
        <w:rPr>
          <w:rFonts w:hint="default" w:ascii="宋体" w:hAnsi="宋体" w:eastAsia="宋体" w:cs="宋体"/>
          <w:spacing w:val="-75"/>
          <w:sz w:val="30"/>
          <w:szCs w:val="30"/>
        </w:rPr>
        <w:t xml:space="preserve"> </w:t>
      </w:r>
      <w:r>
        <w:rPr>
          <w:rFonts w:hint="default" w:ascii="宋体" w:hAnsi="宋体" w:eastAsia="宋体" w:cs="宋体"/>
          <w:sz w:val="30"/>
          <w:szCs w:val="30"/>
        </w:rPr>
        <w:t>737.01</w:t>
      </w:r>
      <w:r>
        <w:rPr>
          <w:rFonts w:hint="default" w:ascii="宋体" w:hAnsi="宋体" w:eastAsia="宋体" w:cs="宋体"/>
          <w:spacing w:val="-76"/>
          <w:sz w:val="30"/>
          <w:szCs w:val="30"/>
        </w:rPr>
        <w:t xml:space="preserve"> </w:t>
      </w:r>
      <w:r>
        <w:rPr>
          <w:rFonts w:hint="default" w:ascii="宋体" w:hAnsi="宋体" w:eastAsia="宋体" w:cs="宋体"/>
          <w:spacing w:val="-5"/>
          <w:sz w:val="30"/>
          <w:szCs w:val="30"/>
        </w:rPr>
        <w:t>万元，年末结转和结余</w:t>
      </w:r>
    </w:p>
    <w:p>
      <w:pPr>
        <w:spacing w:before="207"/>
        <w:ind w:left="120" w:right="0" w:firstLine="0"/>
        <w:jc w:val="left"/>
        <w:rPr>
          <w:rFonts w:hint="default" w:ascii="宋体" w:hAnsi="宋体" w:eastAsia="宋体" w:cs="宋体"/>
          <w:sz w:val="30"/>
          <w:szCs w:val="30"/>
        </w:rPr>
      </w:pPr>
      <w:r>
        <w:rPr>
          <w:rFonts w:hint="default" w:ascii="宋体" w:hAnsi="宋体" w:eastAsia="宋体" w:cs="宋体"/>
          <w:sz w:val="30"/>
          <w:szCs w:val="30"/>
        </w:rPr>
        <w:t>1.85</w:t>
      </w:r>
      <w:r>
        <w:rPr>
          <w:rFonts w:hint="default" w:ascii="宋体" w:hAnsi="宋体" w:eastAsia="宋体" w:cs="宋体"/>
          <w:spacing w:val="-77"/>
          <w:sz w:val="30"/>
          <w:szCs w:val="30"/>
        </w:rPr>
        <w:t xml:space="preserve"> </w:t>
      </w:r>
      <w:r>
        <w:rPr>
          <w:rFonts w:hint="default" w:ascii="宋体" w:hAnsi="宋体" w:eastAsia="宋体" w:cs="宋体"/>
          <w:sz w:val="30"/>
          <w:szCs w:val="30"/>
        </w:rPr>
        <w:t>万元。</w:t>
      </w:r>
    </w:p>
    <w:p>
      <w:pPr>
        <w:spacing w:before="5" w:line="240" w:lineRule="auto"/>
        <w:ind w:right="0"/>
        <w:rPr>
          <w:rFonts w:hint="default" w:ascii="宋体" w:hAnsi="宋体" w:eastAsia="宋体" w:cs="宋体"/>
          <w:sz w:val="32"/>
          <w:szCs w:val="32"/>
        </w:rPr>
      </w:pPr>
    </w:p>
    <w:p>
      <w:pPr>
        <w:pStyle w:val="4"/>
        <w:tabs>
          <w:tab w:val="left" w:pos="1960"/>
        </w:tabs>
        <w:spacing w:line="240" w:lineRule="auto"/>
        <w:ind w:right="0"/>
        <w:jc w:val="left"/>
      </w:pPr>
      <w:r>
        <w:rPr>
          <w:w w:val="95"/>
        </w:rPr>
        <w:t>二、</w:t>
      </w:r>
      <w:r>
        <w:rPr>
          <w:w w:val="95"/>
        </w:rPr>
        <w:tab/>
      </w:r>
      <w:r>
        <w:t>“三公”经费情况</w:t>
      </w:r>
    </w:p>
    <w:p>
      <w:pPr>
        <w:spacing w:before="2" w:line="240" w:lineRule="auto"/>
        <w:ind w:right="0"/>
        <w:rPr>
          <w:rFonts w:hint="default" w:ascii="宋体" w:hAnsi="宋体" w:eastAsia="宋体" w:cs="宋体"/>
          <w:sz w:val="37"/>
          <w:szCs w:val="37"/>
        </w:rPr>
      </w:pPr>
    </w:p>
    <w:p>
      <w:pPr>
        <w:pStyle w:val="4"/>
        <w:spacing w:line="357" w:lineRule="auto"/>
        <w:ind w:left="120" w:right="116" w:firstLine="640"/>
        <w:jc w:val="both"/>
      </w:pPr>
      <w:r>
        <w:t>2018</w:t>
      </w:r>
      <w:r>
        <w:rPr>
          <w:spacing w:val="-82"/>
        </w:rPr>
        <w:t xml:space="preserve"> </w:t>
      </w:r>
      <w:r>
        <w:rPr>
          <w:spacing w:val="3"/>
        </w:rPr>
        <w:t>年，本部门“三公”经费决算总额</w:t>
      </w:r>
      <w:r>
        <w:rPr>
          <w:spacing w:val="-80"/>
        </w:rPr>
        <w:t xml:space="preserve"> </w:t>
      </w:r>
      <w:r>
        <w:t>5.3553</w:t>
      </w:r>
      <w:r>
        <w:rPr>
          <w:spacing w:val="-82"/>
        </w:rPr>
        <w:t xml:space="preserve"> </w:t>
      </w:r>
      <w:r>
        <w:rPr>
          <w:spacing w:val="2"/>
        </w:rPr>
        <w:t xml:space="preserve">万元， </w:t>
      </w:r>
      <w:r>
        <w:rPr>
          <w:w w:val="99"/>
        </w:rPr>
        <w:t>比上年决算增加</w:t>
      </w:r>
      <w:r>
        <w:rPr>
          <w:spacing w:val="-72"/>
          <w:w w:val="99"/>
        </w:rPr>
        <w:t xml:space="preserve"> </w:t>
      </w:r>
      <w:r>
        <w:rPr>
          <w:spacing w:val="-5"/>
          <w:w w:val="99"/>
        </w:rPr>
        <w:t>7.75%，其中：因公出国（境）费用</w:t>
      </w:r>
      <w:r>
        <w:rPr>
          <w:spacing w:val="-77"/>
          <w:w w:val="99"/>
        </w:rPr>
        <w:t xml:space="preserve"> </w:t>
      </w:r>
      <w:r>
        <w:rPr>
          <w:w w:val="99"/>
        </w:rPr>
        <w:t>0</w:t>
      </w:r>
      <w:r>
        <w:rPr>
          <w:spacing w:val="-79"/>
          <w:w w:val="99"/>
        </w:rPr>
        <w:t xml:space="preserve"> </w:t>
      </w:r>
      <w:r>
        <w:rPr>
          <w:w w:val="83"/>
        </w:rPr>
        <w:t xml:space="preserve">万元； </w:t>
      </w:r>
      <w:r>
        <w:t>公务接待</w:t>
      </w:r>
      <w:r>
        <w:rPr>
          <w:spacing w:val="-79"/>
        </w:rPr>
        <w:t xml:space="preserve"> </w:t>
      </w:r>
      <w:r>
        <w:t>5.3553</w:t>
      </w:r>
      <w:r>
        <w:rPr>
          <w:spacing w:val="-83"/>
        </w:rPr>
        <w:t xml:space="preserve"> </w:t>
      </w:r>
      <w:r>
        <w:rPr>
          <w:spacing w:val="-5"/>
        </w:rPr>
        <w:t>万元，比上年决算增加</w:t>
      </w:r>
      <w:r>
        <w:rPr>
          <w:spacing w:val="-78"/>
        </w:rPr>
        <w:t xml:space="preserve"> </w:t>
      </w:r>
      <w:r>
        <w:rPr>
          <w:spacing w:val="-5"/>
        </w:rPr>
        <w:t xml:space="preserve">7.75%；公务用车购 </w:t>
      </w:r>
      <w:r>
        <w:t>置及运行维护费</w:t>
      </w:r>
      <w:r>
        <w:rPr>
          <w:spacing w:val="-82"/>
        </w:rPr>
        <w:t xml:space="preserve"> </w:t>
      </w:r>
      <w:r>
        <w:t>0</w:t>
      </w:r>
      <w:r>
        <w:rPr>
          <w:spacing w:val="-83"/>
        </w:rPr>
        <w:t xml:space="preserve"> </w:t>
      </w:r>
      <w:r>
        <w:t>万元。</w:t>
      </w:r>
    </w:p>
    <w:p>
      <w:pPr>
        <w:pStyle w:val="4"/>
        <w:spacing w:before="48" w:line="240" w:lineRule="auto"/>
        <w:ind w:right="0"/>
        <w:jc w:val="left"/>
      </w:pPr>
      <w:r>
        <w:t>“三公”经费决算增加的主要原因是：外地到佛山调研</w:t>
      </w:r>
    </w:p>
    <w:p>
      <w:pPr>
        <w:spacing w:after="0" w:line="240" w:lineRule="auto"/>
        <w:jc w:val="left"/>
        <w:sectPr>
          <w:pgSz w:w="11910" w:h="16840"/>
          <w:pgMar w:top="1580" w:right="1680" w:bottom="1500" w:left="1680" w:header="0" w:footer="1304" w:gutter="0"/>
        </w:sectPr>
      </w:pPr>
    </w:p>
    <w:p>
      <w:pPr>
        <w:pStyle w:val="4"/>
        <w:spacing w:line="394" w:lineRule="exact"/>
        <w:ind w:left="120" w:right="249"/>
        <w:jc w:val="left"/>
      </w:pPr>
      <w:bookmarkStart w:id="15" w:name="国有资产占用情况"/>
      <w:bookmarkEnd w:id="15"/>
      <w:bookmarkStart w:id="16" w:name="机关运行经费情况"/>
      <w:bookmarkEnd w:id="16"/>
      <w:bookmarkStart w:id="17" w:name="政府采购情况"/>
      <w:bookmarkEnd w:id="17"/>
      <w:bookmarkStart w:id="18" w:name="预算绩效管理工作开展情况"/>
      <w:bookmarkEnd w:id="18"/>
      <w:r>
        <w:t>次数增加。</w:t>
      </w:r>
    </w:p>
    <w:p>
      <w:pPr>
        <w:spacing w:before="2" w:line="240" w:lineRule="auto"/>
        <w:ind w:right="0"/>
        <w:rPr>
          <w:rFonts w:hint="default" w:ascii="宋体" w:hAnsi="宋体" w:eastAsia="宋体" w:cs="宋体"/>
          <w:sz w:val="37"/>
          <w:szCs w:val="37"/>
        </w:rPr>
      </w:pPr>
    </w:p>
    <w:p>
      <w:pPr>
        <w:pStyle w:val="4"/>
        <w:tabs>
          <w:tab w:val="left" w:pos="1799"/>
        </w:tabs>
        <w:spacing w:line="240" w:lineRule="auto"/>
        <w:ind w:right="249"/>
        <w:jc w:val="left"/>
      </w:pPr>
      <w:r>
        <w:rPr>
          <w:w w:val="95"/>
        </w:rPr>
        <w:t>三、</w:t>
      </w:r>
      <w:r>
        <w:rPr>
          <w:w w:val="95"/>
        </w:rPr>
        <w:tab/>
      </w:r>
      <w:r>
        <w:t>机关运行经费情况</w:t>
      </w:r>
    </w:p>
    <w:p>
      <w:pPr>
        <w:spacing w:before="13" w:line="240" w:lineRule="auto"/>
        <w:ind w:right="0"/>
        <w:rPr>
          <w:rFonts w:hint="default" w:ascii="宋体" w:hAnsi="宋体" w:eastAsia="宋体" w:cs="宋体"/>
          <w:sz w:val="36"/>
          <w:szCs w:val="36"/>
        </w:rPr>
      </w:pPr>
    </w:p>
    <w:p>
      <w:pPr>
        <w:pStyle w:val="4"/>
        <w:spacing w:line="357" w:lineRule="auto"/>
        <w:ind w:left="120" w:right="249" w:firstLine="640"/>
        <w:jc w:val="left"/>
      </w:pPr>
      <w:r>
        <w:rPr>
          <w:w w:val="99"/>
        </w:rPr>
        <w:t>2016</w:t>
      </w:r>
      <w:r>
        <w:rPr>
          <w:spacing w:val="-111"/>
          <w:w w:val="99"/>
        </w:rPr>
        <w:t xml:space="preserve"> </w:t>
      </w:r>
      <w:r>
        <w:rPr>
          <w:spacing w:val="-10"/>
          <w:w w:val="99"/>
        </w:rPr>
        <w:t>年，本部门机关运行经费决算总额</w:t>
      </w:r>
      <w:r>
        <w:rPr>
          <w:spacing w:val="-106"/>
          <w:w w:val="99"/>
        </w:rPr>
        <w:t xml:space="preserve"> </w:t>
      </w:r>
      <w:r>
        <w:rPr>
          <w:spacing w:val="-1"/>
          <w:w w:val="99"/>
        </w:rPr>
        <w:t>59.836994</w:t>
      </w:r>
      <w:r>
        <w:rPr>
          <w:spacing w:val="-107"/>
          <w:w w:val="99"/>
        </w:rPr>
        <w:t xml:space="preserve"> </w:t>
      </w:r>
      <w:r>
        <w:rPr>
          <w:w w:val="83"/>
        </w:rPr>
        <w:t xml:space="preserve">万元， </w:t>
      </w:r>
      <w:r>
        <w:t>比上年决算减少</w:t>
      </w:r>
      <w:r>
        <w:rPr>
          <w:spacing w:val="-83"/>
        </w:rPr>
        <w:t xml:space="preserve"> </w:t>
      </w:r>
      <w:r>
        <w:t>11.48%。</w:t>
      </w:r>
    </w:p>
    <w:p>
      <w:pPr>
        <w:pStyle w:val="4"/>
        <w:spacing w:before="48" w:line="240" w:lineRule="auto"/>
        <w:ind w:right="0"/>
        <w:jc w:val="left"/>
      </w:pPr>
      <w:r>
        <w:t>机关运行经费决算减少的主要原因是：其他交通费用降</w:t>
      </w:r>
    </w:p>
    <w:p>
      <w:pPr>
        <w:spacing w:before="8" w:line="240" w:lineRule="auto"/>
        <w:ind w:right="0"/>
        <w:rPr>
          <w:rFonts w:hint="default" w:ascii="宋体" w:hAnsi="宋体" w:eastAsia="宋体" w:cs="宋体"/>
          <w:sz w:val="15"/>
          <w:szCs w:val="15"/>
        </w:rPr>
      </w:pPr>
    </w:p>
    <w:p>
      <w:pPr>
        <w:pStyle w:val="4"/>
        <w:spacing w:line="240" w:lineRule="auto"/>
        <w:ind w:left="120" w:right="249"/>
        <w:jc w:val="left"/>
      </w:pPr>
      <w:r>
        <w:t>低。</w:t>
      </w:r>
    </w:p>
    <w:p>
      <w:pPr>
        <w:spacing w:before="0" w:line="240" w:lineRule="auto"/>
        <w:ind w:right="0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1" w:line="240" w:lineRule="auto"/>
        <w:ind w:right="0"/>
        <w:rPr>
          <w:rFonts w:hint="default" w:ascii="宋体" w:hAnsi="宋体" w:eastAsia="宋体" w:cs="宋体"/>
          <w:sz w:val="17"/>
          <w:szCs w:val="17"/>
        </w:rPr>
      </w:pPr>
    </w:p>
    <w:p>
      <w:pPr>
        <w:pStyle w:val="4"/>
        <w:tabs>
          <w:tab w:val="left" w:pos="1799"/>
        </w:tabs>
        <w:spacing w:line="240" w:lineRule="auto"/>
        <w:ind w:right="249"/>
        <w:jc w:val="left"/>
      </w:pPr>
      <w:r>
        <w:rPr>
          <w:w w:val="95"/>
        </w:rPr>
        <w:t>四、</w:t>
      </w:r>
      <w:r>
        <w:rPr>
          <w:w w:val="95"/>
        </w:rPr>
        <w:tab/>
      </w:r>
      <w:r>
        <w:t>政府采购情况</w:t>
      </w:r>
    </w:p>
    <w:p>
      <w:pPr>
        <w:spacing w:before="2" w:line="240" w:lineRule="auto"/>
        <w:ind w:right="0"/>
        <w:rPr>
          <w:rFonts w:hint="default" w:ascii="宋体" w:hAnsi="宋体" w:eastAsia="宋体" w:cs="宋体"/>
          <w:sz w:val="37"/>
          <w:szCs w:val="37"/>
        </w:rPr>
      </w:pPr>
    </w:p>
    <w:p>
      <w:pPr>
        <w:pStyle w:val="4"/>
        <w:spacing w:line="240" w:lineRule="auto"/>
        <w:ind w:right="0"/>
        <w:jc w:val="left"/>
      </w:pPr>
      <w:r>
        <w:t>2016</w:t>
      </w:r>
      <w:r>
        <w:rPr>
          <w:spacing w:val="-83"/>
        </w:rPr>
        <w:t xml:space="preserve"> </w:t>
      </w:r>
      <w:r>
        <w:rPr>
          <w:spacing w:val="-4"/>
        </w:rPr>
        <w:t>年，本部门政府采购</w:t>
      </w:r>
      <w:r>
        <w:rPr>
          <w:spacing w:val="-82"/>
        </w:rPr>
        <w:t xml:space="preserve"> </w:t>
      </w:r>
      <w:r>
        <w:t>1</w:t>
      </w:r>
      <w:r>
        <w:rPr>
          <w:spacing w:val="-83"/>
        </w:rPr>
        <w:t xml:space="preserve"> </w:t>
      </w:r>
      <w:r>
        <w:rPr>
          <w:spacing w:val="-5"/>
        </w:rPr>
        <w:t>项，名称：佛山政研文库及</w:t>
      </w:r>
    </w:p>
    <w:p>
      <w:pPr>
        <w:pStyle w:val="4"/>
        <w:tabs>
          <w:tab w:val="left" w:pos="1799"/>
        </w:tabs>
        <w:spacing w:before="205" w:line="516" w:lineRule="auto"/>
        <w:ind w:right="1366" w:hanging="641"/>
        <w:jc w:val="left"/>
      </w:pPr>
      <w:r>
        <w:t>移动文库系统升级改造项目，支出总额</w:t>
      </w:r>
      <w:r>
        <w:rPr>
          <w:spacing w:val="-81"/>
        </w:rPr>
        <w:t xml:space="preserve"> </w:t>
      </w:r>
      <w:r>
        <w:t>21.8</w:t>
      </w:r>
      <w:r>
        <w:rPr>
          <w:spacing w:val="-85"/>
        </w:rPr>
        <w:t xml:space="preserve"> </w:t>
      </w:r>
      <w:r>
        <w:t xml:space="preserve">万元。 </w:t>
      </w:r>
      <w:r>
        <w:rPr>
          <w:w w:val="95"/>
        </w:rPr>
        <w:t>五、</w:t>
      </w:r>
      <w:r>
        <w:rPr>
          <w:w w:val="95"/>
        </w:rPr>
        <w:tab/>
      </w:r>
      <w:r>
        <w:t>国有资产占用情况</w:t>
      </w:r>
    </w:p>
    <w:p>
      <w:pPr>
        <w:pStyle w:val="4"/>
        <w:spacing w:before="118" w:line="240" w:lineRule="auto"/>
        <w:ind w:right="249"/>
        <w:jc w:val="left"/>
      </w:pPr>
      <w:r>
        <w:t>1、</w:t>
      </w:r>
      <w:r>
        <w:rPr>
          <w:spacing w:val="-22"/>
        </w:rPr>
        <w:t xml:space="preserve"> </w:t>
      </w:r>
      <w:r>
        <w:t>截止</w:t>
      </w:r>
      <w:r>
        <w:rPr>
          <w:spacing w:val="-81"/>
        </w:rPr>
        <w:t xml:space="preserve"> </w:t>
      </w:r>
      <w:r>
        <w:t>2016</w:t>
      </w:r>
      <w:r>
        <w:rPr>
          <w:spacing w:val="-82"/>
        </w:rPr>
        <w:t xml:space="preserve"> </w:t>
      </w:r>
      <w:r>
        <w:t>年</w:t>
      </w:r>
      <w:r>
        <w:rPr>
          <w:spacing w:val="-81"/>
        </w:rPr>
        <w:t xml:space="preserve"> </w:t>
      </w:r>
      <w:r>
        <w:t>12</w:t>
      </w:r>
      <w:r>
        <w:rPr>
          <w:spacing w:val="-84"/>
        </w:rPr>
        <w:t xml:space="preserve"> </w:t>
      </w:r>
      <w:r>
        <w:t>月</w:t>
      </w:r>
      <w:r>
        <w:rPr>
          <w:spacing w:val="-81"/>
        </w:rPr>
        <w:t xml:space="preserve"> </w:t>
      </w:r>
      <w:r>
        <w:t>31</w:t>
      </w:r>
      <w:r>
        <w:rPr>
          <w:spacing w:val="-82"/>
        </w:rPr>
        <w:t xml:space="preserve"> </w:t>
      </w:r>
      <w:r>
        <w:t>日，本部门共有车辆</w:t>
      </w:r>
      <w:r>
        <w:rPr>
          <w:spacing w:val="-81"/>
        </w:rPr>
        <w:t xml:space="preserve"> </w:t>
      </w:r>
      <w:r>
        <w:t>0</w:t>
      </w:r>
      <w:r>
        <w:rPr>
          <w:spacing w:val="-82"/>
        </w:rPr>
        <w:t xml:space="preserve"> </w:t>
      </w:r>
      <w:r>
        <w:t>辆。</w:t>
      </w:r>
    </w:p>
    <w:p>
      <w:pPr>
        <w:pStyle w:val="4"/>
        <w:spacing w:before="205" w:line="240" w:lineRule="auto"/>
        <w:ind w:right="0"/>
        <w:jc w:val="left"/>
      </w:pPr>
      <w:r>
        <w:rPr>
          <w:spacing w:val="-2"/>
          <w:w w:val="99"/>
        </w:rPr>
        <w:t>2</w:t>
      </w:r>
      <w:r>
        <w:rPr>
          <w:w w:val="99"/>
        </w:rPr>
        <w:t>、</w:t>
      </w:r>
      <w:r>
        <w:rPr>
          <w:spacing w:val="-19"/>
        </w:rPr>
        <w:t xml:space="preserve"> </w:t>
      </w:r>
      <w:r>
        <w:rPr>
          <w:w w:val="99"/>
        </w:rPr>
        <w:t>单</w:t>
      </w:r>
      <w:r>
        <w:rPr>
          <w:spacing w:val="2"/>
          <w:w w:val="99"/>
        </w:rPr>
        <w:t>位</w:t>
      </w:r>
      <w:r>
        <w:rPr>
          <w:w w:val="99"/>
        </w:rPr>
        <w:t>价值</w:t>
      </w:r>
      <w:r>
        <w:rPr>
          <w:spacing w:val="-79"/>
        </w:rPr>
        <w:t xml:space="preserve"> </w:t>
      </w:r>
      <w:r>
        <w:rPr>
          <w:spacing w:val="-2"/>
          <w:w w:val="99"/>
        </w:rPr>
        <w:t>5</w:t>
      </w:r>
      <w:r>
        <w:rPr>
          <w:w w:val="99"/>
        </w:rPr>
        <w:t>0</w:t>
      </w:r>
      <w:r>
        <w:rPr>
          <w:spacing w:val="-80"/>
        </w:rPr>
        <w:t xml:space="preserve"> </w:t>
      </w:r>
      <w:r>
        <w:rPr>
          <w:w w:val="99"/>
        </w:rPr>
        <w:t>万元</w:t>
      </w:r>
      <w:r>
        <w:rPr>
          <w:spacing w:val="2"/>
          <w:w w:val="99"/>
        </w:rPr>
        <w:t>以上</w:t>
      </w:r>
      <w:r>
        <w:rPr>
          <w:w w:val="99"/>
        </w:rPr>
        <w:t>通用设备数</w:t>
      </w:r>
      <w:r>
        <w:rPr>
          <w:spacing w:val="4"/>
          <w:w w:val="99"/>
        </w:rPr>
        <w:t>量</w:t>
      </w:r>
      <w:r>
        <w:rPr>
          <w:w w:val="99"/>
        </w:rPr>
        <w:t>为</w:t>
      </w:r>
      <w:r>
        <w:rPr>
          <w:spacing w:val="-81"/>
        </w:rPr>
        <w:t xml:space="preserve"> </w:t>
      </w:r>
      <w:r>
        <w:rPr>
          <w:spacing w:val="-35"/>
          <w:w w:val="99"/>
        </w:rPr>
        <w:t>0</w:t>
      </w:r>
      <w:r>
        <w:rPr>
          <w:w w:val="99"/>
        </w:rPr>
        <w:t>（台</w:t>
      </w:r>
      <w:r>
        <w:rPr>
          <w:spacing w:val="-36"/>
          <w:w w:val="99"/>
        </w:rPr>
        <w:t>，</w:t>
      </w:r>
      <w:r>
        <w:rPr>
          <w:w w:val="99"/>
        </w:rPr>
        <w:t>套</w:t>
      </w:r>
      <w:r>
        <w:rPr>
          <w:spacing w:val="-159"/>
          <w:w w:val="99"/>
        </w:rPr>
        <w:t>）</w:t>
      </w:r>
      <w:r>
        <w:rPr>
          <w:w w:val="99"/>
        </w:rPr>
        <w:t>。</w:t>
      </w:r>
    </w:p>
    <w:p>
      <w:pPr>
        <w:pStyle w:val="4"/>
        <w:tabs>
          <w:tab w:val="left" w:pos="1799"/>
        </w:tabs>
        <w:spacing w:before="205" w:line="518" w:lineRule="auto"/>
        <w:ind w:right="900"/>
        <w:jc w:val="left"/>
        <w:rPr>
          <w:rFonts w:hint="default" w:ascii="宋体" w:hAnsi="宋体" w:eastAsia="宋体" w:cs="宋体"/>
          <w:w w:val="95"/>
        </w:rPr>
      </w:pPr>
      <w:r>
        <w:rPr>
          <w:spacing w:val="-1"/>
          <w:w w:val="99"/>
        </w:rPr>
        <w:t>3、</w:t>
      </w:r>
      <w:r>
        <w:rPr>
          <w:w w:val="99"/>
        </w:rPr>
        <w:t xml:space="preserve"> 单价 100 万元以上专用设备 </w:t>
      </w:r>
      <w:r>
        <w:rPr>
          <w:spacing w:val="-23"/>
          <w:w w:val="99"/>
        </w:rPr>
        <w:t>0（台，套）。</w:t>
      </w:r>
      <w:r>
        <w:rPr>
          <w:w w:val="99"/>
        </w:rPr>
        <w:t xml:space="preserve"> </w:t>
      </w:r>
      <w:r>
        <w:rPr>
          <w:w w:val="95"/>
        </w:rPr>
        <w:t>六、</w:t>
      </w:r>
      <w:r>
        <w:rPr>
          <w:w w:val="95"/>
        </w:rPr>
        <w:tab/>
      </w:r>
      <w:r>
        <w:t xml:space="preserve">预算绩效管理工作开展情况 </w:t>
      </w:r>
      <w:r>
        <w:rPr>
          <w:rFonts w:hint="default" w:ascii="宋体" w:hAnsi="宋体" w:eastAsia="宋体" w:cs="宋体"/>
          <w:w w:val="95"/>
        </w:rPr>
        <w:t>本部门本年度没有纳入财政绩效自评范围的项目。</w:t>
      </w:r>
    </w:p>
    <w:p>
      <w:pPr>
        <w:pStyle w:val="4"/>
        <w:tabs>
          <w:tab w:val="left" w:pos="1799"/>
        </w:tabs>
        <w:spacing w:before="205" w:line="518" w:lineRule="auto"/>
        <w:ind w:right="900"/>
        <w:jc w:val="left"/>
      </w:pPr>
      <w:r>
        <w:rPr>
          <w:rFonts w:hint="eastAsia" w:cs="宋体"/>
          <w:w w:val="95"/>
          <w:lang w:eastAsia="zh-CN"/>
        </w:rPr>
        <w:t>七、</w:t>
      </w:r>
      <w:r>
        <w:t>政府性基金预算财政拨款收入支出决算表</w:t>
      </w:r>
    </w:p>
    <w:p>
      <w:pPr>
        <w:pStyle w:val="4"/>
        <w:tabs>
          <w:tab w:val="left" w:pos="1799"/>
        </w:tabs>
        <w:spacing w:before="205" w:line="518" w:lineRule="auto"/>
        <w:ind w:right="900"/>
        <w:jc w:val="left"/>
      </w:pPr>
    </w:p>
    <w:p>
      <w:pPr>
        <w:pStyle w:val="4"/>
        <w:tabs>
          <w:tab w:val="left" w:pos="1799"/>
        </w:tabs>
        <w:spacing w:before="205" w:line="518" w:lineRule="auto"/>
        <w:ind w:right="900"/>
        <w:jc w:val="left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2016年</w:t>
      </w:r>
      <w:r>
        <w:t>政府性基金预算财政拨款</w:t>
      </w:r>
      <w:r>
        <w:rPr>
          <w:rFonts w:hint="eastAsia"/>
          <w:lang w:eastAsia="zh-CN"/>
        </w:rPr>
        <w:t>没有</w:t>
      </w:r>
      <w:r>
        <w:t>收入</w:t>
      </w:r>
      <w:r>
        <w:rPr>
          <w:rFonts w:hint="eastAsia"/>
          <w:lang w:eastAsia="zh-CN"/>
        </w:rPr>
        <w:t>和</w:t>
      </w:r>
      <w:bookmarkStart w:id="20" w:name="_GoBack"/>
      <w:bookmarkEnd w:id="20"/>
      <w:r>
        <w:t>支出</w:t>
      </w:r>
      <w:r>
        <w:rPr>
          <w:rFonts w:hint="eastAsia"/>
          <w:lang w:eastAsia="zh-CN"/>
        </w:rPr>
        <w:t>。</w:t>
      </w:r>
      <w:bookmarkStart w:id="19" w:name="第四部分专业名词解释"/>
      <w:bookmarkEnd w:id="19"/>
    </w:p>
    <w:p>
      <w:pPr>
        <w:pStyle w:val="4"/>
        <w:tabs>
          <w:tab w:val="left" w:pos="1799"/>
        </w:tabs>
        <w:spacing w:before="205" w:line="518" w:lineRule="auto"/>
        <w:ind w:right="900" w:firstLine="1281" w:firstLineChars="400"/>
        <w:jc w:val="left"/>
        <w:rPr>
          <w:rFonts w:hint="default" w:ascii="Microsoft JhengHei" w:hAnsi="Microsoft JhengHei" w:eastAsia="Microsoft JhengHei" w:cs="Microsoft JhengHei"/>
          <w:sz w:val="32"/>
          <w:szCs w:val="32"/>
        </w:rPr>
      </w:pPr>
      <w:r>
        <w:rPr>
          <w:rFonts w:hint="default" w:ascii="Microsoft JhengHei" w:hAnsi="Microsoft JhengHei" w:eastAsia="Microsoft JhengHei" w:cs="Microsoft JhengHei"/>
          <w:b/>
          <w:bCs/>
          <w:sz w:val="32"/>
          <w:szCs w:val="32"/>
        </w:rPr>
        <w:t xml:space="preserve">第四部分 </w:t>
      </w:r>
      <w:r>
        <w:rPr>
          <w:rFonts w:hint="default" w:ascii="Microsoft JhengHei" w:hAnsi="Microsoft JhengHei" w:eastAsia="Microsoft JhengHei" w:cs="Microsoft JhengHei"/>
          <w:b/>
          <w:bCs/>
          <w:spacing w:val="7"/>
          <w:sz w:val="32"/>
          <w:szCs w:val="32"/>
        </w:rPr>
        <w:t xml:space="preserve"> </w:t>
      </w:r>
      <w:r>
        <w:rPr>
          <w:rFonts w:hint="default" w:ascii="Microsoft JhengHei" w:hAnsi="Microsoft JhengHei" w:eastAsia="Microsoft JhengHei" w:cs="Microsoft JhengHei"/>
          <w:b/>
          <w:bCs/>
          <w:sz w:val="32"/>
          <w:szCs w:val="32"/>
        </w:rPr>
        <w:t>专业名词解释</w:t>
      </w:r>
    </w:p>
    <w:p>
      <w:pPr>
        <w:spacing w:before="15" w:line="240" w:lineRule="auto"/>
        <w:ind w:right="0"/>
        <w:rPr>
          <w:rFonts w:hint="default" w:ascii="Microsoft JhengHei" w:hAnsi="Microsoft JhengHei" w:eastAsia="Microsoft JhengHei" w:cs="Microsoft JhengHei"/>
          <w:b/>
          <w:bCs/>
          <w:sz w:val="19"/>
          <w:szCs w:val="19"/>
        </w:rPr>
      </w:pPr>
    </w:p>
    <w:p>
      <w:pPr>
        <w:pStyle w:val="4"/>
        <w:spacing w:line="312" w:lineRule="auto"/>
        <w:ind w:left="120" w:right="122" w:firstLine="640"/>
        <w:jc w:val="both"/>
      </w:pPr>
      <w:r>
        <w:rPr>
          <w:rFonts w:hint="default" w:ascii="Microsoft JhengHei" w:hAnsi="Microsoft JhengHei" w:eastAsia="Microsoft JhengHei" w:cs="Microsoft JhengHei"/>
          <w:b/>
          <w:bCs/>
          <w:w w:val="95"/>
        </w:rPr>
        <w:t>基本支出：</w:t>
      </w:r>
      <w:r>
        <w:rPr>
          <w:w w:val="95"/>
        </w:rPr>
        <w:t xml:space="preserve">指为保障机构正常运转、完成日常工作任务 </w:t>
      </w:r>
      <w:r>
        <w:t>而发生的人员支出和公用支出。</w:t>
      </w:r>
    </w:p>
    <w:p>
      <w:pPr>
        <w:pStyle w:val="4"/>
        <w:spacing w:before="7" w:line="312" w:lineRule="auto"/>
        <w:ind w:left="120" w:right="134" w:firstLine="640"/>
        <w:jc w:val="both"/>
      </w:pPr>
      <w:r>
        <w:rPr>
          <w:rFonts w:hint="default" w:ascii="Microsoft JhengHei" w:hAnsi="Microsoft JhengHei" w:eastAsia="Microsoft JhengHei" w:cs="Microsoft JhengHei"/>
          <w:b/>
          <w:bCs/>
          <w:spacing w:val="-1"/>
          <w:w w:val="95"/>
        </w:rPr>
        <w:t>项目支出：</w:t>
      </w:r>
      <w:r>
        <w:rPr>
          <w:spacing w:val="-1"/>
          <w:w w:val="95"/>
        </w:rPr>
        <w:t>指在基本支出之外为完成特定行政任务而发</w:t>
      </w:r>
      <w:r>
        <w:rPr>
          <w:w w:val="95"/>
        </w:rPr>
        <w:t xml:space="preserve"> </w:t>
      </w:r>
      <w:r>
        <w:t>生的人员支出和公用支出。</w:t>
      </w:r>
    </w:p>
    <w:p>
      <w:pPr>
        <w:pStyle w:val="4"/>
        <w:spacing w:before="7" w:line="336" w:lineRule="auto"/>
        <w:ind w:left="120" w:right="105" w:firstLine="640"/>
        <w:jc w:val="both"/>
      </w:pPr>
      <w:r>
        <w:rPr>
          <w:rFonts w:hint="default" w:ascii="Microsoft JhengHei" w:hAnsi="Microsoft JhengHei" w:eastAsia="Microsoft JhengHei" w:cs="Microsoft JhengHei"/>
          <w:b/>
          <w:bCs/>
          <w:w w:val="95"/>
        </w:rPr>
        <w:t>“三公”经费：</w:t>
      </w:r>
      <w:r>
        <w:rPr>
          <w:w w:val="95"/>
        </w:rPr>
        <w:t xml:space="preserve">财政拨款安排的因公出国（境）费、公 务用车购置及运行费和公务接待费。其中，因公出国（境） </w:t>
      </w:r>
      <w:r>
        <w:rPr>
          <w:spacing w:val="-6"/>
          <w:w w:val="97"/>
        </w:rPr>
        <w:t>费反映单位公务出国（境）的国际旅费、国外城市间交通费、</w:t>
      </w:r>
    </w:p>
    <w:p>
      <w:pPr>
        <w:pStyle w:val="4"/>
        <w:spacing w:before="77" w:line="357" w:lineRule="auto"/>
        <w:ind w:left="120" w:right="121"/>
        <w:jc w:val="both"/>
      </w:pPr>
      <w:r>
        <w:rPr>
          <w:w w:val="95"/>
        </w:rPr>
        <w:t xml:space="preserve">住宿费、伙食费、培训费、公杂费等支出；公务用车购置及 运行费反映单位公务用车车辆购置支出（含车辆购置税）及 租用费、燃料费、维修费、过路过桥费、保险费等支出；公 </w:t>
      </w:r>
      <w:r>
        <w:rPr>
          <w:spacing w:val="11"/>
        </w:rPr>
        <w:t xml:space="preserve">务接待费反映单位按规定开支的各类公务接待（含外宾接 </w:t>
      </w:r>
      <w:r>
        <w:t>待）支出。</w:t>
      </w:r>
    </w:p>
    <w:p>
      <w:pPr>
        <w:spacing w:before="0" w:line="504" w:lineRule="exact"/>
        <w:ind w:left="120" w:right="0" w:firstLine="640"/>
        <w:jc w:val="both"/>
        <w:rPr>
          <w:rFonts w:hint="default" w:ascii="宋体" w:hAnsi="宋体" w:eastAsia="宋体" w:cs="宋体"/>
          <w:sz w:val="32"/>
          <w:szCs w:val="32"/>
        </w:rPr>
      </w:pPr>
      <w:r>
        <w:rPr>
          <w:rFonts w:hint="default" w:ascii="Microsoft JhengHei" w:hAnsi="Microsoft JhengHei" w:eastAsia="Microsoft JhengHei" w:cs="Microsoft JhengHei"/>
          <w:b/>
          <w:bCs/>
          <w:sz w:val="32"/>
          <w:szCs w:val="32"/>
        </w:rPr>
        <w:t>机</w:t>
      </w:r>
      <w:r>
        <w:rPr>
          <w:rFonts w:hint="eastAsia" w:ascii="Microsoft JhengHei" w:hAnsi="Microsoft JhengHei" w:eastAsia="宋体" w:cs="Microsoft JhengHei"/>
          <w:b/>
          <w:bCs/>
          <w:sz w:val="32"/>
          <w:szCs w:val="32"/>
          <w:lang w:eastAsia="zh-CN"/>
        </w:rPr>
        <w:t>关</w:t>
      </w:r>
      <w:r>
        <w:rPr>
          <w:rFonts w:hint="default" w:ascii="Microsoft JhengHei" w:hAnsi="Microsoft JhengHei" w:eastAsia="Microsoft JhengHei" w:cs="Microsoft JhengHei"/>
          <w:b/>
          <w:bCs/>
          <w:sz w:val="32"/>
          <w:szCs w:val="32"/>
        </w:rPr>
        <w:t>运行经费</w:t>
      </w:r>
      <w:r>
        <w:rPr>
          <w:rFonts w:hint="default" w:ascii="宋体" w:hAnsi="宋体" w:eastAsia="宋体" w:cs="宋体"/>
          <w:sz w:val="32"/>
          <w:szCs w:val="32"/>
        </w:rPr>
        <w:t>：是指各部门的公用经费，包括办公及印</w:t>
      </w:r>
    </w:p>
    <w:p>
      <w:pPr>
        <w:pStyle w:val="4"/>
        <w:spacing w:before="169" w:line="357" w:lineRule="auto"/>
        <w:ind w:left="120" w:right="121"/>
        <w:jc w:val="both"/>
      </w:pPr>
      <w:r>
        <w:rPr>
          <w:w w:val="95"/>
        </w:rPr>
        <w:t xml:space="preserve">刷费、邮电费、差旅费、会议费、福利费、日常维修费、专 用材料及一般设备购置费、办公用房水电费、办公用房取暖 费、办公用房物业管理费、公务用车运行维护费以及其他费 </w:t>
      </w:r>
      <w:r>
        <w:t>用。</w:t>
      </w:r>
    </w:p>
    <w:sectPr>
      <w:pgSz w:w="11910" w:h="16840"/>
      <w:pgMar w:top="1580" w:right="1680" w:bottom="1500" w:left="1680" w:header="0" w:footer="1304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w:pict>
        <v:shape id="_x0000_s2049" o:spid="_x0000_s2049" o:spt="202" type="#_x0000_t202" style="position:absolute;left:0pt;margin-left:292.6pt;margin-top:765.65pt;height:14pt;width:10pt;mso-position-horizontal-relative:page;mso-position-vertical-relative:page;z-index:-614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60" w:lineRule="exact"/>
                  <w:ind w:left="40" w:right="0" w:firstLine="0"/>
                  <w:jc w:val="left"/>
                  <w:rPr>
                    <w:rFonts w:hint="default" w:ascii="宋体" w:hAnsi="宋体" w:eastAsia="宋体" w:cs="宋体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宋体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2"/>
  </w:compat>
  <w:rsids>
    <w:rsidRoot w:val="00000000"/>
    <w:rsid w:val="6643790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1" w:semiHidden="0" w:name="toc 1"/>
    <w:lsdException w:qFormat="1" w:unhideWhenUsed="0" w:uiPriority="1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outlineLvl w:val="1"/>
    </w:pPr>
    <w:rPr>
      <w:rFonts w:ascii="Microsoft JhengHei" w:hAnsi="Microsoft JhengHei" w:eastAsia="Microsoft JhengHei"/>
      <w:b/>
      <w:bCs/>
      <w:sz w:val="52"/>
      <w:szCs w:val="52"/>
    </w:rPr>
  </w:style>
  <w:style w:type="paragraph" w:styleId="3">
    <w:name w:val="heading 2"/>
    <w:basedOn w:val="1"/>
    <w:next w:val="1"/>
    <w:qFormat/>
    <w:uiPriority w:val="1"/>
    <w:pPr>
      <w:ind w:left="527"/>
      <w:outlineLvl w:val="2"/>
    </w:pPr>
    <w:rPr>
      <w:rFonts w:ascii="Microsoft JhengHei" w:hAnsi="Microsoft JhengHei" w:eastAsia="Microsoft JhengHei"/>
      <w:b/>
      <w:bCs/>
      <w:sz w:val="36"/>
      <w:szCs w:val="36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760"/>
    </w:pPr>
    <w:rPr>
      <w:rFonts w:ascii="宋体" w:hAnsi="宋体" w:eastAsia="宋体"/>
      <w:sz w:val="32"/>
      <w:szCs w:val="32"/>
    </w:rPr>
  </w:style>
  <w:style w:type="paragraph" w:styleId="5">
    <w:name w:val="toc 1"/>
    <w:basedOn w:val="1"/>
    <w:next w:val="1"/>
    <w:qFormat/>
    <w:uiPriority w:val="1"/>
    <w:pPr>
      <w:spacing w:before="252"/>
      <w:ind w:left="340"/>
    </w:pPr>
    <w:rPr>
      <w:rFonts w:ascii="宋体" w:hAnsi="宋体" w:eastAsia="宋体"/>
      <w:sz w:val="24"/>
      <w:szCs w:val="24"/>
    </w:rPr>
  </w:style>
  <w:style w:type="paragraph" w:styleId="6">
    <w:name w:val="toc 2"/>
    <w:basedOn w:val="1"/>
    <w:next w:val="1"/>
    <w:qFormat/>
    <w:uiPriority w:val="1"/>
    <w:pPr>
      <w:spacing w:before="254"/>
      <w:ind w:left="559"/>
    </w:pPr>
    <w:rPr>
      <w:rFonts w:ascii="宋体" w:hAnsi="宋体" w:eastAsia="宋体"/>
      <w:sz w:val="24"/>
      <w:szCs w:val="24"/>
    </w:rPr>
  </w:style>
  <w:style w:type="table" w:customStyle="1" w:styleId="9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List Paragraph"/>
    <w:basedOn w:val="1"/>
    <w:qFormat/>
    <w:uiPriority w:val="1"/>
  </w:style>
  <w:style w:type="paragraph" w:customStyle="1" w:styleId="11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0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2018-02-02T10:29:00Z</dcterms:created>
  <dc:creator>田翰宇</dc:creator>
  <cp:lastModifiedBy>徐春</cp:lastModifiedBy>
  <dcterms:modified xsi:type="dcterms:W3CDTF">2018-02-05T08:13:18Z</dcterms:modified>
  <dc:title>XXXX年度佛山市XXX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2017-09-08T00:00:00Z</vt:filetime>
  </property>
  <property fmtid="{D5CDD505-2E9C-101B-9397-08002B2CF9AE}" pid="3" name="Creator">
    <vt:lpwstr>WPS Office 专业版</vt:lpwstr>
  </property>
  <property fmtid="{D5CDD505-2E9C-101B-9397-08002B2CF9AE}" pid="4" name="LastSaved">
    <vt:filetime>2017-09-08T00:00:00Z</vt:filetime>
  </property>
  <property fmtid="{D5CDD505-2E9C-101B-9397-08002B2CF9AE}" pid="5" name="KSOProductBuildVer">
    <vt:lpwstr>2052-10.8.0.6058</vt:lpwstr>
  </property>
</Properties>
</file>