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78" w:leftChars="-85"/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Cs/>
          <w:spacing w:val="8"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申办因公出境立户、年审备案表</w:t>
      </w:r>
    </w:p>
    <w:bookmarkEnd w:id="0"/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</w:t>
      </w:r>
      <w:r>
        <w:rPr>
          <w:rFonts w:hint="eastAsia" w:ascii="仿宋_GB2312" w:eastAsia="仿宋_GB2312"/>
          <w:sz w:val="28"/>
          <w:szCs w:val="28"/>
        </w:rPr>
        <w:t>填报时间：20   年   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440"/>
        <w:gridCol w:w="900"/>
        <w:gridCol w:w="1332"/>
        <w:gridCol w:w="828"/>
        <w:gridCol w:w="25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单位规模</w:t>
            </w:r>
          </w:p>
          <w:p>
            <w:pPr>
              <w:pStyle w:val="2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-SA"/>
              </w:rPr>
              <w:t>（企业填写）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办公、厂房面积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统一社会信用代码证号码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单位法人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 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单位领导签发人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概况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(可报2</w:t>
            </w: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-3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人)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Calibri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hint="eastAsia" w:ascii="仿宋_GB2312" w:hAnsi="Calibri" w:eastAsia="仿宋_GB2312" w:cs="Calibri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Calibri" w:eastAsia="仿宋_GB2312" w:cs="Calibri"/>
                <w:color w:val="000000"/>
                <w:kern w:val="2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专办员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印章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式样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审批立户意见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1、根据立户制度要求，申办单位先如实填写此表申报审批立户，同意后方可申报出访事项；2、申办单位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签发人发生变更时应及时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重新填报此表递交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港澳审批部门进行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</w:tc>
      </w:tr>
    </w:tbl>
    <w:p>
      <w:pPr>
        <w:rPr>
          <w:rFonts w:hint="eastAsia"/>
        </w:rPr>
      </w:pPr>
    </w:p>
    <w:p>
      <w:pPr>
        <w:ind w:left="-178" w:leftChars="-85"/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-487045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.6pt;margin-top:-38.35pt;height:39pt;width:117.05pt;z-index:-251657216;mso-width-relative:page;mso-height-relative:page;" fillcolor="#FFFFFF" filled="t" stroked="f" coordsize="21600,21600" o:gfxdata="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AFkxX21wAAAAkBAAAPAAAAAAAAAAEAIAAAACIAAABkcnMvZG93bnJldi54bWxQSwECFAAU&#10;AAAACACHTuJAoBqkI7kBAABqAwAADgAAAAAAAAABACAAAAAmAQAAZHJzL2Uyb0RvYy54bWxQSwUG&#10;AAAAAAYABgBZAQAAUQUAAAAA&#10;">
                <v:path/>
                <v:fill on="t" color2="#FFFFF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44"/>
          <w:szCs w:val="44"/>
        </w:rPr>
        <w:t>申办因公出境立户、年审备案表</w:t>
      </w:r>
    </w:p>
    <w:p/>
    <w:p>
      <w:pPr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仿宋_GB2312" w:eastAsia="仿宋_GB2312"/>
          <w:sz w:val="28"/>
          <w:szCs w:val="28"/>
        </w:rPr>
        <w:t>填报时间：20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23年1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00"/>
        <w:gridCol w:w="1440"/>
        <w:gridCol w:w="900"/>
        <w:gridCol w:w="1332"/>
        <w:gridCol w:w="828"/>
        <w:gridCol w:w="25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单位全称</w:t>
            </w:r>
          </w:p>
        </w:tc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xxx局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69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佛山市禅城区岭南大道北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12号市政府8号楼306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单位规模</w:t>
            </w:r>
            <w:r>
              <w:rPr>
                <w:rFonts w:hint="eastAsia" w:ascii="Calibri" w:hAnsi="Calibri" w:eastAsia="宋体" w:cs="Calibri"/>
                <w:kern w:val="2"/>
                <w:sz w:val="20"/>
                <w:szCs w:val="20"/>
                <w:lang w:val="en-US" w:eastAsia="zh-CN" w:bidi="ar-SA"/>
              </w:rPr>
              <w:t>（企业填写）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职工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注册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办公、厂房面积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统一社会信用代码证号码</w:t>
            </w:r>
          </w:p>
        </w:tc>
        <w:tc>
          <w:tcPr>
            <w:tcW w:w="4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单位法人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 话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83031234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单位领导签发人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概况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(可报2人)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党组书记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宋体"/>
                <w:color w:val="FF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 w:cs="宋体"/>
                <w:color w:val="FF0000"/>
                <w:kern w:val="2"/>
                <w:sz w:val="24"/>
                <w:szCs w:val="22"/>
                <w:lang w:val="en-US" w:eastAsia="zh-CN" w:bidi="ar-SA"/>
              </w:rPr>
              <w:t>需亲笔签名，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 w:cs="宋体"/>
                <w:color w:val="FF0000"/>
                <w:kern w:val="2"/>
                <w:sz w:val="24"/>
                <w:szCs w:val="22"/>
                <w:lang w:val="en-US" w:eastAsia="zh-CN" w:bidi="ar-SA"/>
              </w:rPr>
              <w:t>不得使用签名印章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张四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局长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李四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副局长</w:t>
            </w:r>
          </w:p>
        </w:tc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签名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式样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专办员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陈一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3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电话</w:t>
            </w: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手机：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139xxxxxxxx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4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办公：</w:t>
            </w:r>
            <w:r>
              <w:rPr>
                <w:rFonts w:hint="eastAsia" w:ascii="仿宋_GB2312" w:eastAsia="仿宋_GB2312"/>
                <w:color w:val="000000"/>
                <w:szCs w:val="21"/>
                <w:lang w:val="en-US" w:eastAsia="zh-CN"/>
              </w:rPr>
              <w:t>83032234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印章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式样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审批立户意见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cs="宋体"/>
                <w:color w:val="FF0000"/>
                <w:kern w:val="2"/>
                <w:sz w:val="24"/>
                <w:szCs w:val="22"/>
                <w:lang w:val="en-US" w:eastAsia="zh-CN" w:bidi="ar-SA"/>
              </w:rPr>
              <w:t>审批意见栏为市委台港澳办填写，请留空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说明</w:t>
            </w:r>
          </w:p>
        </w:tc>
        <w:tc>
          <w:tcPr>
            <w:tcW w:w="78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1、根据立户制度要求，申办单位先如实填写此表申报审批立户，同意后方可申报出访事项；2、申办单位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签发人发生变更时应及时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重新填报此表递交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台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港澳审批部门进行</w:t>
            </w: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备案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917C1"/>
    <w:rsid w:val="5DE9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2023-06-13T03:15:00Z</dcterms:created>
  <dc:creator>刘伟涛</dc:creator>
  <cp:lastModifiedBy>刘伟涛</cp:lastModifiedBy>
  <dcterms:modified xsi:type="dcterms:W3CDTF">2023-06-13T03:17:31Z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0AA602CE07D14544832CAC06F17D0DE6</vt:lpwstr>
  </property>
</Properties>
</file>