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color w:val="auto"/>
          <w:highlight w:val="none"/>
        </w:rPr>
      </w:pPr>
      <w:bookmarkStart w:id="0" w:name="_Toc359208401"/>
      <w:bookmarkStart w:id="1" w:name="_Toc31841"/>
      <w:bookmarkStart w:id="2" w:name="_Toc437960960"/>
      <w:bookmarkStart w:id="3" w:name="_Toc1899"/>
      <w:bookmarkStart w:id="4" w:name="_Toc32625"/>
    </w:p>
    <w:p>
      <w:pPr>
        <w:jc w:val="center"/>
        <w:rPr>
          <w:rFonts w:hint="eastAsia" w:ascii="黑体" w:hAnsi="黑体" w:eastAsia="黑体" w:cs="黑体"/>
          <w:color w:val="auto"/>
          <w:sz w:val="72"/>
          <w:szCs w:val="72"/>
          <w:highlight w:val="none"/>
          <w:lang w:val="en-US" w:eastAsia="zh-CN"/>
        </w:rPr>
      </w:pPr>
      <w:r>
        <w:rPr>
          <w:rFonts w:hint="eastAsia" w:ascii="黑体" w:hAnsi="黑体" w:eastAsia="黑体" w:cs="黑体"/>
          <w:color w:val="auto"/>
          <w:sz w:val="72"/>
          <w:szCs w:val="72"/>
          <w:highlight w:val="none"/>
        </w:rPr>
        <w:t>佛山市房屋建筑和市政</w:t>
      </w:r>
      <w:r>
        <w:rPr>
          <w:rFonts w:hint="eastAsia" w:ascii="黑体" w:hAnsi="黑体" w:eastAsia="黑体" w:cs="黑体"/>
          <w:color w:val="auto"/>
          <w:sz w:val="72"/>
          <w:szCs w:val="72"/>
          <w:highlight w:val="none"/>
          <w:lang w:val="en-US" w:eastAsia="zh-CN"/>
        </w:rPr>
        <w:t>基 础设施</w:t>
      </w:r>
      <w:r>
        <w:rPr>
          <w:rFonts w:hint="eastAsia" w:ascii="黑体" w:hAnsi="黑体" w:eastAsia="黑体" w:cs="黑体"/>
          <w:color w:val="auto"/>
          <w:sz w:val="72"/>
          <w:szCs w:val="72"/>
          <w:highlight w:val="none"/>
        </w:rPr>
        <w:t>工程</w:t>
      </w:r>
      <w:r>
        <w:rPr>
          <w:rFonts w:hint="eastAsia" w:ascii="黑体" w:hAnsi="黑体" w:eastAsia="黑体" w:cs="黑体"/>
          <w:color w:val="auto"/>
          <w:sz w:val="72"/>
          <w:szCs w:val="72"/>
          <w:highlight w:val="none"/>
          <w:lang w:val="en-US" w:eastAsia="zh-CN"/>
        </w:rPr>
        <w:t>设计</w:t>
      </w:r>
      <w:r>
        <w:rPr>
          <w:rFonts w:hint="eastAsia" w:ascii="黑体" w:hAnsi="黑体" w:eastAsia="黑体" w:cs="黑体"/>
          <w:color w:val="auto"/>
          <w:sz w:val="72"/>
          <w:szCs w:val="72"/>
          <w:highlight w:val="none"/>
        </w:rPr>
        <w:t>施工</w:t>
      </w:r>
      <w:r>
        <w:rPr>
          <w:rFonts w:hint="eastAsia" w:ascii="黑体" w:hAnsi="黑体" w:eastAsia="黑体" w:cs="黑体"/>
          <w:color w:val="auto"/>
          <w:sz w:val="72"/>
          <w:szCs w:val="72"/>
          <w:highlight w:val="none"/>
          <w:lang w:val="en-US" w:eastAsia="zh-CN"/>
        </w:rPr>
        <w:t>总</w:t>
      </w:r>
    </w:p>
    <w:p>
      <w:pPr>
        <w:jc w:val="center"/>
        <w:rPr>
          <w:rFonts w:hint="eastAsia" w:ascii="黑体" w:hAnsi="黑体" w:eastAsia="黑体" w:cs="黑体"/>
          <w:color w:val="auto"/>
          <w:sz w:val="72"/>
          <w:szCs w:val="72"/>
          <w:highlight w:val="none"/>
        </w:rPr>
      </w:pPr>
      <w:r>
        <w:rPr>
          <w:rFonts w:hint="eastAsia" w:ascii="黑体" w:hAnsi="黑体" w:eastAsia="黑体" w:cs="黑体"/>
          <w:color w:val="auto"/>
          <w:sz w:val="72"/>
          <w:szCs w:val="72"/>
          <w:highlight w:val="none"/>
          <w:lang w:val="en-US" w:eastAsia="zh-CN"/>
        </w:rPr>
        <w:t>承包</w:t>
      </w:r>
      <w:r>
        <w:rPr>
          <w:rFonts w:hint="eastAsia" w:ascii="黑体" w:hAnsi="黑体" w:eastAsia="黑体" w:cs="黑体"/>
          <w:color w:val="auto"/>
          <w:sz w:val="72"/>
          <w:szCs w:val="72"/>
          <w:highlight w:val="none"/>
        </w:rPr>
        <w:t>招标文件范本</w:t>
      </w:r>
    </w:p>
    <w:p>
      <w:pPr>
        <w:jc w:val="center"/>
        <w:rPr>
          <w:rFonts w:hint="eastAsia" w:ascii="楷体_GB2312" w:hAnsi="宋体" w:eastAsia="楷体_GB2312"/>
          <w:color w:val="auto"/>
          <w:sz w:val="48"/>
          <w:szCs w:val="48"/>
          <w:highlight w:val="none"/>
        </w:rPr>
      </w:pPr>
      <w:bookmarkStart w:id="5" w:name="_Toc144974389"/>
      <w:r>
        <w:rPr>
          <w:rFonts w:hint="eastAsia" w:ascii="楷体_GB2312" w:hAnsi="宋体" w:eastAsia="楷体_GB2312"/>
          <w:color w:val="auto"/>
          <w:sz w:val="32"/>
          <w:szCs w:val="32"/>
          <w:highlight w:val="none"/>
        </w:rPr>
        <w:t>（适用于资格后审的电子招标项目）</w:t>
      </w:r>
    </w:p>
    <w:p>
      <w:pPr>
        <w:jc w:val="center"/>
        <w:rPr>
          <w:rFonts w:hint="eastAsia" w:ascii="楷体_GB2312" w:hAnsi="宋体" w:eastAsia="楷体_GB2312"/>
          <w:color w:val="auto"/>
          <w:sz w:val="48"/>
          <w:szCs w:val="48"/>
          <w:highlight w:val="none"/>
        </w:rPr>
      </w:pPr>
    </w:p>
    <w:p>
      <w:pPr>
        <w:jc w:val="center"/>
        <w:rPr>
          <w:rFonts w:hint="eastAsia" w:ascii="楷体_GB2312" w:hAnsi="宋体" w:eastAsia="楷体_GB2312"/>
          <w:color w:val="auto"/>
          <w:sz w:val="48"/>
          <w:szCs w:val="48"/>
          <w:highlight w:val="none"/>
        </w:rPr>
      </w:pPr>
      <w:r>
        <w:rPr>
          <w:rFonts w:hint="eastAsia" w:ascii="楷体_GB2312" w:hAnsi="宋体" w:eastAsia="楷体_GB2312"/>
          <w:color w:val="auto"/>
          <w:sz w:val="48"/>
          <w:szCs w:val="48"/>
          <w:highlight w:val="none"/>
        </w:rPr>
        <w:t>（20</w:t>
      </w:r>
      <w:r>
        <w:rPr>
          <w:rFonts w:hint="eastAsia" w:ascii="楷体_GB2312" w:hAnsi="宋体" w:eastAsia="楷体_GB2312"/>
          <w:color w:val="auto"/>
          <w:sz w:val="48"/>
          <w:szCs w:val="48"/>
          <w:highlight w:val="none"/>
          <w:lang w:eastAsia="zh-CN"/>
        </w:rPr>
        <w:t>2</w:t>
      </w:r>
      <w:r>
        <w:rPr>
          <w:rFonts w:hint="eastAsia" w:ascii="楷体_GB2312" w:hAnsi="宋体" w:eastAsia="楷体_GB2312"/>
          <w:color w:val="auto"/>
          <w:sz w:val="48"/>
          <w:szCs w:val="48"/>
          <w:highlight w:val="none"/>
          <w:lang w:val="en-US" w:eastAsia="zh-CN"/>
        </w:rPr>
        <w:t>3</w:t>
      </w:r>
      <w:r>
        <w:rPr>
          <w:rFonts w:hint="eastAsia" w:ascii="楷体_GB2312" w:hAnsi="宋体" w:eastAsia="楷体_GB2312"/>
          <w:color w:val="auto"/>
          <w:sz w:val="48"/>
          <w:szCs w:val="48"/>
          <w:highlight w:val="none"/>
        </w:rPr>
        <w:t>年</w:t>
      </w:r>
      <w:r>
        <w:rPr>
          <w:rFonts w:hint="eastAsia" w:ascii="楷体_GB2312" w:hAnsi="宋体" w:eastAsia="楷体_GB2312"/>
          <w:color w:val="auto"/>
          <w:sz w:val="48"/>
          <w:szCs w:val="48"/>
          <w:highlight w:val="none"/>
          <w:lang w:val="en-US" w:eastAsia="zh-CN"/>
        </w:rPr>
        <w:t>5</w:t>
      </w:r>
      <w:r>
        <w:rPr>
          <w:rFonts w:hint="eastAsia" w:ascii="楷体_GB2312" w:hAnsi="宋体" w:eastAsia="楷体_GB2312"/>
          <w:color w:val="auto"/>
          <w:sz w:val="48"/>
          <w:szCs w:val="48"/>
          <w:highlight w:val="none"/>
        </w:rPr>
        <w:t>月版）</w:t>
      </w:r>
      <w:bookmarkEnd w:id="5"/>
    </w:p>
    <w:p>
      <w:pPr>
        <w:jc w:val="center"/>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 xml:space="preserve"> </w:t>
      </w:r>
    </w:p>
    <w:p>
      <w:pPr>
        <w:spacing w:line="400" w:lineRule="exact"/>
        <w:jc w:val="center"/>
        <w:rPr>
          <w:color w:val="auto"/>
          <w:highlight w:val="none"/>
        </w:rPr>
      </w:pPr>
    </w:p>
    <w:p>
      <w:pPr>
        <w:spacing w:line="400" w:lineRule="exact"/>
        <w:jc w:val="center"/>
        <w:rPr>
          <w:color w:val="auto"/>
          <w:highlight w:val="none"/>
        </w:rPr>
      </w:pPr>
    </w:p>
    <w:p>
      <w:pPr>
        <w:spacing w:line="400" w:lineRule="exact"/>
        <w:jc w:val="center"/>
        <w:rPr>
          <w:color w:val="auto"/>
          <w:highlight w:val="none"/>
        </w:rPr>
      </w:pPr>
    </w:p>
    <w:p>
      <w:pPr>
        <w:spacing w:line="400" w:lineRule="exact"/>
        <w:jc w:val="center"/>
        <w:rPr>
          <w:rFonts w:hint="eastAsia"/>
          <w:color w:val="auto"/>
          <w:highlight w:val="none"/>
        </w:rPr>
      </w:pPr>
    </w:p>
    <w:p>
      <w:pPr>
        <w:spacing w:line="400" w:lineRule="exact"/>
        <w:jc w:val="center"/>
        <w:rPr>
          <w:rFonts w:hint="eastAsia"/>
          <w:color w:val="auto"/>
          <w:highlight w:val="none"/>
        </w:rPr>
      </w:pPr>
    </w:p>
    <w:p>
      <w:pPr>
        <w:spacing w:line="400" w:lineRule="exact"/>
        <w:jc w:val="center"/>
        <w:rPr>
          <w:rFonts w:hint="eastAsia"/>
          <w:color w:val="auto"/>
          <w:highlight w:val="none"/>
        </w:rPr>
      </w:pPr>
    </w:p>
    <w:p>
      <w:pPr>
        <w:spacing w:line="400" w:lineRule="exact"/>
        <w:jc w:val="center"/>
        <w:rPr>
          <w:rFonts w:hint="eastAsia"/>
          <w:color w:val="auto"/>
          <w:highlight w:val="none"/>
        </w:rPr>
      </w:pPr>
    </w:p>
    <w:p>
      <w:pPr>
        <w:spacing w:line="400" w:lineRule="exact"/>
        <w:jc w:val="center"/>
        <w:rPr>
          <w:rFonts w:hint="eastAsia"/>
          <w:color w:val="auto"/>
          <w:highlight w:val="none"/>
        </w:rPr>
      </w:pPr>
    </w:p>
    <w:p>
      <w:pPr>
        <w:spacing w:line="400" w:lineRule="exact"/>
        <w:jc w:val="center"/>
        <w:rPr>
          <w:rFonts w:hint="eastAsia"/>
          <w:color w:val="auto"/>
          <w:highlight w:val="none"/>
        </w:rPr>
      </w:pPr>
    </w:p>
    <w:p>
      <w:pPr>
        <w:spacing w:line="400" w:lineRule="exact"/>
        <w:jc w:val="center"/>
        <w:rPr>
          <w:rFonts w:hint="eastAsia"/>
          <w:color w:val="auto"/>
          <w:highlight w:val="none"/>
        </w:rPr>
      </w:pPr>
    </w:p>
    <w:p>
      <w:pPr>
        <w:spacing w:line="400" w:lineRule="exact"/>
        <w:jc w:val="center"/>
        <w:rPr>
          <w:rFonts w:hint="eastAsia"/>
          <w:color w:val="auto"/>
          <w:highlight w:val="none"/>
        </w:rPr>
      </w:pPr>
    </w:p>
    <w:p>
      <w:pPr>
        <w:spacing w:line="400" w:lineRule="exact"/>
        <w:jc w:val="center"/>
        <w:rPr>
          <w:rFonts w:hint="eastAsia"/>
          <w:color w:val="auto"/>
          <w:highlight w:val="none"/>
        </w:rPr>
      </w:pPr>
    </w:p>
    <w:p>
      <w:pPr>
        <w:spacing w:line="400" w:lineRule="exact"/>
        <w:jc w:val="center"/>
        <w:rPr>
          <w:rFonts w:hint="default" w:eastAsia="宋体"/>
          <w:color w:val="auto"/>
          <w:sz w:val="32"/>
          <w:szCs w:val="32"/>
          <w:highlight w:val="none"/>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r>
        <w:rPr>
          <w:rFonts w:hint="eastAsia" w:ascii="楷体_GB2312" w:hAnsi="楷体_GB2312" w:eastAsia="楷体_GB2312" w:cs="楷体_GB2312"/>
          <w:color w:val="auto"/>
          <w:sz w:val="32"/>
          <w:szCs w:val="32"/>
          <w:highlight w:val="none"/>
          <w:lang w:eastAsia="zh-CN"/>
        </w:rPr>
        <w:t>佛山市政务服务数据管理</w:t>
      </w:r>
      <w:r>
        <w:rPr>
          <w:rFonts w:hint="eastAsia" w:ascii="楷体_GB2312" w:hAnsi="楷体_GB2312" w:eastAsia="楷体_GB2312" w:cs="楷体_GB2312"/>
          <w:color w:val="auto"/>
          <w:sz w:val="32"/>
          <w:szCs w:val="32"/>
          <w:highlight w:val="none"/>
          <w:lang w:val="en-US" w:eastAsia="zh-CN"/>
        </w:rPr>
        <w:t>局</w:t>
      </w:r>
    </w:p>
    <w:p>
      <w:pPr>
        <w:spacing w:line="500" w:lineRule="exact"/>
        <w:jc w:val="center"/>
        <w:rPr>
          <w:rFonts w:hint="eastAsia" w:ascii="黑体" w:eastAsia="黑体"/>
          <w:color w:val="auto"/>
          <w:sz w:val="32"/>
          <w:szCs w:val="32"/>
          <w:highlight w:val="none"/>
        </w:rPr>
      </w:pPr>
      <w:r>
        <w:rPr>
          <w:rFonts w:hint="eastAsia" w:ascii="黑体" w:eastAsia="黑体"/>
          <w:color w:val="auto"/>
          <w:sz w:val="32"/>
          <w:szCs w:val="32"/>
          <w:highlight w:val="none"/>
        </w:rPr>
        <w:t>使用说明</w:t>
      </w:r>
    </w:p>
    <w:p>
      <w:pPr>
        <w:spacing w:line="500" w:lineRule="exact"/>
        <w:rPr>
          <w:color w:val="auto"/>
          <w:highlight w:val="none"/>
        </w:rPr>
      </w:pPr>
    </w:p>
    <w:p>
      <w:pPr>
        <w:tabs>
          <w:tab w:val="left" w:pos="1080"/>
        </w:tabs>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一、本招标文件范本以《中华人民共和国房屋建筑和市政工程标准施工招标文件》（2010版）为基础，结合本市有关工程招标投标的管理规定进行编制，适用于设计施工</w:t>
      </w:r>
      <w:r>
        <w:rPr>
          <w:rFonts w:hint="eastAsia" w:ascii="仿宋_GB2312" w:hAnsi="仿宋_GB2312" w:eastAsia="仿宋_GB2312" w:cs="仿宋_GB2312"/>
          <w:color w:val="auto"/>
          <w:sz w:val="28"/>
          <w:szCs w:val="28"/>
          <w:highlight w:val="none"/>
          <w:lang w:val="en-US" w:eastAsia="zh-CN"/>
        </w:rPr>
        <w:t>总承包项目招标</w:t>
      </w:r>
      <w:bookmarkStart w:id="509" w:name="_GoBack"/>
      <w:bookmarkEnd w:id="509"/>
      <w:r>
        <w:rPr>
          <w:rFonts w:hint="eastAsia" w:ascii="仿宋_GB2312" w:hAnsi="仿宋_GB2312" w:eastAsia="仿宋_GB2312" w:cs="仿宋_GB2312"/>
          <w:color w:val="auto"/>
          <w:sz w:val="28"/>
          <w:szCs w:val="28"/>
          <w:highlight w:val="none"/>
        </w:rPr>
        <w:t>。</w:t>
      </w:r>
    </w:p>
    <w:p>
      <w:pPr>
        <w:tabs>
          <w:tab w:val="left" w:pos="1080"/>
        </w:tabs>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本范本用相同序号标示的章、节、条、款、项、目，供招标人和投标人选择使用；以空格标示的由招标人填写的内容，招标人应根据招标项目具体特点和实际需要具体化，确实没有需要填写的，在空格中用“/”标示。</w:t>
      </w:r>
    </w:p>
    <w:p>
      <w:pPr>
        <w:tabs>
          <w:tab w:val="left" w:pos="1080"/>
        </w:tabs>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三、本范本中填空、选择、补充和修改内容由招标人根据法律、法规、规章、规范性文件以及国家、省、市各级政府部门工作文件规定，并结合招标项目具体情况确定。</w:t>
      </w:r>
    </w:p>
    <w:p>
      <w:pPr>
        <w:tabs>
          <w:tab w:val="left" w:pos="1080"/>
        </w:tabs>
        <w:spacing w:line="40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四、招标人应按照本范本第一章之前的“投标文件否决性条款摘要”的格式，将招标文件中提及的所有否决性条款（投标人不满足其要求即导致其投标被拒绝或被否决的全部条款）予以集中</w:t>
      </w:r>
      <w:r>
        <w:rPr>
          <w:rFonts w:hint="eastAsia" w:ascii="仿宋_GB2312" w:hAnsi="仿宋_GB2312" w:eastAsia="仿宋_GB2312" w:cs="仿宋_GB2312"/>
          <w:color w:val="auto"/>
          <w:sz w:val="28"/>
          <w:szCs w:val="28"/>
          <w:highlight w:val="none"/>
          <w:lang w:val="en-US" w:eastAsia="zh-CN"/>
        </w:rPr>
        <w:t>载</w:t>
      </w:r>
      <w:r>
        <w:rPr>
          <w:rFonts w:hint="eastAsia" w:ascii="仿宋_GB2312" w:hAnsi="仿宋_GB2312" w:eastAsia="仿宋_GB2312" w:cs="仿宋_GB2312"/>
          <w:color w:val="auto"/>
          <w:sz w:val="28"/>
          <w:szCs w:val="28"/>
          <w:highlight w:val="none"/>
        </w:rPr>
        <w:t>明</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未在</w:t>
      </w:r>
      <w:r>
        <w:rPr>
          <w:rFonts w:hint="eastAsia" w:ascii="仿宋_GB2312" w:hAnsi="仿宋_GB2312" w:eastAsia="仿宋_GB2312" w:cs="仿宋_GB2312"/>
          <w:color w:val="auto"/>
          <w:sz w:val="28"/>
          <w:szCs w:val="28"/>
          <w:highlight w:val="none"/>
        </w:rPr>
        <w:t>“投标文件否决性条款摘要”</w:t>
      </w:r>
      <w:r>
        <w:rPr>
          <w:rFonts w:hint="eastAsia" w:ascii="仿宋_GB2312" w:hAnsi="仿宋_GB2312" w:eastAsia="仿宋_GB2312" w:cs="仿宋_GB2312"/>
          <w:color w:val="auto"/>
          <w:sz w:val="28"/>
          <w:szCs w:val="28"/>
          <w:highlight w:val="none"/>
          <w:lang w:eastAsia="zh-CN"/>
        </w:rPr>
        <w:t>集中</w:t>
      </w:r>
      <w:r>
        <w:rPr>
          <w:rFonts w:hint="eastAsia" w:ascii="仿宋_GB2312" w:hAnsi="仿宋_GB2312" w:eastAsia="仿宋_GB2312" w:cs="仿宋_GB2312"/>
          <w:color w:val="auto"/>
          <w:sz w:val="28"/>
          <w:szCs w:val="28"/>
          <w:highlight w:val="none"/>
          <w:lang w:val="en-US" w:eastAsia="zh-CN"/>
        </w:rPr>
        <w:t>载明</w:t>
      </w:r>
      <w:r>
        <w:rPr>
          <w:rFonts w:hint="eastAsia" w:ascii="仿宋_GB2312" w:hAnsi="仿宋_GB2312" w:eastAsia="仿宋_GB2312" w:cs="仿宋_GB2312"/>
          <w:color w:val="auto"/>
          <w:sz w:val="28"/>
          <w:szCs w:val="28"/>
          <w:highlight w:val="none"/>
          <w:lang w:eastAsia="zh-CN"/>
        </w:rPr>
        <w:t>的否决投标条款,评标时不予认可</w:t>
      </w:r>
      <w:r>
        <w:rPr>
          <w:rFonts w:hint="eastAsia" w:ascii="仿宋_GB2312" w:hAnsi="仿宋_GB2312" w:eastAsia="仿宋_GB2312" w:cs="仿宋_GB2312"/>
          <w:color w:val="auto"/>
          <w:sz w:val="28"/>
          <w:szCs w:val="28"/>
          <w:highlight w:val="none"/>
          <w:lang w:val="en-US" w:eastAsia="zh-CN"/>
        </w:rPr>
        <w:t>。</w:t>
      </w:r>
    </w:p>
    <w:p>
      <w:pPr>
        <w:tabs>
          <w:tab w:val="left" w:pos="1080"/>
        </w:tabs>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五、招标人按照本范本第</w:t>
      </w:r>
      <w:r>
        <w:rPr>
          <w:rFonts w:hint="eastAsia" w:ascii="仿宋_GB2312" w:hAnsi="仿宋_GB2312" w:eastAsia="仿宋_GB2312" w:cs="仿宋_GB2312"/>
          <w:color w:val="auto"/>
          <w:sz w:val="28"/>
          <w:szCs w:val="28"/>
          <w:highlight w:val="none"/>
          <w:lang w:val="en-US" w:eastAsia="zh-CN"/>
        </w:rPr>
        <w:t>二</w:t>
      </w:r>
      <w:r>
        <w:rPr>
          <w:rFonts w:hint="eastAsia" w:ascii="仿宋_GB2312" w:hAnsi="仿宋_GB2312" w:eastAsia="仿宋_GB2312" w:cs="仿宋_GB2312"/>
          <w:color w:val="auto"/>
          <w:sz w:val="28"/>
          <w:szCs w:val="28"/>
          <w:highlight w:val="none"/>
        </w:rPr>
        <w:t>章的格式发布招标公告或发出投标邀请书后，将实际发布的招标公告或实际发出的投标邀请书编入招标文件中，作为投标邀请。其中，招标公告应同时注明发布所在的所有媒介名称。</w:t>
      </w:r>
    </w:p>
    <w:p>
      <w:pPr>
        <w:tabs>
          <w:tab w:val="left" w:pos="1080"/>
        </w:tabs>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六、本范本第</w:t>
      </w:r>
      <w:r>
        <w:rPr>
          <w:rFonts w:hint="eastAsia" w:ascii="仿宋_GB2312" w:hAnsi="仿宋_GB2312" w:eastAsia="仿宋_GB2312" w:cs="仿宋_GB2312"/>
          <w:color w:val="auto"/>
          <w:sz w:val="28"/>
          <w:szCs w:val="28"/>
          <w:highlight w:val="none"/>
          <w:lang w:val="en-US" w:eastAsia="zh-CN"/>
        </w:rPr>
        <w:t>四</w:t>
      </w:r>
      <w:r>
        <w:rPr>
          <w:rFonts w:hint="eastAsia" w:ascii="仿宋_GB2312" w:hAnsi="仿宋_GB2312" w:eastAsia="仿宋_GB2312" w:cs="仿宋_GB2312"/>
          <w:color w:val="auto"/>
          <w:sz w:val="28"/>
          <w:szCs w:val="28"/>
          <w:highlight w:val="none"/>
        </w:rPr>
        <w:t>章“评标办法</w:t>
      </w:r>
      <w:r>
        <w:rPr>
          <w:rFonts w:hint="eastAsia" w:ascii="仿宋_GB2312" w:hAnsi="仿宋_GB2312" w:eastAsia="仿宋_GB2312" w:cs="仿宋_GB2312"/>
          <w:color w:val="auto"/>
          <w:sz w:val="28"/>
          <w:szCs w:val="28"/>
          <w:highlight w:val="none"/>
          <w:lang w:val="en-US" w:eastAsia="zh-CN"/>
        </w:rPr>
        <w:t>/评定分离办法”</w:t>
      </w:r>
      <w:r>
        <w:rPr>
          <w:rFonts w:hint="eastAsia" w:ascii="仿宋_GB2312" w:hAnsi="仿宋_GB2312" w:eastAsia="仿宋_GB2312" w:cs="仿宋_GB2312"/>
          <w:color w:val="auto"/>
          <w:sz w:val="28"/>
          <w:szCs w:val="28"/>
          <w:highlight w:val="none"/>
        </w:rPr>
        <w:t>分别规定</w:t>
      </w:r>
      <w:r>
        <w:rPr>
          <w:rFonts w:hint="eastAsia" w:ascii="仿宋_GB2312" w:hAnsi="仿宋_GB2312" w:eastAsia="仿宋_GB2312" w:cs="仿宋_GB2312"/>
          <w:color w:val="auto"/>
          <w:sz w:val="28"/>
          <w:szCs w:val="28"/>
          <w:highlight w:val="none"/>
          <w:lang w:eastAsia="zh-CN"/>
        </w:rPr>
        <w:t>经评审的最低投标价法、综合评估法</w:t>
      </w:r>
      <w:r>
        <w:rPr>
          <w:rFonts w:hint="default" w:ascii="仿宋_GB2312" w:hAnsi="仿宋_GB2312" w:eastAsia="仿宋_GB2312" w:cs="仿宋_GB2312"/>
          <w:color w:val="auto"/>
          <w:sz w:val="28"/>
          <w:szCs w:val="28"/>
          <w:highlight w:val="none"/>
          <w:lang w:val="en-US" w:eastAsia="zh-CN"/>
        </w:rPr>
        <w:t>、评定分离（定性评审）、评定分离（定量评审）四</w:t>
      </w:r>
      <w:r>
        <w:rPr>
          <w:rFonts w:hint="eastAsia" w:ascii="仿宋_GB2312" w:hAnsi="仿宋_GB2312" w:eastAsia="仿宋_GB2312" w:cs="仿宋_GB2312"/>
          <w:color w:val="auto"/>
          <w:sz w:val="28"/>
          <w:szCs w:val="28"/>
          <w:highlight w:val="none"/>
        </w:rPr>
        <w:t>种评标方法，供招标人根据招标项目具体特点和实际需要选择使用。</w:t>
      </w:r>
      <w:r>
        <w:rPr>
          <w:rFonts w:hint="eastAsia" w:ascii="仿宋_GB2312" w:hAnsi="仿宋_GB2312" w:eastAsia="仿宋_GB2312" w:cs="仿宋_GB2312"/>
          <w:color w:val="auto"/>
          <w:sz w:val="28"/>
          <w:szCs w:val="28"/>
          <w:highlight w:val="none"/>
          <w:lang w:eastAsia="zh-CN"/>
        </w:rPr>
        <w:t>综合评估法、</w:t>
      </w:r>
      <w:r>
        <w:rPr>
          <w:rFonts w:hint="eastAsia" w:ascii="仿宋_GB2312" w:hAnsi="仿宋_GB2312" w:eastAsia="仿宋_GB2312" w:cs="仿宋_GB2312"/>
          <w:color w:val="auto"/>
          <w:sz w:val="28"/>
          <w:szCs w:val="28"/>
          <w:highlight w:val="none"/>
          <w:lang w:val="en-US" w:eastAsia="zh-CN"/>
        </w:rPr>
        <w:t>评定分离（定性评审）、评定分离（定量评审）</w:t>
      </w:r>
      <w:r>
        <w:rPr>
          <w:rFonts w:hint="eastAsia" w:ascii="仿宋_GB2312" w:hAnsi="仿宋_GB2312" w:eastAsia="仿宋_GB2312" w:cs="仿宋_GB2312"/>
          <w:color w:val="auto"/>
          <w:sz w:val="28"/>
          <w:szCs w:val="28"/>
          <w:highlight w:val="none"/>
        </w:rPr>
        <w:t>中各评审因素的评审标准、分值和权重等由招标人根据法律、法规、规章、规范性文件以及国家、省、市各级政府部门工作文件规定以及招标项目具体情况确定。第</w:t>
      </w:r>
      <w:r>
        <w:rPr>
          <w:rFonts w:hint="eastAsia" w:ascii="仿宋_GB2312" w:hAnsi="仿宋_GB2312" w:eastAsia="仿宋_GB2312" w:cs="仿宋_GB2312"/>
          <w:color w:val="auto"/>
          <w:sz w:val="28"/>
          <w:szCs w:val="28"/>
          <w:highlight w:val="none"/>
          <w:lang w:val="en-US" w:eastAsia="zh-CN"/>
        </w:rPr>
        <w:t>四</w:t>
      </w:r>
      <w:r>
        <w:rPr>
          <w:rFonts w:hint="eastAsia" w:ascii="仿宋_GB2312" w:hAnsi="仿宋_GB2312" w:eastAsia="仿宋_GB2312" w:cs="仿宋_GB2312"/>
          <w:color w:val="auto"/>
          <w:sz w:val="28"/>
          <w:szCs w:val="28"/>
          <w:highlight w:val="none"/>
        </w:rPr>
        <w:t>章“评标办法</w:t>
      </w:r>
      <w:r>
        <w:rPr>
          <w:rFonts w:hint="eastAsia" w:ascii="仿宋_GB2312" w:hAnsi="仿宋_GB2312" w:eastAsia="仿宋_GB2312" w:cs="仿宋_GB2312"/>
          <w:color w:val="auto"/>
          <w:sz w:val="28"/>
          <w:szCs w:val="28"/>
          <w:highlight w:val="none"/>
          <w:lang w:val="en-US" w:eastAsia="zh-CN"/>
        </w:rPr>
        <w:t>/评定分离办法</w:t>
      </w:r>
      <w:r>
        <w:rPr>
          <w:rFonts w:hint="eastAsia" w:ascii="仿宋_GB2312" w:hAnsi="仿宋_GB2312" w:eastAsia="仿宋_GB2312" w:cs="仿宋_GB2312"/>
          <w:color w:val="auto"/>
          <w:sz w:val="28"/>
          <w:szCs w:val="28"/>
          <w:highlight w:val="none"/>
        </w:rPr>
        <w:t>”前附表应按规定要求列明全部评审因素和评审标准。</w:t>
      </w:r>
    </w:p>
    <w:p>
      <w:pPr>
        <w:tabs>
          <w:tab w:val="left" w:pos="1080"/>
        </w:tabs>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七、本范本第</w:t>
      </w:r>
      <w:r>
        <w:rPr>
          <w:rFonts w:hint="eastAsia" w:ascii="仿宋_GB2312" w:hAnsi="仿宋_GB2312" w:eastAsia="仿宋_GB2312" w:cs="仿宋_GB2312"/>
          <w:color w:val="auto"/>
          <w:sz w:val="28"/>
          <w:szCs w:val="28"/>
          <w:highlight w:val="none"/>
          <w:lang w:val="en-US" w:eastAsia="zh-CN"/>
        </w:rPr>
        <w:t>六</w:t>
      </w:r>
      <w:r>
        <w:rPr>
          <w:rFonts w:hint="eastAsia" w:ascii="仿宋_GB2312" w:hAnsi="仿宋_GB2312" w:eastAsia="仿宋_GB2312" w:cs="仿宋_GB2312"/>
          <w:color w:val="auto"/>
          <w:sz w:val="28"/>
          <w:szCs w:val="28"/>
          <w:highlight w:val="none"/>
        </w:rPr>
        <w:t>章“工程量清单”由招标人根据工程量清单的国家和</w:t>
      </w:r>
      <w:r>
        <w:rPr>
          <w:rFonts w:hint="eastAsia" w:ascii="仿宋_GB2312" w:hAnsi="仿宋_GB2312" w:eastAsia="仿宋_GB2312" w:cs="仿宋_GB2312"/>
          <w:color w:val="auto"/>
          <w:sz w:val="28"/>
          <w:szCs w:val="28"/>
          <w:highlight w:val="none"/>
          <w:lang w:val="en-US" w:eastAsia="zh-CN"/>
        </w:rPr>
        <w:t>省市</w:t>
      </w:r>
      <w:r>
        <w:rPr>
          <w:rFonts w:hint="eastAsia" w:ascii="仿宋_GB2312" w:hAnsi="仿宋_GB2312" w:eastAsia="仿宋_GB2312" w:cs="仿宋_GB2312"/>
          <w:color w:val="auto"/>
          <w:sz w:val="28"/>
          <w:szCs w:val="28"/>
          <w:highlight w:val="none"/>
        </w:rPr>
        <w:t>标准、行业标准，以及招标项目具体特点和实际需要编制，并与“投标人须知”、“合同条款及格式”、“技术标准和要求”、“图纸”相衔接。本章所附表格可根据国家和</w:t>
      </w:r>
      <w:r>
        <w:rPr>
          <w:rFonts w:hint="eastAsia" w:ascii="仿宋_GB2312" w:hAnsi="仿宋_GB2312" w:eastAsia="仿宋_GB2312" w:cs="仿宋_GB2312"/>
          <w:color w:val="auto"/>
          <w:sz w:val="28"/>
          <w:szCs w:val="28"/>
          <w:highlight w:val="none"/>
          <w:lang w:val="en-US" w:eastAsia="zh-CN"/>
        </w:rPr>
        <w:t>省市</w:t>
      </w:r>
      <w:r>
        <w:rPr>
          <w:rFonts w:hint="eastAsia" w:ascii="仿宋_GB2312" w:hAnsi="仿宋_GB2312" w:eastAsia="仿宋_GB2312" w:cs="仿宋_GB2312"/>
          <w:color w:val="auto"/>
          <w:sz w:val="28"/>
          <w:szCs w:val="28"/>
          <w:highlight w:val="none"/>
        </w:rPr>
        <w:t>有关规定作相应的调整和补充。</w:t>
      </w:r>
    </w:p>
    <w:p>
      <w:pPr>
        <w:tabs>
          <w:tab w:val="left" w:pos="1080"/>
        </w:tabs>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八、本范本第</w:t>
      </w:r>
      <w:r>
        <w:rPr>
          <w:rFonts w:hint="eastAsia" w:ascii="仿宋_GB2312" w:hAnsi="仿宋_GB2312" w:eastAsia="仿宋_GB2312" w:cs="仿宋_GB2312"/>
          <w:color w:val="auto"/>
          <w:sz w:val="28"/>
          <w:szCs w:val="28"/>
          <w:highlight w:val="none"/>
          <w:lang w:val="en-US" w:eastAsia="zh-CN"/>
        </w:rPr>
        <w:t>七</w:t>
      </w:r>
      <w:r>
        <w:rPr>
          <w:rFonts w:hint="eastAsia" w:ascii="仿宋_GB2312" w:hAnsi="仿宋_GB2312" w:eastAsia="仿宋_GB2312" w:cs="仿宋_GB2312"/>
          <w:color w:val="auto"/>
          <w:sz w:val="28"/>
          <w:szCs w:val="28"/>
          <w:highlight w:val="none"/>
        </w:rPr>
        <w:t>章“图纸”由招标人根据招标项目具体特点和实际需要编制，并与“投标人须知”、“合同条款及格式”、“工程量清单”</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“技术标准和要求”相衔接。</w:t>
      </w:r>
    </w:p>
    <w:p>
      <w:pPr>
        <w:tabs>
          <w:tab w:val="left" w:pos="1080"/>
        </w:tabs>
        <w:spacing w:line="400" w:lineRule="exact"/>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九、本范本第</w:t>
      </w:r>
      <w:r>
        <w:rPr>
          <w:rFonts w:hint="eastAsia" w:ascii="仿宋_GB2312" w:hAnsi="仿宋_GB2312" w:eastAsia="仿宋_GB2312" w:cs="仿宋_GB2312"/>
          <w:color w:val="auto"/>
          <w:sz w:val="28"/>
          <w:szCs w:val="28"/>
          <w:highlight w:val="none"/>
          <w:lang w:val="en-US" w:eastAsia="zh-CN"/>
        </w:rPr>
        <w:t>八</w:t>
      </w:r>
      <w:r>
        <w:rPr>
          <w:rFonts w:hint="eastAsia" w:ascii="仿宋_GB2312" w:hAnsi="仿宋_GB2312" w:eastAsia="仿宋_GB2312" w:cs="仿宋_GB2312"/>
          <w:color w:val="auto"/>
          <w:sz w:val="28"/>
          <w:szCs w:val="28"/>
          <w:highlight w:val="none"/>
        </w:rPr>
        <w:t>章“技术标准和要求”由招标人根据招标项目具体特点和实际需要编制。“技术标准和要求”中的各项技术标准应符合国家强制性标准，不得要求或标明某一特定的专利、商标、名称、设计、原产地或生产供应者，不得含有倾向或者排斥潜在投标人的其他内容。</w:t>
      </w:r>
      <w:r>
        <w:rPr>
          <w:rFonts w:hint="eastAsia" w:ascii="仿宋_GB2312" w:hAnsi="仿宋_GB2312" w:eastAsia="仿宋_GB2312" w:cs="仿宋_GB2312"/>
          <w:color w:val="auto"/>
          <w:sz w:val="28"/>
          <w:szCs w:val="28"/>
          <w:highlight w:val="none"/>
          <w:lang w:val="en-US" w:eastAsia="zh-CN"/>
        </w:rPr>
        <w:t>如果必须引用某一生产供应者的技术标准才能准确或者清楚地说明拟招标项目的技术标准时，可以引用不少于3个同等档次品牌或者生产供应商，供投标人报价时选择，引用品牌或者生产供应商名称前应当加上“参照或相当于”的字样，引用的货物品牌或者生产供应商在市场上应当具有可选择性</w:t>
      </w:r>
    </w:p>
    <w:p>
      <w:pPr>
        <w:tabs>
          <w:tab w:val="left" w:pos="1080"/>
        </w:tabs>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十、</w:t>
      </w:r>
      <w:r>
        <w:rPr>
          <w:rFonts w:hint="eastAsia" w:ascii="仿宋_GB2312" w:hAnsi="仿宋_GB2312" w:eastAsia="仿宋_GB2312" w:cs="仿宋_GB2312"/>
          <w:b w:val="0"/>
          <w:bCs w:val="0"/>
          <w:color w:val="auto"/>
          <w:kern w:val="2"/>
          <w:sz w:val="28"/>
          <w:szCs w:val="28"/>
          <w:highlight w:val="none"/>
          <w:lang w:eastAsia="zh-Hans"/>
        </w:rPr>
        <w:t>招标工作严格按国家、省</w:t>
      </w:r>
      <w:r>
        <w:rPr>
          <w:rFonts w:hint="eastAsia" w:ascii="仿宋_GB2312" w:hAnsi="仿宋_GB2312" w:eastAsia="仿宋_GB2312" w:cs="仿宋_GB2312"/>
          <w:b w:val="0"/>
          <w:bCs w:val="0"/>
          <w:color w:val="auto"/>
          <w:kern w:val="2"/>
          <w:sz w:val="28"/>
          <w:szCs w:val="28"/>
          <w:highlight w:val="none"/>
          <w:lang w:eastAsia="zh-CN"/>
        </w:rPr>
        <w:t>、</w:t>
      </w:r>
      <w:r>
        <w:rPr>
          <w:rFonts w:hint="eastAsia" w:ascii="仿宋_GB2312" w:hAnsi="仿宋_GB2312" w:eastAsia="仿宋_GB2312" w:cs="仿宋_GB2312"/>
          <w:b w:val="0"/>
          <w:bCs w:val="0"/>
          <w:color w:val="auto"/>
          <w:kern w:val="2"/>
          <w:sz w:val="28"/>
          <w:szCs w:val="28"/>
          <w:highlight w:val="none"/>
          <w:lang w:val="en-US" w:eastAsia="zh-CN"/>
        </w:rPr>
        <w:t>市</w:t>
      </w:r>
      <w:r>
        <w:rPr>
          <w:rFonts w:hint="eastAsia" w:ascii="仿宋_GB2312" w:hAnsi="仿宋_GB2312" w:eastAsia="仿宋_GB2312" w:cs="仿宋_GB2312"/>
          <w:b w:val="0"/>
          <w:bCs w:val="0"/>
          <w:color w:val="auto"/>
          <w:kern w:val="2"/>
          <w:sz w:val="28"/>
          <w:szCs w:val="28"/>
          <w:highlight w:val="none"/>
          <w:lang w:eastAsia="zh-Hans"/>
        </w:rPr>
        <w:t>相关规定进行，实行招标人负责制，本</w:t>
      </w:r>
      <w:r>
        <w:rPr>
          <w:rFonts w:hint="eastAsia" w:ascii="仿宋_GB2312" w:hAnsi="仿宋_GB2312" w:eastAsia="仿宋_GB2312" w:cs="仿宋_GB2312"/>
          <w:b w:val="0"/>
          <w:bCs w:val="0"/>
          <w:color w:val="auto"/>
          <w:kern w:val="2"/>
          <w:sz w:val="28"/>
          <w:szCs w:val="28"/>
          <w:highlight w:val="none"/>
          <w:lang w:val="en-US" w:eastAsia="zh-CN"/>
        </w:rPr>
        <w:t>项目</w:t>
      </w:r>
      <w:r>
        <w:rPr>
          <w:rFonts w:hint="eastAsia" w:ascii="仿宋_GB2312" w:hAnsi="仿宋_GB2312" w:eastAsia="仿宋_GB2312" w:cs="仿宋_GB2312"/>
          <w:b w:val="0"/>
          <w:bCs w:val="0"/>
          <w:color w:val="auto"/>
          <w:kern w:val="2"/>
          <w:sz w:val="28"/>
          <w:szCs w:val="28"/>
          <w:highlight w:val="none"/>
          <w:lang w:eastAsia="zh-Hans"/>
        </w:rPr>
        <w:t>招标文件的解释权属于招标人，招标人对招标文件内容的准确性与合法性负责</w:t>
      </w:r>
      <w:r>
        <w:rPr>
          <w:rFonts w:hint="eastAsia" w:ascii="仿宋_GB2312" w:hAnsi="仿宋_GB2312" w:eastAsia="仿宋_GB2312" w:cs="仿宋_GB2312"/>
          <w:color w:val="auto"/>
          <w:sz w:val="28"/>
          <w:szCs w:val="28"/>
          <w:highlight w:val="none"/>
          <w:lang w:val="en-US" w:eastAsia="zh-CN"/>
        </w:rPr>
        <w:t>。</w:t>
      </w:r>
    </w:p>
    <w:p>
      <w:pPr>
        <w:tabs>
          <w:tab w:val="left" w:pos="1080"/>
        </w:tabs>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十</w:t>
      </w:r>
      <w:r>
        <w:rPr>
          <w:rFonts w:hint="eastAsia" w:ascii="仿宋_GB2312" w:hAnsi="仿宋_GB2312" w:eastAsia="仿宋_GB2312" w:cs="仿宋_GB2312"/>
          <w:color w:val="auto"/>
          <w:sz w:val="28"/>
          <w:szCs w:val="28"/>
          <w:highlight w:val="none"/>
          <w:lang w:val="en-US" w:eastAsia="zh-CN"/>
        </w:rPr>
        <w:t>一</w:t>
      </w:r>
      <w:r>
        <w:rPr>
          <w:rFonts w:hint="eastAsia" w:ascii="仿宋_GB2312" w:hAnsi="仿宋_GB2312" w:eastAsia="仿宋_GB2312" w:cs="仿宋_GB2312"/>
          <w:color w:val="auto"/>
          <w:sz w:val="28"/>
          <w:szCs w:val="28"/>
          <w:highlight w:val="none"/>
        </w:rPr>
        <w:t>、本范本将根据实际执行过程中出现的问题及时进行修改。各使用单位或个人对本范本的修改意见和建议，可向</w:t>
      </w:r>
      <w:r>
        <w:rPr>
          <w:rFonts w:hint="eastAsia" w:ascii="仿宋_GB2312" w:hAnsi="仿宋_GB2312" w:eastAsia="仿宋_GB2312" w:cs="仿宋_GB2312"/>
          <w:color w:val="auto"/>
          <w:sz w:val="28"/>
          <w:szCs w:val="28"/>
          <w:highlight w:val="none"/>
          <w:lang w:eastAsia="zh-CN"/>
        </w:rPr>
        <w:t>市政务服务数据管理局交易监管科</w:t>
      </w:r>
      <w:r>
        <w:rPr>
          <w:rFonts w:hint="eastAsia" w:ascii="仿宋_GB2312" w:hAnsi="仿宋_GB2312" w:eastAsia="仿宋_GB2312" w:cs="仿宋_GB2312"/>
          <w:color w:val="auto"/>
          <w:sz w:val="28"/>
          <w:szCs w:val="28"/>
          <w:highlight w:val="none"/>
        </w:rPr>
        <w:t>反映。</w:t>
      </w:r>
    </w:p>
    <w:p>
      <w:pPr>
        <w:tabs>
          <w:tab w:val="left" w:pos="1080"/>
        </w:tabs>
        <w:spacing w:line="40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联系电话：（0757）8303926</w:t>
      </w:r>
      <w:r>
        <w:rPr>
          <w:rFonts w:hint="eastAsia" w:ascii="仿宋_GB2312" w:hAnsi="仿宋_GB2312" w:eastAsia="仿宋_GB2312" w:cs="仿宋_GB2312"/>
          <w:color w:val="auto"/>
          <w:sz w:val="28"/>
          <w:szCs w:val="28"/>
          <w:highlight w:val="none"/>
          <w:lang w:val="en-US" w:eastAsia="zh-CN"/>
        </w:rPr>
        <w:t>2、83039253</w:t>
      </w:r>
    </w:p>
    <w:p>
      <w:pPr>
        <w:tabs>
          <w:tab w:val="left" w:pos="1080"/>
        </w:tabs>
        <w:spacing w:line="500" w:lineRule="exact"/>
        <w:ind w:firstLine="560" w:firstLineChars="200"/>
        <w:rPr>
          <w:rFonts w:hint="eastAsia" w:ascii="仿宋" w:hAnsi="仿宋" w:eastAsia="仿宋" w:cs="仿宋"/>
          <w:color w:val="auto"/>
          <w:sz w:val="28"/>
          <w:szCs w:val="28"/>
          <w:highlight w:val="none"/>
        </w:rPr>
      </w:pPr>
    </w:p>
    <w:p>
      <w:pPr>
        <w:pStyle w:val="20"/>
        <w:rPr>
          <w:rFonts w:hint="eastAsia" w:ascii="仿宋" w:hAnsi="仿宋" w:eastAsia="仿宋" w:cs="仿宋"/>
          <w:color w:val="auto"/>
          <w:sz w:val="28"/>
          <w:szCs w:val="28"/>
          <w:highlight w:val="none"/>
        </w:rPr>
      </w:pPr>
    </w:p>
    <w:p>
      <w:pPr>
        <w:pStyle w:val="20"/>
        <w:rPr>
          <w:rFonts w:hint="eastAsia" w:ascii="仿宋" w:hAnsi="仿宋" w:eastAsia="仿宋" w:cs="仿宋"/>
          <w:color w:val="auto"/>
          <w:sz w:val="28"/>
          <w:szCs w:val="28"/>
          <w:highlight w:val="none"/>
        </w:rPr>
      </w:pPr>
    </w:p>
    <w:p>
      <w:pPr>
        <w:pStyle w:val="20"/>
        <w:rPr>
          <w:rFonts w:hint="eastAsia" w:ascii="仿宋" w:hAnsi="仿宋" w:eastAsia="仿宋" w:cs="仿宋"/>
          <w:color w:val="auto"/>
          <w:sz w:val="28"/>
          <w:szCs w:val="28"/>
          <w:highlight w:val="none"/>
        </w:rPr>
      </w:pPr>
    </w:p>
    <w:p>
      <w:pPr>
        <w:pStyle w:val="20"/>
        <w:rPr>
          <w:rFonts w:hint="eastAsia" w:ascii="仿宋" w:hAnsi="仿宋" w:eastAsia="仿宋" w:cs="仿宋"/>
          <w:color w:val="auto"/>
          <w:sz w:val="28"/>
          <w:szCs w:val="28"/>
          <w:highlight w:val="none"/>
        </w:rPr>
      </w:pPr>
    </w:p>
    <w:p>
      <w:pPr>
        <w:pStyle w:val="20"/>
        <w:rPr>
          <w:rFonts w:hint="eastAsia" w:ascii="仿宋" w:hAnsi="仿宋" w:eastAsia="仿宋" w:cs="仿宋"/>
          <w:color w:val="auto"/>
          <w:sz w:val="28"/>
          <w:szCs w:val="28"/>
          <w:highlight w:val="none"/>
        </w:rPr>
      </w:pPr>
    </w:p>
    <w:p>
      <w:pPr>
        <w:pStyle w:val="20"/>
        <w:rPr>
          <w:rFonts w:hint="eastAsia" w:ascii="仿宋" w:hAnsi="仿宋" w:eastAsia="仿宋" w:cs="仿宋"/>
          <w:color w:val="auto"/>
          <w:sz w:val="28"/>
          <w:szCs w:val="28"/>
          <w:highlight w:val="none"/>
        </w:rPr>
      </w:pPr>
    </w:p>
    <w:p>
      <w:pPr>
        <w:pStyle w:val="20"/>
        <w:rPr>
          <w:rFonts w:hint="eastAsia" w:ascii="仿宋" w:hAnsi="仿宋" w:eastAsia="仿宋" w:cs="仿宋"/>
          <w:color w:val="auto"/>
          <w:sz w:val="28"/>
          <w:szCs w:val="28"/>
          <w:highlight w:val="none"/>
        </w:rPr>
      </w:pPr>
    </w:p>
    <w:p>
      <w:pPr>
        <w:pStyle w:val="20"/>
        <w:rPr>
          <w:rFonts w:hint="eastAsia" w:ascii="仿宋" w:hAnsi="仿宋" w:eastAsia="仿宋" w:cs="仿宋"/>
          <w:color w:val="auto"/>
          <w:sz w:val="28"/>
          <w:szCs w:val="28"/>
          <w:highlight w:val="none"/>
        </w:rPr>
      </w:pPr>
    </w:p>
    <w:p>
      <w:pPr>
        <w:pStyle w:val="20"/>
        <w:rPr>
          <w:rFonts w:hint="eastAsia" w:ascii="仿宋" w:hAnsi="仿宋" w:eastAsia="仿宋" w:cs="仿宋"/>
          <w:color w:val="auto"/>
          <w:sz w:val="28"/>
          <w:szCs w:val="28"/>
          <w:highlight w:val="none"/>
        </w:rPr>
      </w:pPr>
    </w:p>
    <w:p>
      <w:pPr>
        <w:pStyle w:val="20"/>
        <w:rPr>
          <w:rFonts w:hint="eastAsia" w:ascii="仿宋" w:hAnsi="仿宋" w:eastAsia="仿宋" w:cs="仿宋"/>
          <w:color w:val="auto"/>
          <w:sz w:val="28"/>
          <w:szCs w:val="28"/>
          <w:highlight w:val="none"/>
        </w:rPr>
      </w:pPr>
    </w:p>
    <w:p>
      <w:pPr>
        <w:pStyle w:val="20"/>
        <w:rPr>
          <w:rFonts w:hint="eastAsia" w:ascii="仿宋" w:hAnsi="仿宋" w:eastAsia="仿宋" w:cs="仿宋"/>
          <w:color w:val="auto"/>
          <w:sz w:val="28"/>
          <w:szCs w:val="28"/>
          <w:highlight w:val="none"/>
        </w:rPr>
      </w:pPr>
    </w:p>
    <w:p>
      <w:pPr>
        <w:pStyle w:val="20"/>
        <w:rPr>
          <w:rFonts w:hint="eastAsia" w:ascii="仿宋" w:hAnsi="仿宋" w:eastAsia="仿宋" w:cs="仿宋"/>
          <w:color w:val="auto"/>
          <w:sz w:val="28"/>
          <w:szCs w:val="28"/>
          <w:highlight w:val="none"/>
        </w:rPr>
      </w:pPr>
    </w:p>
    <w:p>
      <w:pPr>
        <w:spacing w:line="400" w:lineRule="exact"/>
        <w:rPr>
          <w:rFonts w:hint="eastAsia"/>
          <w:color w:val="auto"/>
          <w:highlight w:val="none"/>
        </w:rPr>
      </w:pPr>
    </w:p>
    <w:p>
      <w:pPr>
        <w:spacing w:line="400" w:lineRule="exact"/>
        <w:rPr>
          <w:rFonts w:hint="eastAsia"/>
          <w:color w:val="auto"/>
          <w:highlight w:val="none"/>
        </w:rPr>
      </w:pPr>
    </w:p>
    <w:p>
      <w:pPr>
        <w:spacing w:line="400" w:lineRule="exact"/>
        <w:rPr>
          <w:color w:val="auto"/>
          <w:highlight w:val="none"/>
        </w:rPr>
      </w:pPr>
    </w:p>
    <w:p>
      <w:pPr>
        <w:pStyle w:val="2"/>
        <w:rPr>
          <w:color w:val="auto"/>
          <w:highlight w:val="none"/>
        </w:rPr>
      </w:pPr>
    </w:p>
    <w:p>
      <w:pPr>
        <w:jc w:val="center"/>
        <w:rPr>
          <w:rFonts w:hint="default" w:ascii="仿宋_GB2312" w:eastAsia="仿宋_GB2312"/>
          <w:b/>
          <w:color w:val="auto"/>
          <w:sz w:val="44"/>
          <w:szCs w:val="44"/>
          <w:highlight w:val="none"/>
          <w:lang w:val="en-US" w:eastAsia="zh-CN"/>
        </w:rPr>
      </w:pPr>
      <w:r>
        <w:rPr>
          <w:rFonts w:hint="eastAsia" w:ascii="仿宋_GB2312" w:eastAsia="仿宋_GB2312"/>
          <w:b/>
          <w:color w:val="auto"/>
          <w:sz w:val="44"/>
          <w:szCs w:val="44"/>
          <w:highlight w:val="none"/>
          <w:u w:val="single"/>
          <w:lang w:val="en-US" w:eastAsia="zh-CN"/>
        </w:rPr>
        <w:t xml:space="preserve">        </w:t>
      </w:r>
      <w:r>
        <w:rPr>
          <w:rFonts w:hint="eastAsia" w:ascii="仿宋_GB2312" w:eastAsia="仿宋_GB2312"/>
          <w:b/>
          <w:color w:val="auto"/>
          <w:sz w:val="44"/>
          <w:szCs w:val="44"/>
          <w:highlight w:val="none"/>
          <w:u w:val="single"/>
        </w:rPr>
        <w:t>（</w:t>
      </w:r>
      <w:r>
        <w:rPr>
          <w:rFonts w:hint="eastAsia" w:ascii="仿宋_GB2312" w:eastAsia="仿宋_GB2312"/>
          <w:b/>
          <w:color w:val="auto"/>
          <w:sz w:val="44"/>
          <w:szCs w:val="44"/>
          <w:highlight w:val="none"/>
          <w:u w:val="single"/>
          <w:lang w:eastAsia="zh-CN"/>
        </w:rPr>
        <w:t>项目名称</w:t>
      </w:r>
      <w:r>
        <w:rPr>
          <w:rFonts w:hint="eastAsia" w:ascii="仿宋_GB2312" w:eastAsia="仿宋_GB2312"/>
          <w:b/>
          <w:color w:val="auto"/>
          <w:sz w:val="44"/>
          <w:szCs w:val="44"/>
          <w:highlight w:val="none"/>
          <w:u w:val="single"/>
        </w:rPr>
        <w:t>）</w:t>
      </w:r>
      <w:r>
        <w:rPr>
          <w:rFonts w:hint="eastAsia" w:ascii="仿宋_GB2312" w:eastAsia="仿宋_GB2312"/>
          <w:b/>
          <w:color w:val="auto"/>
          <w:sz w:val="44"/>
          <w:szCs w:val="44"/>
          <w:highlight w:val="none"/>
          <w:u w:val="none"/>
          <w:lang w:val="en-US" w:eastAsia="zh-CN"/>
        </w:rPr>
        <w:t>设计施工总承包</w:t>
      </w:r>
    </w:p>
    <w:p>
      <w:pPr>
        <w:spacing w:line="400" w:lineRule="exact"/>
        <w:rPr>
          <w:color w:val="auto"/>
          <w:highlight w:val="none"/>
        </w:rPr>
      </w:pPr>
    </w:p>
    <w:p>
      <w:pPr>
        <w:jc w:val="center"/>
        <w:rPr>
          <w:rFonts w:ascii="宋体" w:hAnsi="宋体"/>
          <w:bCs/>
          <w:snapToGrid w:val="0"/>
          <w:color w:val="auto"/>
          <w:spacing w:val="80"/>
          <w:kern w:val="0"/>
          <w:sz w:val="84"/>
          <w:szCs w:val="84"/>
          <w:highlight w:val="none"/>
        </w:rPr>
      </w:pPr>
      <w:r>
        <w:rPr>
          <w:rFonts w:ascii="宋体" w:hAnsi="宋体"/>
          <w:bCs/>
          <w:snapToGrid w:val="0"/>
          <w:color w:val="auto"/>
          <w:spacing w:val="80"/>
          <w:kern w:val="0"/>
          <w:sz w:val="84"/>
          <w:szCs w:val="84"/>
          <w:highlight w:val="none"/>
        </w:rPr>
        <w:t>招标文件</w:t>
      </w:r>
    </w:p>
    <w:p>
      <w:pPr>
        <w:spacing w:before="156" w:beforeLines="50" w:line="360" w:lineRule="auto"/>
        <w:jc w:val="center"/>
        <w:rPr>
          <w:rFonts w:hint="eastAsia" w:ascii="宋体" w:hAnsi="宋体"/>
          <w:b/>
          <w:snapToGrid w:val="0"/>
          <w:color w:val="auto"/>
          <w:kern w:val="0"/>
          <w:sz w:val="28"/>
          <w:szCs w:val="28"/>
          <w:highlight w:val="none"/>
        </w:rPr>
      </w:pPr>
    </w:p>
    <w:p>
      <w:pPr>
        <w:spacing w:line="360" w:lineRule="auto"/>
        <w:jc w:val="center"/>
        <w:rPr>
          <w:rFonts w:ascii="宋体" w:hAnsi="宋体"/>
          <w:b/>
          <w:snapToGrid w:val="0"/>
          <w:color w:val="auto"/>
          <w:kern w:val="0"/>
          <w:sz w:val="28"/>
          <w:szCs w:val="28"/>
          <w:highlight w:val="none"/>
        </w:rPr>
      </w:pPr>
    </w:p>
    <w:p>
      <w:pPr>
        <w:spacing w:line="360" w:lineRule="auto"/>
        <w:jc w:val="center"/>
        <w:rPr>
          <w:rFonts w:hint="eastAsia"/>
          <w:b/>
          <w:snapToGrid w:val="0"/>
          <w:color w:val="auto"/>
          <w:kern w:val="0"/>
          <w:sz w:val="32"/>
          <w:highlight w:val="none"/>
        </w:rPr>
      </w:pPr>
    </w:p>
    <w:p>
      <w:pPr>
        <w:spacing w:line="360" w:lineRule="auto"/>
        <w:jc w:val="center"/>
        <w:rPr>
          <w:rFonts w:hint="eastAsia"/>
          <w:b/>
          <w:snapToGrid w:val="0"/>
          <w:color w:val="auto"/>
          <w:kern w:val="0"/>
          <w:sz w:val="32"/>
          <w:highlight w:val="none"/>
        </w:rPr>
      </w:pPr>
    </w:p>
    <w:p>
      <w:pPr>
        <w:spacing w:line="360" w:lineRule="auto"/>
        <w:jc w:val="center"/>
        <w:rPr>
          <w:rFonts w:hint="eastAsia"/>
          <w:b/>
          <w:snapToGrid w:val="0"/>
          <w:color w:val="auto"/>
          <w:kern w:val="0"/>
          <w:sz w:val="32"/>
          <w:highlight w:val="none"/>
        </w:rPr>
      </w:pPr>
    </w:p>
    <w:p>
      <w:pPr>
        <w:snapToGrid w:val="0"/>
        <w:spacing w:line="600" w:lineRule="atLeast"/>
        <w:rPr>
          <w:rFonts w:hint="eastAsia"/>
          <w:color w:val="auto"/>
          <w:sz w:val="30"/>
          <w:highlight w:val="none"/>
          <w:u w:val="single"/>
        </w:rPr>
      </w:pPr>
      <w:r>
        <w:rPr>
          <w:rFonts w:hint="eastAsia"/>
          <w:color w:val="auto"/>
          <w:sz w:val="30"/>
          <w:highlight w:val="none"/>
        </w:rPr>
        <w:t>招 标 人：</w:t>
      </w:r>
      <w:r>
        <w:rPr>
          <w:rFonts w:hint="eastAsia"/>
          <w:color w:val="auto"/>
          <w:sz w:val="30"/>
          <w:highlight w:val="none"/>
          <w:u w:val="single"/>
        </w:rPr>
        <w:t xml:space="preserve">   </w:t>
      </w:r>
      <w:r>
        <w:rPr>
          <w:rFonts w:hint="eastAsia"/>
          <w:color w:val="auto"/>
          <w:sz w:val="30"/>
          <w:highlight w:val="none"/>
          <w:u w:val="single"/>
          <w:lang w:val="en-US" w:eastAsia="zh-CN"/>
        </w:rPr>
        <w:t xml:space="preserve">           </w:t>
      </w:r>
      <w:r>
        <w:rPr>
          <w:rFonts w:hint="eastAsia" w:ascii="华文新魏" w:eastAsia="华文新魏"/>
          <w:color w:val="auto"/>
          <w:sz w:val="30"/>
          <w:highlight w:val="none"/>
          <w:u w:val="single"/>
        </w:rPr>
        <w:t xml:space="preserve">             </w:t>
      </w:r>
      <w:r>
        <w:rPr>
          <w:rFonts w:hint="eastAsia"/>
          <w:color w:val="auto"/>
          <w:sz w:val="30"/>
          <w:highlight w:val="none"/>
          <w:u w:val="single"/>
        </w:rPr>
        <w:t>（</w:t>
      </w:r>
      <w:r>
        <w:rPr>
          <w:rFonts w:hint="eastAsia"/>
          <w:color w:val="auto"/>
          <w:sz w:val="30"/>
          <w:highlight w:val="none"/>
          <w:u w:val="single"/>
          <w:lang w:eastAsia="zh-CN"/>
        </w:rPr>
        <w:t>盖公章</w:t>
      </w:r>
      <w:r>
        <w:rPr>
          <w:rFonts w:hint="eastAsia"/>
          <w:color w:val="auto"/>
          <w:sz w:val="30"/>
          <w:highlight w:val="none"/>
          <w:u w:val="single"/>
        </w:rPr>
        <w:t>）</w:t>
      </w:r>
    </w:p>
    <w:p>
      <w:pPr>
        <w:snapToGrid w:val="0"/>
        <w:spacing w:line="600" w:lineRule="atLeast"/>
        <w:rPr>
          <w:rFonts w:hint="eastAsia"/>
          <w:color w:val="auto"/>
          <w:sz w:val="30"/>
          <w:highlight w:val="none"/>
          <w:u w:val="single"/>
        </w:rPr>
      </w:pPr>
    </w:p>
    <w:p>
      <w:pPr>
        <w:snapToGrid w:val="0"/>
        <w:spacing w:line="600" w:lineRule="atLeast"/>
        <w:rPr>
          <w:rFonts w:hint="eastAsia"/>
          <w:color w:val="auto"/>
          <w:sz w:val="30"/>
          <w:highlight w:val="none"/>
          <w:u w:val="single"/>
        </w:rPr>
      </w:pPr>
    </w:p>
    <w:p>
      <w:pPr>
        <w:snapToGrid w:val="0"/>
        <w:spacing w:line="600" w:lineRule="atLeast"/>
        <w:rPr>
          <w:rFonts w:hint="eastAsia"/>
          <w:color w:val="auto"/>
          <w:sz w:val="30"/>
          <w:highlight w:val="none"/>
        </w:rPr>
      </w:pPr>
      <w:r>
        <w:rPr>
          <w:rFonts w:hint="eastAsia"/>
          <w:color w:val="auto"/>
          <w:sz w:val="30"/>
          <w:highlight w:val="none"/>
        </w:rPr>
        <w:t>招标代理机构：</w:t>
      </w:r>
      <w:r>
        <w:rPr>
          <w:rFonts w:hint="eastAsia" w:ascii="华文新魏" w:eastAsia="华文新魏"/>
          <w:color w:val="auto"/>
          <w:sz w:val="30"/>
          <w:highlight w:val="none"/>
          <w:u w:val="single"/>
        </w:rPr>
        <w:t xml:space="preserve">   </w:t>
      </w:r>
      <w:r>
        <w:rPr>
          <w:rFonts w:hint="eastAsia" w:ascii="华文新魏" w:eastAsia="华文新魏"/>
          <w:color w:val="auto"/>
          <w:sz w:val="30"/>
          <w:highlight w:val="none"/>
          <w:u w:val="single"/>
          <w:lang w:val="en-US" w:eastAsia="zh-CN"/>
        </w:rPr>
        <w:t xml:space="preserve">        </w:t>
      </w:r>
      <w:r>
        <w:rPr>
          <w:rFonts w:hint="eastAsia" w:ascii="华文新魏" w:eastAsia="华文新魏"/>
          <w:color w:val="auto"/>
          <w:sz w:val="30"/>
          <w:highlight w:val="none"/>
          <w:u w:val="single"/>
        </w:rPr>
        <w:t xml:space="preserve">       </w:t>
      </w:r>
      <w:r>
        <w:rPr>
          <w:rFonts w:hint="eastAsia"/>
          <w:color w:val="auto"/>
          <w:sz w:val="30"/>
          <w:highlight w:val="none"/>
          <w:u w:val="single"/>
        </w:rPr>
        <w:t xml:space="preserve">     （</w:t>
      </w:r>
      <w:r>
        <w:rPr>
          <w:rFonts w:hint="eastAsia"/>
          <w:color w:val="auto"/>
          <w:sz w:val="30"/>
          <w:highlight w:val="none"/>
          <w:u w:val="single"/>
          <w:lang w:eastAsia="zh-CN"/>
        </w:rPr>
        <w:t>盖公章</w:t>
      </w:r>
      <w:r>
        <w:rPr>
          <w:rFonts w:hint="eastAsia"/>
          <w:color w:val="auto"/>
          <w:sz w:val="30"/>
          <w:highlight w:val="none"/>
          <w:u w:val="single"/>
        </w:rPr>
        <w:t>）</w:t>
      </w:r>
    </w:p>
    <w:p>
      <w:pPr>
        <w:snapToGrid w:val="0"/>
        <w:spacing w:line="600" w:lineRule="atLeast"/>
        <w:rPr>
          <w:rFonts w:hint="eastAsia"/>
          <w:color w:val="auto"/>
          <w:sz w:val="30"/>
          <w:highlight w:val="none"/>
          <w:u w:val="single"/>
        </w:rPr>
      </w:pPr>
      <w:r>
        <w:rPr>
          <w:rFonts w:hint="eastAsia" w:ascii="华文新魏" w:eastAsia="华文新魏"/>
          <w:color w:val="auto"/>
          <w:sz w:val="30"/>
          <w:highlight w:val="none"/>
          <w:u w:val="single"/>
          <w:shd w:val="pct10" w:color="auto" w:fill="FFFFFF"/>
        </w:rPr>
        <w:t xml:space="preserve"> </w:t>
      </w:r>
    </w:p>
    <w:p>
      <w:pPr>
        <w:snapToGrid w:val="0"/>
        <w:spacing w:line="600" w:lineRule="atLeast"/>
        <w:rPr>
          <w:rFonts w:hint="eastAsia"/>
          <w:color w:val="auto"/>
          <w:sz w:val="30"/>
          <w:highlight w:val="none"/>
        </w:rPr>
      </w:pPr>
    </w:p>
    <w:p>
      <w:pPr>
        <w:ind w:firstLine="2100" w:firstLineChars="750"/>
        <w:rPr>
          <w:rFonts w:hint="eastAsia" w:ascii="黑体" w:eastAsia="黑体"/>
          <w:color w:val="auto"/>
          <w:sz w:val="28"/>
          <w:szCs w:val="28"/>
          <w:highlight w:val="none"/>
        </w:rPr>
      </w:pPr>
      <w:r>
        <w:rPr>
          <w:rFonts w:hint="eastAsia" w:ascii="黑体" w:eastAsia="黑体"/>
          <w:color w:val="auto"/>
          <w:sz w:val="28"/>
          <w:szCs w:val="28"/>
          <w:highlight w:val="none"/>
          <w:u w:val="single"/>
        </w:rPr>
        <w:t xml:space="preserve">       </w:t>
      </w:r>
      <w:r>
        <w:rPr>
          <w:rFonts w:hint="eastAsia" w:ascii="黑体" w:eastAsia="黑体"/>
          <w:color w:val="auto"/>
          <w:sz w:val="28"/>
          <w:szCs w:val="28"/>
          <w:highlight w:val="none"/>
        </w:rPr>
        <w:t>年</w:t>
      </w:r>
      <w:r>
        <w:rPr>
          <w:rFonts w:hint="eastAsia" w:ascii="黑体" w:eastAsia="黑体"/>
          <w:color w:val="auto"/>
          <w:sz w:val="28"/>
          <w:szCs w:val="28"/>
          <w:highlight w:val="none"/>
          <w:u w:val="single"/>
        </w:rPr>
        <w:t xml:space="preserve">      </w:t>
      </w:r>
      <w:r>
        <w:rPr>
          <w:rFonts w:hint="eastAsia" w:ascii="黑体" w:eastAsia="黑体"/>
          <w:color w:val="auto"/>
          <w:sz w:val="28"/>
          <w:szCs w:val="28"/>
          <w:highlight w:val="none"/>
        </w:rPr>
        <w:t>月</w:t>
      </w:r>
      <w:r>
        <w:rPr>
          <w:rFonts w:hint="eastAsia" w:ascii="黑体" w:eastAsia="黑体"/>
          <w:color w:val="auto"/>
          <w:sz w:val="28"/>
          <w:szCs w:val="28"/>
          <w:highlight w:val="none"/>
          <w:u w:val="single"/>
        </w:rPr>
        <w:t xml:space="preserve">      </w:t>
      </w:r>
      <w:r>
        <w:rPr>
          <w:rFonts w:hint="eastAsia" w:ascii="黑体" w:eastAsia="黑体"/>
          <w:color w:val="auto"/>
          <w:sz w:val="28"/>
          <w:szCs w:val="28"/>
          <w:highlight w:val="none"/>
        </w:rPr>
        <w:t>日</w:t>
      </w:r>
    </w:p>
    <w:p>
      <w:pPr>
        <w:spacing w:line="400" w:lineRule="exact"/>
        <w:rPr>
          <w:color w:val="auto"/>
          <w:highlight w:val="none"/>
        </w:rPr>
        <w:sectPr>
          <w:footerReference r:id="rId4" w:type="default"/>
          <w:pgSz w:w="11906" w:h="16838"/>
          <w:pgMar w:top="1440" w:right="1800" w:bottom="1440" w:left="1800" w:header="851" w:footer="992" w:gutter="0"/>
          <w:cols w:space="720" w:num="1"/>
          <w:docGrid w:type="lines" w:linePitch="312" w:charSpace="0"/>
        </w:sectPr>
      </w:pPr>
    </w:p>
    <w:p>
      <w:pPr>
        <w:spacing w:line="400" w:lineRule="exact"/>
        <w:jc w:val="center"/>
        <w:rPr>
          <w:rFonts w:hint="eastAsia" w:ascii="黑体" w:hAnsi="黑体" w:eastAsia="黑体"/>
          <w:b/>
          <w:bCs/>
          <w:color w:val="auto"/>
          <w:sz w:val="32"/>
          <w:highlight w:val="none"/>
        </w:rPr>
      </w:pPr>
      <w:bookmarkStart w:id="6" w:name="_Toc152042286"/>
      <w:bookmarkStart w:id="7" w:name="_Toc144974478"/>
      <w:r>
        <w:rPr>
          <w:rFonts w:hint="eastAsia" w:ascii="黑体" w:hAnsi="黑体" w:eastAsia="黑体"/>
          <w:b/>
          <w:bCs/>
          <w:color w:val="auto"/>
          <w:sz w:val="32"/>
          <w:highlight w:val="none"/>
        </w:rPr>
        <w:t>目     录</w:t>
      </w:r>
      <w:bookmarkEnd w:id="6"/>
      <w:bookmarkEnd w:id="7"/>
    </w:p>
    <w:p>
      <w:pPr>
        <w:pStyle w:val="14"/>
        <w:tabs>
          <w:tab w:val="right" w:leader="dot" w:pos="9354"/>
        </w:tabs>
        <w:rPr>
          <w:color w:val="auto"/>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HYPERLINK \l _Toc1434428752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szCs w:val="32"/>
          <w:highlight w:val="none"/>
        </w:rPr>
        <w:t>投标文件否决性条款摘要</w:t>
      </w:r>
      <w:r>
        <w:rPr>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_Toc1434428752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6</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14"/>
        <w:tabs>
          <w:tab w:val="right" w:leader="dot" w:pos="9354"/>
        </w:tabs>
        <w:rPr>
          <w:color w:val="auto"/>
          <w:highlight w:val="none"/>
        </w:rPr>
      </w:pPr>
      <w:r>
        <w:rPr>
          <w:color w:val="auto"/>
          <w:highlight w:val="none"/>
        </w:rPr>
        <w:fldChar w:fldCharType="begin"/>
      </w:r>
      <w:r>
        <w:rPr>
          <w:color w:val="auto"/>
          <w:highlight w:val="none"/>
        </w:rPr>
        <w:instrText xml:space="preserve"> HYPERLINK \l _Toc792613642 </w:instrText>
      </w:r>
      <w:r>
        <w:rPr>
          <w:color w:val="auto"/>
          <w:highlight w:val="none"/>
        </w:rPr>
        <w:fldChar w:fldCharType="separate"/>
      </w:r>
      <w:r>
        <w:rPr>
          <w:rFonts w:hint="eastAsia"/>
          <w:color w:val="auto"/>
          <w:highlight w:val="none"/>
        </w:rPr>
        <w:t>投标无效、中标无效的认定及处理</w:t>
      </w:r>
      <w:r>
        <w:rPr>
          <w:color w:val="auto"/>
          <w:highlight w:val="none"/>
        </w:rPr>
        <w:tab/>
      </w:r>
      <w:r>
        <w:rPr>
          <w:color w:val="auto"/>
          <w:highlight w:val="none"/>
        </w:rPr>
        <w:fldChar w:fldCharType="begin"/>
      </w:r>
      <w:r>
        <w:rPr>
          <w:color w:val="auto"/>
          <w:highlight w:val="none"/>
        </w:rPr>
        <w:instrText xml:space="preserve"> PAGEREF _Toc792613642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4"/>
        <w:tabs>
          <w:tab w:val="right" w:leader="dot" w:pos="9354"/>
        </w:tabs>
        <w:rPr>
          <w:color w:val="auto"/>
          <w:highlight w:val="none"/>
        </w:rPr>
      </w:pPr>
      <w:r>
        <w:rPr>
          <w:color w:val="auto"/>
          <w:highlight w:val="none"/>
        </w:rPr>
        <w:fldChar w:fldCharType="begin"/>
      </w:r>
      <w:r>
        <w:rPr>
          <w:color w:val="auto"/>
          <w:highlight w:val="none"/>
        </w:rPr>
        <w:instrText xml:space="preserve"> HYPERLINK \l _Toc1004218339 </w:instrText>
      </w:r>
      <w:r>
        <w:rPr>
          <w:color w:val="auto"/>
          <w:highlight w:val="none"/>
        </w:rPr>
        <w:fldChar w:fldCharType="separate"/>
      </w:r>
      <w:r>
        <w:rPr>
          <w:rFonts w:hint="eastAsia" w:ascii="Times New Roman" w:hAnsi="Times New Roman" w:cs="Times New Roman"/>
          <w:color w:val="auto"/>
          <w:highlight w:val="none"/>
        </w:rPr>
        <w:t>第一章 致投标人</w:t>
      </w:r>
      <w:r>
        <w:rPr>
          <w:color w:val="auto"/>
          <w:highlight w:val="none"/>
        </w:rPr>
        <w:tab/>
      </w:r>
      <w:r>
        <w:rPr>
          <w:color w:val="auto"/>
          <w:highlight w:val="none"/>
        </w:rPr>
        <w:fldChar w:fldCharType="begin"/>
      </w:r>
      <w:r>
        <w:rPr>
          <w:color w:val="auto"/>
          <w:highlight w:val="none"/>
        </w:rPr>
        <w:instrText xml:space="preserve"> PAGEREF _Toc1004218339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4"/>
        <w:tabs>
          <w:tab w:val="right" w:leader="dot" w:pos="9354"/>
        </w:tabs>
        <w:rPr>
          <w:color w:val="auto"/>
          <w:highlight w:val="none"/>
        </w:rPr>
      </w:pPr>
      <w:r>
        <w:rPr>
          <w:color w:val="auto"/>
          <w:highlight w:val="none"/>
        </w:rPr>
        <w:fldChar w:fldCharType="begin"/>
      </w:r>
      <w:r>
        <w:rPr>
          <w:color w:val="auto"/>
          <w:highlight w:val="none"/>
        </w:rPr>
        <w:instrText xml:space="preserve"> HYPERLINK \l _Toc823641800 </w:instrText>
      </w:r>
      <w:r>
        <w:rPr>
          <w:color w:val="auto"/>
          <w:highlight w:val="none"/>
        </w:rPr>
        <w:fldChar w:fldCharType="separate"/>
      </w:r>
      <w:r>
        <w:rPr>
          <w:rFonts w:hint="eastAsia" w:ascii="宋体" w:hAnsi="宋体" w:eastAsia="宋体" w:cs="宋体"/>
          <w:bCs/>
          <w:color w:val="auto"/>
          <w:kern w:val="32"/>
          <w:szCs w:val="44"/>
          <w:highlight w:val="none"/>
          <w:lang w:val="en-US" w:eastAsia="zh-CN" w:bidi="ar-SA"/>
        </w:rPr>
        <w:t>第二章 招标公告/投标邀请书</w:t>
      </w:r>
      <w:r>
        <w:rPr>
          <w:color w:val="auto"/>
          <w:highlight w:val="none"/>
        </w:rPr>
        <w:tab/>
      </w:r>
      <w:r>
        <w:rPr>
          <w:color w:val="auto"/>
          <w:highlight w:val="none"/>
        </w:rPr>
        <w:fldChar w:fldCharType="begin"/>
      </w:r>
      <w:r>
        <w:rPr>
          <w:color w:val="auto"/>
          <w:highlight w:val="none"/>
        </w:rPr>
        <w:instrText xml:space="preserve"> PAGEREF _Toc823641800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4"/>
        <w:tabs>
          <w:tab w:val="right" w:leader="dot" w:pos="9354"/>
        </w:tabs>
        <w:rPr>
          <w:color w:val="auto"/>
          <w:highlight w:val="none"/>
        </w:rPr>
      </w:pPr>
      <w:r>
        <w:rPr>
          <w:color w:val="auto"/>
          <w:highlight w:val="none"/>
        </w:rPr>
        <w:fldChar w:fldCharType="begin"/>
      </w:r>
      <w:r>
        <w:rPr>
          <w:color w:val="auto"/>
          <w:highlight w:val="none"/>
        </w:rPr>
        <w:instrText xml:space="preserve"> HYPERLINK \l _Toc268144038 </w:instrText>
      </w:r>
      <w:r>
        <w:rPr>
          <w:color w:val="auto"/>
          <w:highlight w:val="none"/>
        </w:rPr>
        <w:fldChar w:fldCharType="separate"/>
      </w:r>
      <w:r>
        <w:rPr>
          <w:rFonts w:hint="eastAsia"/>
          <w:color w:val="auto"/>
          <w:highlight w:val="none"/>
        </w:rPr>
        <w:t>第</w:t>
      </w:r>
      <w:r>
        <w:rPr>
          <w:rFonts w:hint="eastAsia"/>
          <w:color w:val="auto"/>
          <w:highlight w:val="none"/>
          <w:lang w:val="en-US" w:eastAsia="zh-CN"/>
        </w:rPr>
        <w:t>三</w:t>
      </w:r>
      <w:r>
        <w:rPr>
          <w:rFonts w:hint="eastAsia"/>
          <w:color w:val="auto"/>
          <w:highlight w:val="none"/>
        </w:rPr>
        <w:t>章 投标人须知</w:t>
      </w:r>
      <w:r>
        <w:rPr>
          <w:color w:val="auto"/>
          <w:highlight w:val="none"/>
        </w:rPr>
        <w:tab/>
      </w:r>
      <w:r>
        <w:rPr>
          <w:color w:val="auto"/>
          <w:highlight w:val="none"/>
        </w:rPr>
        <w:fldChar w:fldCharType="begin"/>
      </w:r>
      <w:r>
        <w:rPr>
          <w:color w:val="auto"/>
          <w:highlight w:val="none"/>
        </w:rPr>
        <w:instrText xml:space="preserve"> PAGEREF _Toc268144038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4"/>
        <w:tabs>
          <w:tab w:val="right" w:leader="dot" w:pos="9354"/>
        </w:tabs>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_Toc1276155260 </w:instrText>
      </w:r>
      <w:r>
        <w:rPr>
          <w:color w:val="auto"/>
          <w:highlight w:val="none"/>
        </w:rPr>
        <w:fldChar w:fldCharType="separate"/>
      </w:r>
      <w:r>
        <w:rPr>
          <w:rFonts w:hint="eastAsia"/>
          <w:color w:val="auto"/>
          <w:highlight w:val="none"/>
        </w:rPr>
        <w:t>第</w:t>
      </w:r>
      <w:r>
        <w:rPr>
          <w:rFonts w:hint="eastAsia"/>
          <w:color w:val="auto"/>
          <w:highlight w:val="none"/>
          <w:lang w:val="en-US" w:eastAsia="zh-CN"/>
        </w:rPr>
        <w:t>四</w:t>
      </w:r>
      <w:r>
        <w:rPr>
          <w:rFonts w:hint="eastAsia"/>
          <w:color w:val="auto"/>
          <w:highlight w:val="none"/>
        </w:rPr>
        <w:t>章 评标办法（</w:t>
      </w:r>
      <w:r>
        <w:rPr>
          <w:rFonts w:hint="eastAsia"/>
          <w:color w:val="auto"/>
          <w:highlight w:val="none"/>
          <w:lang w:eastAsia="zh-CN"/>
        </w:rPr>
        <w:t>经评审的最低投标价法</w:t>
      </w:r>
      <w:r>
        <w:rPr>
          <w:rFonts w:hint="eastAsia"/>
          <w:color w:val="auto"/>
          <w:highlight w:val="none"/>
        </w:rPr>
        <w:t>）</w:t>
      </w:r>
      <w:r>
        <w:rPr>
          <w:color w:val="auto"/>
          <w:highlight w:val="none"/>
        </w:rPr>
        <w:tab/>
      </w:r>
      <w:r>
        <w:rPr>
          <w:color w:val="auto"/>
          <w:highlight w:val="none"/>
        </w:rPr>
        <w:fldChar w:fldCharType="begin"/>
      </w:r>
      <w:r>
        <w:rPr>
          <w:color w:val="auto"/>
          <w:highlight w:val="none"/>
        </w:rPr>
        <w:instrText xml:space="preserve"> PAGEREF _Toc1276155260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r>
        <w:rPr>
          <w:rFonts w:hint="eastAsia"/>
          <w:color w:val="auto"/>
          <w:highlight w:val="none"/>
          <w:lang w:val="en-US" w:eastAsia="zh-CN"/>
        </w:rPr>
        <w:t>1</w:t>
      </w:r>
    </w:p>
    <w:p>
      <w:pPr>
        <w:pStyle w:val="14"/>
        <w:tabs>
          <w:tab w:val="right" w:leader="dot" w:pos="9354"/>
        </w:tabs>
        <w:rPr>
          <w:rFonts w:hint="default" w:eastAsia="宋体"/>
          <w:color w:val="auto"/>
          <w:highlight w:val="none"/>
          <w:lang w:val="en-US" w:eastAsia="zh-CN"/>
        </w:rPr>
      </w:pPr>
      <w:r>
        <w:rPr>
          <w:color w:val="auto"/>
          <w:highlight w:val="none"/>
        </w:rPr>
        <w:fldChar w:fldCharType="begin"/>
      </w:r>
      <w:r>
        <w:rPr>
          <w:color w:val="auto"/>
          <w:highlight w:val="none"/>
        </w:rPr>
        <w:instrText xml:space="preserve"> HYPERLINK \l _Toc1422272231 </w:instrText>
      </w:r>
      <w:r>
        <w:rPr>
          <w:color w:val="auto"/>
          <w:highlight w:val="none"/>
        </w:rPr>
        <w:fldChar w:fldCharType="separate"/>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r>
        <w:rPr>
          <w:rFonts w:hint="eastAsia"/>
          <w:color w:val="auto"/>
          <w:highlight w:val="none"/>
          <w:lang w:val="en-US" w:eastAsia="zh-CN"/>
        </w:rPr>
        <w:t xml:space="preserve"> </w:t>
      </w:r>
      <w:r>
        <w:rPr>
          <w:rFonts w:hint="eastAsia"/>
          <w:color w:val="auto"/>
          <w:highlight w:val="none"/>
        </w:rPr>
        <w:t>评标办法（</w:t>
      </w:r>
      <w:r>
        <w:rPr>
          <w:rFonts w:hint="eastAsia"/>
          <w:color w:val="auto"/>
          <w:highlight w:val="none"/>
          <w:lang w:eastAsia="zh-CN"/>
        </w:rPr>
        <w:t>综合评估法</w:t>
      </w:r>
      <w:r>
        <w:rPr>
          <w:rFonts w:hint="eastAsia"/>
          <w:color w:val="auto"/>
          <w:highlight w:val="none"/>
        </w:rPr>
        <w:t>）</w:t>
      </w:r>
      <w:r>
        <w:rPr>
          <w:color w:val="auto"/>
          <w:highlight w:val="none"/>
        </w:rPr>
        <w:tab/>
      </w:r>
      <w:r>
        <w:rPr>
          <w:color w:val="auto"/>
          <w:highlight w:val="none"/>
        </w:rPr>
        <w:fldChar w:fldCharType="begin"/>
      </w:r>
      <w:r>
        <w:rPr>
          <w:color w:val="auto"/>
          <w:highlight w:val="none"/>
        </w:rPr>
        <w:instrText xml:space="preserve"> PAGEREF _Toc1422272231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r>
        <w:rPr>
          <w:rFonts w:hint="eastAsia"/>
          <w:color w:val="auto"/>
          <w:highlight w:val="none"/>
          <w:lang w:val="en-US" w:eastAsia="zh-CN"/>
        </w:rPr>
        <w:t>3</w:t>
      </w:r>
    </w:p>
    <w:p>
      <w:pPr>
        <w:pStyle w:val="14"/>
        <w:tabs>
          <w:tab w:val="right" w:leader="dot" w:pos="9354"/>
        </w:tabs>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_Toc488911660 </w:instrText>
      </w:r>
      <w:r>
        <w:rPr>
          <w:color w:val="auto"/>
          <w:highlight w:val="none"/>
        </w:rPr>
        <w:fldChar w:fldCharType="separate"/>
      </w:r>
      <w:r>
        <w:rPr>
          <w:rFonts w:hint="eastAsia"/>
          <w:color w:val="auto"/>
          <w:highlight w:val="none"/>
          <w:lang w:val="en-US" w:eastAsia="zh-Hans"/>
        </w:rPr>
        <w:t>第四</w:t>
      </w:r>
      <w:r>
        <w:rPr>
          <w:rFonts w:hint="eastAsia"/>
          <w:color w:val="auto"/>
          <w:highlight w:val="none"/>
          <w:lang w:val="en-US" w:eastAsia="zh-CN"/>
        </w:rPr>
        <w:t>章 评定分离办法</w:t>
      </w:r>
      <w:r>
        <w:rPr>
          <w:color w:val="auto"/>
          <w:highlight w:val="none"/>
        </w:rPr>
        <w:tab/>
      </w:r>
      <w:r>
        <w:rPr>
          <w:color w:val="auto"/>
          <w:highlight w:val="none"/>
        </w:rPr>
        <w:fldChar w:fldCharType="begin"/>
      </w:r>
      <w:r>
        <w:rPr>
          <w:color w:val="auto"/>
          <w:highlight w:val="none"/>
        </w:rPr>
        <w:instrText xml:space="preserve"> PAGEREF _Toc488911660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r>
        <w:rPr>
          <w:rFonts w:hint="eastAsia"/>
          <w:color w:val="auto"/>
          <w:highlight w:val="none"/>
          <w:lang w:val="en-US" w:eastAsia="zh-CN"/>
        </w:rPr>
        <w:t>1</w:t>
      </w:r>
    </w:p>
    <w:p>
      <w:pPr>
        <w:pStyle w:val="14"/>
        <w:tabs>
          <w:tab w:val="right" w:leader="dot" w:pos="9354"/>
        </w:tabs>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_Toc879634529 </w:instrText>
      </w:r>
      <w:r>
        <w:rPr>
          <w:color w:val="auto"/>
          <w:highlight w:val="none"/>
        </w:rPr>
        <w:fldChar w:fldCharType="separate"/>
      </w:r>
      <w:r>
        <w:rPr>
          <w:rFonts w:hint="eastAsia"/>
          <w:color w:val="auto"/>
          <w:highlight w:val="none"/>
        </w:rPr>
        <w:t>第</w:t>
      </w:r>
      <w:r>
        <w:rPr>
          <w:rFonts w:hint="eastAsia"/>
          <w:color w:val="auto"/>
          <w:highlight w:val="none"/>
          <w:lang w:val="en-US" w:eastAsia="zh-CN"/>
        </w:rPr>
        <w:t>五</w:t>
      </w:r>
      <w:r>
        <w:rPr>
          <w:rFonts w:hint="eastAsia"/>
          <w:color w:val="auto"/>
          <w:highlight w:val="none"/>
        </w:rPr>
        <w:t>章 合同条款及格式</w:t>
      </w:r>
      <w:r>
        <w:rPr>
          <w:color w:val="auto"/>
          <w:highlight w:val="none"/>
        </w:rPr>
        <w:tab/>
      </w:r>
      <w:r>
        <w:rPr>
          <w:color w:val="auto"/>
          <w:highlight w:val="none"/>
        </w:rPr>
        <w:fldChar w:fldCharType="begin"/>
      </w:r>
      <w:r>
        <w:rPr>
          <w:color w:val="auto"/>
          <w:highlight w:val="none"/>
        </w:rPr>
        <w:instrText xml:space="preserve"> PAGEREF _Toc879634529 </w:instrText>
      </w:r>
      <w:r>
        <w:rPr>
          <w:color w:val="auto"/>
          <w:highlight w:val="none"/>
        </w:rPr>
        <w:fldChar w:fldCharType="separate"/>
      </w:r>
      <w:r>
        <w:rPr>
          <w:color w:val="auto"/>
          <w:highlight w:val="none"/>
        </w:rPr>
        <w:t>70</w:t>
      </w:r>
      <w:r>
        <w:rPr>
          <w:color w:val="auto"/>
          <w:highlight w:val="none"/>
        </w:rPr>
        <w:fldChar w:fldCharType="end"/>
      </w:r>
      <w:r>
        <w:rPr>
          <w:color w:val="auto"/>
          <w:highlight w:val="none"/>
        </w:rPr>
        <w:fldChar w:fldCharType="end"/>
      </w:r>
      <w:r>
        <w:rPr>
          <w:rFonts w:hint="eastAsia"/>
          <w:color w:val="auto"/>
          <w:highlight w:val="none"/>
          <w:lang w:val="en-US" w:eastAsia="zh-CN"/>
        </w:rPr>
        <w:t>3</w:t>
      </w:r>
    </w:p>
    <w:p>
      <w:pPr>
        <w:pStyle w:val="14"/>
        <w:tabs>
          <w:tab w:val="right" w:leader="dot" w:pos="9354"/>
        </w:tabs>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_Toc740102955 </w:instrText>
      </w:r>
      <w:r>
        <w:rPr>
          <w:color w:val="auto"/>
          <w:highlight w:val="none"/>
        </w:rPr>
        <w:fldChar w:fldCharType="separate"/>
      </w:r>
      <w:r>
        <w:rPr>
          <w:rFonts w:hint="eastAsia"/>
          <w:color w:val="auto"/>
          <w:highlight w:val="none"/>
        </w:rPr>
        <w:t>第</w:t>
      </w:r>
      <w:r>
        <w:rPr>
          <w:rFonts w:hint="eastAsia"/>
          <w:color w:val="auto"/>
          <w:highlight w:val="none"/>
          <w:lang w:val="en-US" w:eastAsia="zh-CN"/>
        </w:rPr>
        <w:t>六</w:t>
      </w:r>
      <w:r>
        <w:rPr>
          <w:rFonts w:hint="eastAsia"/>
          <w:color w:val="auto"/>
          <w:highlight w:val="none"/>
        </w:rPr>
        <w:t>章 工程量清单</w:t>
      </w:r>
      <w:r>
        <w:rPr>
          <w:color w:val="auto"/>
          <w:highlight w:val="none"/>
        </w:rPr>
        <w:tab/>
      </w:r>
      <w:r>
        <w:rPr>
          <w:color w:val="auto"/>
          <w:highlight w:val="none"/>
        </w:rPr>
        <w:fldChar w:fldCharType="begin"/>
      </w:r>
      <w:r>
        <w:rPr>
          <w:color w:val="auto"/>
          <w:highlight w:val="none"/>
        </w:rPr>
        <w:instrText xml:space="preserve"> PAGEREF _Toc740102955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r>
        <w:rPr>
          <w:rFonts w:hint="eastAsia"/>
          <w:color w:val="auto"/>
          <w:highlight w:val="none"/>
          <w:lang w:val="en-US" w:eastAsia="zh-CN"/>
        </w:rPr>
        <w:t>4</w:t>
      </w:r>
    </w:p>
    <w:p>
      <w:pPr>
        <w:pStyle w:val="14"/>
        <w:tabs>
          <w:tab w:val="right" w:leader="dot" w:pos="9354"/>
        </w:tabs>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_Toc685081261 </w:instrText>
      </w:r>
      <w:r>
        <w:rPr>
          <w:color w:val="auto"/>
          <w:highlight w:val="none"/>
        </w:rPr>
        <w:fldChar w:fldCharType="separate"/>
      </w:r>
      <w:r>
        <w:rPr>
          <w:rFonts w:hint="eastAsia"/>
          <w:color w:val="auto"/>
          <w:highlight w:val="none"/>
        </w:rPr>
        <w:t>第</w:t>
      </w:r>
      <w:r>
        <w:rPr>
          <w:rFonts w:hint="eastAsia"/>
          <w:color w:val="auto"/>
          <w:highlight w:val="none"/>
          <w:lang w:val="en-US" w:eastAsia="zh-CN"/>
        </w:rPr>
        <w:t>七</w:t>
      </w:r>
      <w:r>
        <w:rPr>
          <w:rFonts w:hint="eastAsia"/>
          <w:color w:val="auto"/>
          <w:highlight w:val="none"/>
        </w:rPr>
        <w:t>章 图纸</w:t>
      </w:r>
      <w:r>
        <w:rPr>
          <w:color w:val="auto"/>
          <w:highlight w:val="none"/>
        </w:rPr>
        <w:tab/>
      </w:r>
      <w:r>
        <w:rPr>
          <w:color w:val="auto"/>
          <w:highlight w:val="none"/>
        </w:rPr>
        <w:fldChar w:fldCharType="begin"/>
      </w:r>
      <w:r>
        <w:rPr>
          <w:color w:val="auto"/>
          <w:highlight w:val="none"/>
        </w:rPr>
        <w:instrText xml:space="preserve"> PAGEREF _Toc685081261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r>
        <w:rPr>
          <w:rFonts w:hint="eastAsia"/>
          <w:color w:val="auto"/>
          <w:highlight w:val="none"/>
          <w:lang w:val="en-US" w:eastAsia="zh-CN"/>
        </w:rPr>
        <w:t>5</w:t>
      </w:r>
    </w:p>
    <w:p>
      <w:pPr>
        <w:pStyle w:val="14"/>
        <w:tabs>
          <w:tab w:val="right" w:leader="dot" w:pos="9354"/>
        </w:tabs>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_Toc1500922060 </w:instrText>
      </w:r>
      <w:r>
        <w:rPr>
          <w:color w:val="auto"/>
          <w:highlight w:val="none"/>
        </w:rPr>
        <w:fldChar w:fldCharType="separate"/>
      </w:r>
      <w:r>
        <w:rPr>
          <w:rFonts w:hint="eastAsia"/>
          <w:color w:val="auto"/>
          <w:highlight w:val="none"/>
        </w:rPr>
        <w:t>第</w:t>
      </w:r>
      <w:r>
        <w:rPr>
          <w:rFonts w:hint="eastAsia"/>
          <w:color w:val="auto"/>
          <w:highlight w:val="none"/>
          <w:lang w:val="en-US" w:eastAsia="zh-CN"/>
        </w:rPr>
        <w:t>八</w:t>
      </w:r>
      <w:r>
        <w:rPr>
          <w:rFonts w:hint="eastAsia"/>
          <w:color w:val="auto"/>
          <w:highlight w:val="none"/>
        </w:rPr>
        <w:t>章 技术标准和要求</w:t>
      </w:r>
      <w:r>
        <w:rPr>
          <w:color w:val="auto"/>
          <w:highlight w:val="none"/>
        </w:rPr>
        <w:tab/>
      </w:r>
      <w:r>
        <w:rPr>
          <w:color w:val="auto"/>
          <w:highlight w:val="none"/>
        </w:rPr>
        <w:fldChar w:fldCharType="begin"/>
      </w:r>
      <w:r>
        <w:rPr>
          <w:color w:val="auto"/>
          <w:highlight w:val="none"/>
        </w:rPr>
        <w:instrText xml:space="preserve"> PAGEREF _Toc1500922060 </w:instrText>
      </w:r>
      <w:r>
        <w:rPr>
          <w:color w:val="auto"/>
          <w:highlight w:val="none"/>
        </w:rPr>
        <w:fldChar w:fldCharType="separate"/>
      </w:r>
      <w:r>
        <w:rPr>
          <w:color w:val="auto"/>
          <w:highlight w:val="none"/>
        </w:rPr>
        <w:t>72</w:t>
      </w:r>
      <w:r>
        <w:rPr>
          <w:color w:val="auto"/>
          <w:highlight w:val="none"/>
        </w:rPr>
        <w:fldChar w:fldCharType="end"/>
      </w:r>
      <w:r>
        <w:rPr>
          <w:color w:val="auto"/>
          <w:highlight w:val="none"/>
        </w:rPr>
        <w:fldChar w:fldCharType="end"/>
      </w:r>
      <w:r>
        <w:rPr>
          <w:rFonts w:hint="eastAsia"/>
          <w:color w:val="auto"/>
          <w:highlight w:val="none"/>
          <w:lang w:val="en-US" w:eastAsia="zh-CN"/>
        </w:rPr>
        <w:t>6</w:t>
      </w:r>
    </w:p>
    <w:p>
      <w:pPr>
        <w:pStyle w:val="14"/>
        <w:tabs>
          <w:tab w:val="right" w:leader="dot" w:pos="9354"/>
        </w:tabs>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_Toc1654144758 </w:instrText>
      </w:r>
      <w:r>
        <w:rPr>
          <w:color w:val="auto"/>
          <w:highlight w:val="none"/>
        </w:rPr>
        <w:fldChar w:fldCharType="separate"/>
      </w:r>
      <w:r>
        <w:rPr>
          <w:rFonts w:hint="eastAsia"/>
          <w:color w:val="auto"/>
          <w:highlight w:val="none"/>
        </w:rPr>
        <w:t>第</w:t>
      </w:r>
      <w:r>
        <w:rPr>
          <w:rFonts w:hint="eastAsia"/>
          <w:color w:val="auto"/>
          <w:highlight w:val="none"/>
          <w:lang w:val="en-US" w:eastAsia="zh-CN"/>
        </w:rPr>
        <w:t>九</w:t>
      </w:r>
      <w:r>
        <w:rPr>
          <w:rFonts w:hint="eastAsia"/>
          <w:color w:val="auto"/>
          <w:highlight w:val="none"/>
        </w:rPr>
        <w:t>章 投标文件格式</w:t>
      </w:r>
      <w:r>
        <w:rPr>
          <w:color w:val="auto"/>
          <w:highlight w:val="none"/>
        </w:rPr>
        <w:tab/>
      </w:r>
      <w:r>
        <w:rPr>
          <w:color w:val="auto"/>
          <w:highlight w:val="none"/>
        </w:rPr>
        <w:fldChar w:fldCharType="begin"/>
      </w:r>
      <w:r>
        <w:rPr>
          <w:color w:val="auto"/>
          <w:highlight w:val="none"/>
        </w:rPr>
        <w:instrText xml:space="preserve"> PAGEREF _Toc1654144758 </w:instrText>
      </w:r>
      <w:r>
        <w:rPr>
          <w:color w:val="auto"/>
          <w:highlight w:val="none"/>
        </w:rPr>
        <w:fldChar w:fldCharType="separate"/>
      </w:r>
      <w:r>
        <w:rPr>
          <w:color w:val="auto"/>
          <w:highlight w:val="none"/>
        </w:rPr>
        <w:t>73</w:t>
      </w:r>
      <w:r>
        <w:rPr>
          <w:color w:val="auto"/>
          <w:highlight w:val="none"/>
        </w:rPr>
        <w:fldChar w:fldCharType="end"/>
      </w:r>
      <w:r>
        <w:rPr>
          <w:color w:val="auto"/>
          <w:highlight w:val="none"/>
        </w:rPr>
        <w:fldChar w:fldCharType="end"/>
      </w:r>
      <w:r>
        <w:rPr>
          <w:rFonts w:hint="eastAsia"/>
          <w:color w:val="auto"/>
          <w:highlight w:val="none"/>
          <w:lang w:val="en-US" w:eastAsia="zh-CN"/>
        </w:rPr>
        <w:t>7</w:t>
      </w:r>
    </w:p>
    <w:p>
      <w:pPr>
        <w:rPr>
          <w:color w:val="auto"/>
          <w:highlight w:val="none"/>
        </w:rPr>
      </w:pPr>
      <w:r>
        <w:rPr>
          <w:color w:val="auto"/>
          <w:highlight w:val="none"/>
        </w:rPr>
        <w:fldChar w:fldCharType="end"/>
      </w:r>
    </w:p>
    <w:p>
      <w:pPr>
        <w:spacing w:line="400" w:lineRule="exact"/>
        <w:jc w:val="center"/>
        <w:outlineLvl w:val="0"/>
        <w:rPr>
          <w:rFonts w:hint="eastAsia"/>
          <w:color w:val="auto"/>
          <w:highlight w:val="none"/>
        </w:rPr>
      </w:pPr>
      <w:r>
        <w:rPr>
          <w:color w:val="auto"/>
          <w:highlight w:val="none"/>
        </w:rPr>
        <w:br w:type="page"/>
      </w:r>
      <w:bookmarkStart w:id="8" w:name="_Toc437960957"/>
      <w:bookmarkStart w:id="9" w:name="_Toc357586305"/>
      <w:bookmarkStart w:id="10" w:name="_Toc775"/>
      <w:bookmarkStart w:id="11" w:name="_Toc1448338273"/>
      <w:bookmarkStart w:id="12" w:name="_Toc1434428752"/>
      <w:bookmarkStart w:id="13" w:name="_Toc144974479"/>
      <w:bookmarkStart w:id="14" w:name="_Toc152042287"/>
      <w:bookmarkStart w:id="15" w:name="_Toc152045511"/>
      <w:r>
        <w:rPr>
          <w:rFonts w:hint="eastAsia" w:ascii="黑体" w:hAnsi="黑体" w:eastAsia="黑体" w:cs="黑体"/>
          <w:b/>
          <w:bCs/>
          <w:color w:val="auto"/>
          <w:sz w:val="32"/>
          <w:szCs w:val="32"/>
          <w:highlight w:val="none"/>
        </w:rPr>
        <w:t>投标文件否决性条款摘要</w:t>
      </w:r>
      <w:bookmarkEnd w:id="8"/>
      <w:bookmarkEnd w:id="9"/>
      <w:bookmarkEnd w:id="10"/>
      <w:bookmarkEnd w:id="11"/>
      <w:bookmarkEnd w:id="12"/>
    </w:p>
    <w:p>
      <w:pPr>
        <w:spacing w:line="400" w:lineRule="exact"/>
        <w:ind w:right="-197" w:firstLine="482" w:firstLineChars="200"/>
        <w:rPr>
          <w:rFonts w:hint="eastAsia" w:ascii="宋体" w:hAnsi="宋体"/>
          <w:b/>
          <w:color w:val="auto"/>
          <w:sz w:val="24"/>
          <w:highlight w:val="none"/>
        </w:rPr>
      </w:pPr>
      <w:r>
        <w:rPr>
          <w:rFonts w:hint="eastAsia" w:ascii="宋体" w:hAnsi="宋体"/>
          <w:b/>
          <w:color w:val="auto"/>
          <w:sz w:val="24"/>
          <w:highlight w:val="none"/>
        </w:rPr>
        <w:t>重要提示：</w:t>
      </w:r>
      <w:r>
        <w:rPr>
          <w:rFonts w:hint="eastAsia" w:ascii="宋体" w:hAnsi="宋体"/>
          <w:color w:val="auto"/>
          <w:sz w:val="24"/>
          <w:highlight w:val="none"/>
        </w:rPr>
        <w:t>本摘要是本招标文件</w:t>
      </w:r>
      <w:r>
        <w:rPr>
          <w:rFonts w:hint="eastAsia" w:ascii="宋体" w:hAnsi="宋体"/>
          <w:color w:val="auto"/>
          <w:sz w:val="24"/>
          <w:highlight w:val="none"/>
          <w:lang w:eastAsia="zh-CN"/>
        </w:rPr>
        <w:t>（</w:t>
      </w:r>
      <w:r>
        <w:rPr>
          <w:rFonts w:hint="eastAsia" w:ascii="宋体" w:hAnsi="宋体"/>
          <w:color w:val="auto"/>
          <w:sz w:val="24"/>
          <w:highlight w:val="none"/>
        </w:rPr>
        <w:t>含招标文件的澄清（答疑）、修改、补充文件等</w:t>
      </w:r>
      <w:r>
        <w:rPr>
          <w:rFonts w:hint="eastAsia" w:ascii="宋体" w:hAnsi="宋体"/>
          <w:color w:val="auto"/>
          <w:sz w:val="24"/>
          <w:highlight w:val="none"/>
          <w:lang w:eastAsia="zh-CN"/>
        </w:rPr>
        <w:t>）</w:t>
      </w:r>
      <w:r>
        <w:rPr>
          <w:rFonts w:hint="eastAsia" w:ascii="宋体" w:hAnsi="宋体"/>
          <w:color w:val="auto"/>
          <w:sz w:val="24"/>
          <w:highlight w:val="none"/>
        </w:rPr>
        <w:t>中涉及的所有否决性条款的集中</w:t>
      </w:r>
      <w:r>
        <w:rPr>
          <w:rFonts w:hint="eastAsia" w:ascii="宋体" w:hAnsi="宋体"/>
          <w:color w:val="auto"/>
          <w:sz w:val="24"/>
          <w:highlight w:val="none"/>
          <w:lang w:val="en-US" w:eastAsia="zh-CN"/>
        </w:rPr>
        <w:t>载明</w:t>
      </w:r>
      <w:r>
        <w:rPr>
          <w:rFonts w:hint="eastAsia" w:ascii="宋体" w:hAnsi="宋体"/>
          <w:color w:val="auto"/>
          <w:sz w:val="24"/>
          <w:highlight w:val="none"/>
        </w:rPr>
        <w:t>，包括：招标文件规定的在开标会上当场宣布投标文件不予受理或为无效投标的情形，初步评审、详细评审阶段发现重大偏差的情形。</w:t>
      </w:r>
      <w:r>
        <w:rPr>
          <w:rFonts w:hint="eastAsia" w:ascii="宋体" w:hAnsi="宋体"/>
          <w:b/>
          <w:color w:val="auto"/>
          <w:sz w:val="24"/>
          <w:highlight w:val="none"/>
        </w:rPr>
        <w:t>除出现本摘要集中列示的否决性条款规定的情形以外</w:t>
      </w:r>
      <w:r>
        <w:rPr>
          <w:rFonts w:hint="eastAsia" w:ascii="宋体" w:hAnsi="宋体"/>
          <w:b/>
          <w:bCs/>
          <w:color w:val="auto"/>
          <w:sz w:val="24"/>
          <w:highlight w:val="none"/>
        </w:rPr>
        <w:t>，投标文件</w:t>
      </w:r>
      <w:r>
        <w:rPr>
          <w:rFonts w:hint="eastAsia" w:ascii="宋体" w:hAnsi="宋体"/>
          <w:b/>
          <w:bCs/>
          <w:color w:val="auto"/>
          <w:sz w:val="24"/>
          <w:highlight w:val="none"/>
          <w:lang w:val="en-US" w:eastAsia="zh-CN"/>
        </w:rPr>
        <w:t>出现</w:t>
      </w:r>
      <w:r>
        <w:rPr>
          <w:rFonts w:hint="eastAsia" w:ascii="宋体" w:hAnsi="宋体"/>
          <w:b/>
          <w:bCs/>
          <w:color w:val="auto"/>
          <w:sz w:val="24"/>
          <w:highlight w:val="none"/>
        </w:rPr>
        <w:t>的其他任何情形均不得作否决处理。</w:t>
      </w:r>
      <w:r>
        <w:rPr>
          <w:rFonts w:hint="eastAsia" w:ascii="宋体" w:hAnsi="宋体"/>
          <w:b/>
          <w:color w:val="auto"/>
          <w:sz w:val="24"/>
          <w:highlight w:val="none"/>
        </w:rPr>
        <w:t>招标文件中有关否决性条款的阐述与本摘要所列内容不一致的，以本摘要</w:t>
      </w:r>
      <w:r>
        <w:rPr>
          <w:rFonts w:hint="eastAsia" w:ascii="宋体" w:hAnsi="宋体"/>
          <w:b/>
          <w:color w:val="auto"/>
          <w:sz w:val="24"/>
          <w:highlight w:val="none"/>
          <w:lang w:val="en-US" w:eastAsia="zh-CN"/>
        </w:rPr>
        <w:t>载明</w:t>
      </w:r>
      <w:r>
        <w:rPr>
          <w:rFonts w:hint="eastAsia" w:ascii="宋体" w:hAnsi="宋体"/>
          <w:b/>
          <w:color w:val="auto"/>
          <w:sz w:val="24"/>
          <w:highlight w:val="none"/>
        </w:rPr>
        <w:t>的内容为准</w:t>
      </w:r>
      <w:r>
        <w:rPr>
          <w:rFonts w:hint="eastAsia" w:ascii="宋体" w:hAnsi="宋体"/>
          <w:color w:val="auto"/>
          <w:sz w:val="24"/>
          <w:highlight w:val="none"/>
        </w:rPr>
        <w:t>。</w:t>
      </w:r>
    </w:p>
    <w:p>
      <w:pPr>
        <w:spacing w:line="400" w:lineRule="exact"/>
        <w:ind w:right="-197" w:firstLine="482" w:firstLineChars="200"/>
        <w:rPr>
          <w:rFonts w:hint="eastAsia" w:ascii="宋体" w:hAnsi="宋体"/>
          <w:b/>
          <w:bCs/>
          <w:color w:val="auto"/>
          <w:sz w:val="24"/>
          <w:highlight w:val="none"/>
        </w:rPr>
      </w:pPr>
      <w:r>
        <w:rPr>
          <w:rFonts w:hint="eastAsia" w:ascii="宋体" w:hAnsi="宋体"/>
          <w:b/>
          <w:bCs/>
          <w:color w:val="auto"/>
          <w:sz w:val="24"/>
          <w:highlight w:val="none"/>
        </w:rPr>
        <w:t>招标人通过补充招标文件增加、删除、修改否决投标条款的，应当在补充招标文件中集中载明调整后完整的否决投标条款。</w:t>
      </w:r>
    </w:p>
    <w:p>
      <w:pPr>
        <w:pStyle w:val="20"/>
        <w:spacing w:line="400" w:lineRule="exact"/>
        <w:rPr>
          <w:rFonts w:hint="eastAsia" w:ascii="宋体" w:hAnsi="宋体"/>
          <w:color w:val="auto"/>
          <w:kern w:val="2"/>
          <w:sz w:val="24"/>
          <w:szCs w:val="24"/>
          <w:highlight w:val="none"/>
        </w:rPr>
      </w:pPr>
      <w:r>
        <w:rPr>
          <w:rFonts w:hint="eastAsia" w:ascii="宋体" w:hAnsi="宋体"/>
          <w:b/>
          <w:bCs/>
          <w:color w:val="auto"/>
          <w:kern w:val="2"/>
          <w:sz w:val="24"/>
          <w:szCs w:val="24"/>
          <w:highlight w:val="none"/>
        </w:rPr>
        <w:t>招标人对</w:t>
      </w:r>
      <w:r>
        <w:rPr>
          <w:rFonts w:hint="eastAsia" w:ascii="宋体" w:hAnsi="宋体"/>
          <w:b/>
          <w:bCs/>
          <w:color w:val="auto"/>
          <w:kern w:val="2"/>
          <w:sz w:val="24"/>
          <w:szCs w:val="24"/>
          <w:highlight w:val="none"/>
          <w:lang w:val="en-US" w:eastAsia="zh-CN"/>
        </w:rPr>
        <w:t>投标文件否决性条款摘要</w:t>
      </w:r>
      <w:r>
        <w:rPr>
          <w:rFonts w:hint="eastAsia" w:ascii="宋体" w:hAnsi="宋体"/>
          <w:b/>
          <w:bCs/>
          <w:color w:val="auto"/>
          <w:kern w:val="2"/>
          <w:sz w:val="24"/>
          <w:szCs w:val="24"/>
          <w:highlight w:val="none"/>
        </w:rPr>
        <w:t>的修改：</w:t>
      </w:r>
    </w:p>
    <w:p>
      <w:pPr>
        <w:pStyle w:val="20"/>
        <w:spacing w:line="400" w:lineRule="exact"/>
        <w:rPr>
          <w:rFonts w:hint="eastAsia" w:ascii="宋体" w:hAnsi="宋体"/>
          <w:color w:val="auto"/>
          <w:kern w:val="2"/>
          <w:sz w:val="24"/>
          <w:szCs w:val="24"/>
          <w:highlight w:val="none"/>
        </w:rPr>
      </w:pPr>
      <w:r>
        <w:rPr>
          <w:rFonts w:hint="eastAsia" w:ascii="宋体" w:hAnsi="宋体"/>
          <w:color w:val="auto"/>
          <w:kern w:val="2"/>
          <w:sz w:val="24"/>
          <w:szCs w:val="24"/>
          <w:highlight w:val="none"/>
          <w:lang w:eastAsia="zh-CN"/>
        </w:rPr>
        <w:t>□</w:t>
      </w:r>
      <w:r>
        <w:rPr>
          <w:rFonts w:hint="eastAsia" w:ascii="宋体" w:hAnsi="宋体"/>
          <w:color w:val="auto"/>
          <w:kern w:val="2"/>
          <w:sz w:val="24"/>
          <w:szCs w:val="24"/>
          <w:highlight w:val="none"/>
        </w:rPr>
        <w:t>第[      ]</w:t>
      </w:r>
      <w:r>
        <w:rPr>
          <w:rFonts w:hint="eastAsia" w:ascii="宋体" w:hAnsi="宋体"/>
          <w:color w:val="auto"/>
          <w:kern w:val="2"/>
          <w:sz w:val="24"/>
          <w:szCs w:val="24"/>
          <w:highlight w:val="none"/>
          <w:lang w:val="en-US" w:eastAsia="zh-CN"/>
        </w:rPr>
        <w:t>项</w:t>
      </w:r>
      <w:r>
        <w:rPr>
          <w:rFonts w:hint="eastAsia" w:ascii="宋体" w:hAnsi="宋体"/>
          <w:color w:val="auto"/>
          <w:kern w:val="2"/>
          <w:sz w:val="24"/>
          <w:szCs w:val="24"/>
          <w:highlight w:val="none"/>
        </w:rPr>
        <w:t>修改为：[      ]。</w:t>
      </w:r>
    </w:p>
    <w:p>
      <w:pPr>
        <w:pStyle w:val="20"/>
        <w:spacing w:line="400" w:lineRule="exact"/>
        <w:rPr>
          <w:rFonts w:hint="eastAsia" w:ascii="宋体" w:hAnsi="宋体"/>
          <w:color w:val="auto"/>
          <w:kern w:val="2"/>
          <w:sz w:val="24"/>
          <w:szCs w:val="24"/>
          <w:highlight w:val="none"/>
        </w:rPr>
      </w:pPr>
      <w:r>
        <w:rPr>
          <w:rFonts w:hint="eastAsia" w:ascii="宋体" w:hAnsi="宋体"/>
          <w:color w:val="auto"/>
          <w:kern w:val="2"/>
          <w:sz w:val="24"/>
          <w:szCs w:val="24"/>
          <w:highlight w:val="none"/>
        </w:rPr>
        <w:t>□增加第[      ]</w:t>
      </w:r>
      <w:r>
        <w:rPr>
          <w:rFonts w:hint="eastAsia" w:ascii="宋体" w:hAnsi="宋体"/>
          <w:color w:val="auto"/>
          <w:kern w:val="2"/>
          <w:sz w:val="24"/>
          <w:szCs w:val="24"/>
          <w:highlight w:val="none"/>
          <w:lang w:val="en-US" w:eastAsia="zh-CN"/>
        </w:rPr>
        <w:t>项</w:t>
      </w:r>
      <w:r>
        <w:rPr>
          <w:rFonts w:hint="eastAsia" w:ascii="宋体" w:hAnsi="宋体"/>
          <w:color w:val="auto"/>
          <w:kern w:val="2"/>
          <w:sz w:val="24"/>
          <w:szCs w:val="24"/>
          <w:highlight w:val="none"/>
        </w:rPr>
        <w:t>：[      ]。</w:t>
      </w:r>
    </w:p>
    <w:p>
      <w:pPr>
        <w:spacing w:line="400" w:lineRule="exact"/>
        <w:ind w:right="-197" w:firstLine="480" w:firstLineChars="200"/>
        <w:rPr>
          <w:rFonts w:hint="eastAsia" w:ascii="宋体" w:hAnsi="宋体"/>
          <w:color w:val="auto"/>
          <w:sz w:val="24"/>
          <w:highlight w:val="none"/>
        </w:rPr>
      </w:pPr>
      <w:r>
        <w:rPr>
          <w:rFonts w:hint="eastAsia" w:ascii="宋体" w:hAnsi="宋体"/>
          <w:color w:val="auto"/>
          <w:sz w:val="24"/>
          <w:highlight w:val="none"/>
        </w:rPr>
        <w:t>招标人应派代表参加开标会，并负责在开标会上判定投标文件不予受理或为无效投标的情形。</w:t>
      </w:r>
    </w:p>
    <w:p>
      <w:pPr>
        <w:spacing w:line="400" w:lineRule="exact"/>
        <w:ind w:right="-197"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rPr>
        <w:t>评标委员会应将在初步评审阶段和详细评审阶段发现的投标文件中的重大偏差情况列入评标报告中的“否决投标情况说明”，对该投标文件作否决处理；对于发现的</w:t>
      </w:r>
      <w:r>
        <w:rPr>
          <w:rFonts w:hint="eastAsia" w:ascii="宋体" w:hAnsi="宋体"/>
          <w:color w:val="auto"/>
          <w:sz w:val="24"/>
          <w:highlight w:val="none"/>
          <w:lang w:val="en-US" w:eastAsia="zh-CN"/>
        </w:rPr>
        <w:t>投标文件格式（技术标暗标除外）等</w:t>
      </w:r>
      <w:r>
        <w:rPr>
          <w:rFonts w:hint="eastAsia" w:ascii="宋体" w:hAnsi="宋体"/>
          <w:color w:val="auto"/>
          <w:sz w:val="24"/>
          <w:highlight w:val="none"/>
        </w:rPr>
        <w:t>其他偏差情况应列入细微偏差，向招标人提出相关意见和建议，但不得对该投标作否决处理。</w:t>
      </w:r>
      <w:r>
        <w:rPr>
          <w:rFonts w:hint="eastAsia" w:ascii="宋体" w:hAnsi="宋体"/>
          <w:color w:val="auto"/>
          <w:sz w:val="24"/>
          <w:highlight w:val="none"/>
          <w:lang w:val="en-US" w:eastAsia="zh-CN"/>
        </w:rPr>
        <w:t xml:space="preserve">                                                                                                                                                                                                                                                                                                                                                                                                                                                                                                                                                                                                                                                                                                                                                                                                                                                                                                                                                                                                                                                                                                                                                                                                                                                                                                                                                                                                                                       </w:t>
      </w:r>
    </w:p>
    <w:p>
      <w:pPr>
        <w:spacing w:line="400" w:lineRule="exact"/>
        <w:ind w:right="-197" w:firstLine="482" w:firstLineChars="200"/>
        <w:rPr>
          <w:rFonts w:hint="eastAsia" w:ascii="宋体" w:hAnsi="宋体"/>
          <w:b/>
          <w:color w:val="auto"/>
          <w:sz w:val="24"/>
          <w:highlight w:val="none"/>
        </w:rPr>
      </w:pPr>
      <w:r>
        <w:rPr>
          <w:rFonts w:hint="eastAsia" w:ascii="宋体" w:hAnsi="宋体"/>
          <w:b/>
          <w:color w:val="auto"/>
          <w:sz w:val="24"/>
          <w:highlight w:val="none"/>
          <w:lang w:val="en-US" w:eastAsia="zh-CN"/>
        </w:rPr>
        <w:t>1.</w:t>
      </w:r>
      <w:r>
        <w:rPr>
          <w:rFonts w:hint="eastAsia" w:ascii="宋体" w:hAnsi="宋体"/>
          <w:b/>
          <w:color w:val="auto"/>
          <w:sz w:val="24"/>
          <w:highlight w:val="none"/>
        </w:rPr>
        <w:t xml:space="preserve">在开标会上，判定投标文件不予受理或为无效投标的情形（由招标人负责判定）： </w:t>
      </w:r>
    </w:p>
    <w:p>
      <w:pPr>
        <w:spacing w:line="400" w:lineRule="exact"/>
        <w:ind w:right="-197"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1.1</w:t>
      </w:r>
      <w:r>
        <w:rPr>
          <w:rFonts w:hint="eastAsia" w:ascii="宋体" w:hAnsi="宋体"/>
          <w:color w:val="auto"/>
          <w:sz w:val="24"/>
          <w:highlight w:val="none"/>
        </w:rPr>
        <w:t>判定投标文件不予受理的情形：</w:t>
      </w:r>
    </w:p>
    <w:p>
      <w:pPr>
        <w:tabs>
          <w:tab w:val="left" w:pos="1080"/>
        </w:tabs>
        <w:spacing w:line="400" w:lineRule="exact"/>
        <w:ind w:right="-197"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1.1.1</w:t>
      </w:r>
      <w:r>
        <w:rPr>
          <w:rFonts w:hint="eastAsia" w:ascii="宋体" w:hAnsi="宋体"/>
          <w:color w:val="auto"/>
          <w:sz w:val="24"/>
          <w:highlight w:val="none"/>
        </w:rPr>
        <w:t>无投标邀请</w:t>
      </w:r>
      <w:r>
        <w:rPr>
          <w:rFonts w:hint="eastAsia" w:ascii="宋体" w:hAnsi="宋体"/>
          <w:color w:val="auto"/>
          <w:sz w:val="24"/>
          <w:highlight w:val="none"/>
          <w:lang w:val="en-US" w:eastAsia="zh-CN"/>
        </w:rPr>
        <w:t>书</w:t>
      </w:r>
      <w:r>
        <w:rPr>
          <w:rFonts w:hint="eastAsia" w:ascii="宋体" w:hAnsi="宋体"/>
          <w:color w:val="auto"/>
          <w:sz w:val="24"/>
          <w:highlight w:val="none"/>
        </w:rPr>
        <w:t>（适用于邀请招标）；</w:t>
      </w:r>
    </w:p>
    <w:p>
      <w:pPr>
        <w:tabs>
          <w:tab w:val="left" w:pos="1080"/>
        </w:tabs>
        <w:spacing w:line="400" w:lineRule="exact"/>
        <w:ind w:right="-197"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1.1.2</w:t>
      </w:r>
      <w:r>
        <w:rPr>
          <w:rFonts w:hint="eastAsia" w:ascii="宋体" w:hAnsi="宋体"/>
          <w:color w:val="auto"/>
          <w:sz w:val="24"/>
          <w:highlight w:val="none"/>
        </w:rPr>
        <w:t>未对</w:t>
      </w:r>
      <w:r>
        <w:rPr>
          <w:rFonts w:hint="eastAsia" w:ascii="宋体" w:hAnsi="宋体"/>
          <w:color w:val="auto"/>
          <w:sz w:val="24"/>
          <w:highlight w:val="none"/>
          <w:lang w:eastAsia="zh-CN"/>
        </w:rPr>
        <w:t>投标文件</w:t>
      </w:r>
      <w:r>
        <w:rPr>
          <w:rFonts w:hint="eastAsia" w:ascii="宋体" w:hAnsi="宋体"/>
          <w:color w:val="auto"/>
          <w:sz w:val="24"/>
          <w:highlight w:val="none"/>
        </w:rPr>
        <w:t>进行数字证书加密或电子签章的，或对投标文件进行加密但在开标会规定的时间内没有完成解密的</w:t>
      </w:r>
      <w:r>
        <w:rPr>
          <w:rFonts w:hint="eastAsia" w:ascii="宋体" w:hAnsi="宋体"/>
          <w:color w:val="auto"/>
          <w:sz w:val="24"/>
          <w:highlight w:val="none"/>
          <w:lang w:eastAsia="zh-CN"/>
        </w:rPr>
        <w:t>；</w:t>
      </w:r>
    </w:p>
    <w:p>
      <w:pPr>
        <w:spacing w:line="400" w:lineRule="exact"/>
        <w:ind w:right="0" w:firstLine="480" w:firstLineChars="200"/>
        <w:rPr>
          <w:rFonts w:hint="eastAsia" w:ascii="宋体" w:hAnsi="宋体" w:cs="宋体"/>
          <w:color w:val="auto"/>
          <w:sz w:val="24"/>
          <w:highlight w:val="none"/>
          <w:lang w:eastAsia="zh-CN"/>
        </w:rPr>
      </w:pPr>
      <w:r>
        <w:rPr>
          <w:rFonts w:hint="eastAsia" w:ascii="宋体" w:hAnsi="宋体"/>
          <w:color w:val="auto"/>
          <w:sz w:val="24"/>
          <w:highlight w:val="none"/>
          <w:lang w:val="en-US" w:eastAsia="zh-CN"/>
        </w:rPr>
        <w:t>1.1.3</w:t>
      </w:r>
      <w:r>
        <w:rPr>
          <w:rFonts w:hint="eastAsia" w:ascii="宋体" w:hAnsi="宋体" w:cs="宋体"/>
          <w:color w:val="auto"/>
          <w:sz w:val="24"/>
          <w:highlight w:val="none"/>
          <w:lang w:eastAsia="zh-CN"/>
        </w:rPr>
        <w:t>在本招标项目</w:t>
      </w:r>
      <w:r>
        <w:rPr>
          <w:rFonts w:hint="eastAsia" w:ascii="宋体" w:hAnsi="宋体" w:cs="宋体"/>
          <w:color w:val="auto"/>
          <w:sz w:val="24"/>
          <w:highlight w:val="none"/>
          <w:lang w:val="en-US" w:eastAsia="zh-CN"/>
        </w:rPr>
        <w:t>历次招标时，</w:t>
      </w:r>
      <w:r>
        <w:rPr>
          <w:rFonts w:hint="eastAsia" w:ascii="宋体" w:hAnsi="宋体"/>
          <w:color w:val="auto"/>
          <w:sz w:val="24"/>
          <w:highlight w:val="none"/>
        </w:rPr>
        <w:t>无正当理由放弃中标</w:t>
      </w:r>
      <w:r>
        <w:rPr>
          <w:rFonts w:hint="eastAsia" w:ascii="宋体" w:hAnsi="宋体"/>
          <w:color w:val="auto"/>
          <w:sz w:val="24"/>
          <w:highlight w:val="none"/>
          <w:lang w:eastAsia="zh-CN"/>
        </w:rPr>
        <w:t>，</w:t>
      </w:r>
      <w:r>
        <w:rPr>
          <w:rFonts w:hint="eastAsia" w:ascii="宋体" w:hAnsi="宋体"/>
          <w:color w:val="auto"/>
          <w:sz w:val="24"/>
          <w:highlight w:val="none"/>
        </w:rPr>
        <w:t>造成招</w:t>
      </w:r>
      <w:r>
        <w:rPr>
          <w:rFonts w:hint="eastAsia" w:ascii="宋体" w:hAnsi="宋体"/>
          <w:color w:val="auto"/>
          <w:sz w:val="24"/>
          <w:highlight w:val="none"/>
          <w:lang w:val="en-US" w:eastAsia="zh-CN"/>
        </w:rPr>
        <w:t>标人重新招标</w:t>
      </w:r>
      <w:r>
        <w:rPr>
          <w:rFonts w:hint="eastAsia" w:ascii="宋体" w:hAnsi="宋体" w:cs="宋体"/>
          <w:color w:val="auto"/>
          <w:sz w:val="24"/>
          <w:highlight w:val="none"/>
        </w:rPr>
        <w:t>的</w:t>
      </w:r>
      <w:r>
        <w:rPr>
          <w:rFonts w:hint="eastAsia" w:ascii="宋体" w:hAnsi="宋体" w:cs="宋体"/>
          <w:color w:val="auto"/>
          <w:sz w:val="24"/>
          <w:highlight w:val="none"/>
          <w:lang w:eastAsia="zh-CN"/>
        </w:rPr>
        <w:t>。</w:t>
      </w:r>
    </w:p>
    <w:p>
      <w:pPr>
        <w:spacing w:line="400" w:lineRule="exact"/>
        <w:ind w:right="-197" w:firstLine="472" w:firstLineChars="196"/>
        <w:rPr>
          <w:rFonts w:hint="eastAsia" w:ascii="宋体" w:hAnsi="宋体"/>
          <w:b/>
          <w:color w:val="auto"/>
          <w:sz w:val="24"/>
          <w:highlight w:val="none"/>
          <w:u w:val="single"/>
        </w:rPr>
      </w:pPr>
      <w:r>
        <w:rPr>
          <w:rFonts w:hint="eastAsia" w:ascii="宋体" w:hAnsi="宋体"/>
          <w:b/>
          <w:color w:val="auto"/>
          <w:sz w:val="24"/>
          <w:highlight w:val="none"/>
        </w:rPr>
        <w:t>注：投标文件出现上述情形被判定不予受理的，招标人</w:t>
      </w:r>
      <w:r>
        <w:rPr>
          <w:rFonts w:hint="eastAsia" w:ascii="宋体" w:hAnsi="宋体"/>
          <w:b/>
          <w:color w:val="auto"/>
          <w:sz w:val="24"/>
          <w:highlight w:val="none"/>
          <w:lang w:val="en-US" w:eastAsia="zh-CN"/>
        </w:rPr>
        <w:t>应当拒收</w:t>
      </w:r>
      <w:r>
        <w:rPr>
          <w:rFonts w:hint="eastAsia" w:ascii="宋体" w:hAnsi="宋体"/>
          <w:b/>
          <w:color w:val="auto"/>
          <w:sz w:val="24"/>
          <w:highlight w:val="none"/>
        </w:rPr>
        <w:t>。</w:t>
      </w:r>
    </w:p>
    <w:p>
      <w:pPr>
        <w:spacing w:line="400" w:lineRule="exact"/>
        <w:ind w:right="-197"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1.2</w:t>
      </w:r>
      <w:r>
        <w:rPr>
          <w:rFonts w:hint="eastAsia" w:ascii="宋体" w:hAnsi="宋体"/>
          <w:color w:val="auto"/>
          <w:sz w:val="24"/>
          <w:highlight w:val="none"/>
        </w:rPr>
        <w:t>宣布投标文件为无效投标的情形：</w:t>
      </w:r>
    </w:p>
    <w:p>
      <w:pPr>
        <w:tabs>
          <w:tab w:val="left" w:pos="1080"/>
        </w:tabs>
        <w:spacing w:line="400" w:lineRule="exact"/>
        <w:ind w:right="-197"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1.2.1</w:t>
      </w:r>
      <w:r>
        <w:rPr>
          <w:rFonts w:hint="eastAsia" w:ascii="宋体" w:hAnsi="宋体" w:eastAsia="宋体" w:cs="宋体"/>
          <w:color w:val="auto"/>
          <w:sz w:val="24"/>
          <w:szCs w:val="24"/>
          <w:highlight w:val="none"/>
        </w:rPr>
        <w:t>未按照招标文件的要求提供投标保证金</w:t>
      </w:r>
      <w:r>
        <w:rPr>
          <w:rFonts w:hint="eastAsia" w:ascii="宋体" w:hAnsi="宋体"/>
          <w:color w:val="auto"/>
          <w:sz w:val="24"/>
          <w:highlight w:val="none"/>
        </w:rPr>
        <w:t>；</w:t>
      </w:r>
    </w:p>
    <w:p>
      <w:pPr>
        <w:spacing w:line="400" w:lineRule="exact"/>
        <w:ind w:firstLine="480"/>
        <w:rPr>
          <w:rFonts w:hint="eastAsia" w:ascii="宋体" w:hAnsi="宋体"/>
          <w:color w:val="auto"/>
          <w:sz w:val="24"/>
          <w:highlight w:val="none"/>
        </w:rPr>
      </w:pPr>
      <w:r>
        <w:rPr>
          <w:rFonts w:hint="eastAsia" w:ascii="宋体" w:hAnsi="宋体"/>
          <w:color w:val="auto"/>
          <w:sz w:val="24"/>
          <w:highlight w:val="none"/>
          <w:lang w:val="en-US" w:eastAsia="zh-CN"/>
        </w:rPr>
        <w:t>1.2.2</w:t>
      </w:r>
      <w:r>
        <w:rPr>
          <w:rFonts w:hint="eastAsia" w:ascii="宋体" w:hAnsi="宋体"/>
          <w:color w:val="auto"/>
          <w:sz w:val="24"/>
          <w:highlight w:val="none"/>
        </w:rPr>
        <w:t>投标文件中</w:t>
      </w:r>
      <w:r>
        <w:rPr>
          <w:rFonts w:hint="eastAsia" w:ascii="宋体" w:hAnsi="宋体" w:cs="宋体"/>
          <w:color w:val="auto"/>
          <w:sz w:val="24"/>
          <w:highlight w:val="none"/>
        </w:rPr>
        <w:t>投标人名称与</w:t>
      </w:r>
      <w:r>
        <w:rPr>
          <w:rFonts w:hint="eastAsia" w:ascii="宋体" w:hAnsi="宋体" w:cs="宋体"/>
          <w:color w:val="auto"/>
          <w:sz w:val="24"/>
          <w:highlight w:val="none"/>
          <w:lang w:eastAsia="zh-CN"/>
        </w:rPr>
        <w:t>佛山市公共资源交易信息化综合平台</w:t>
      </w:r>
      <w:r>
        <w:rPr>
          <w:rFonts w:hint="eastAsia" w:ascii="宋体" w:hAnsi="宋体"/>
          <w:color w:val="auto"/>
          <w:sz w:val="24"/>
          <w:highlight w:val="none"/>
          <w:lang w:val="en-US" w:eastAsia="zh-CN"/>
        </w:rPr>
        <w:t>显示</w:t>
      </w:r>
      <w:r>
        <w:rPr>
          <w:rFonts w:hint="eastAsia" w:ascii="宋体" w:hAnsi="宋体"/>
          <w:color w:val="auto"/>
          <w:sz w:val="24"/>
          <w:highlight w:val="none"/>
        </w:rPr>
        <w:t>不一致</w:t>
      </w:r>
      <w:r>
        <w:rPr>
          <w:rFonts w:hint="eastAsia" w:ascii="宋体" w:hAnsi="宋体" w:cs="宋体"/>
          <w:color w:val="auto"/>
          <w:sz w:val="24"/>
          <w:highlight w:val="none"/>
        </w:rPr>
        <w:t>的（已在</w:t>
      </w:r>
      <w:r>
        <w:rPr>
          <w:rFonts w:hint="eastAsia" w:ascii="宋体" w:hAnsi="宋体" w:cs="宋体"/>
          <w:color w:val="auto"/>
          <w:sz w:val="24"/>
          <w:highlight w:val="none"/>
          <w:lang w:val="en-US" w:eastAsia="zh-CN"/>
        </w:rPr>
        <w:t>市场监督管理</w:t>
      </w:r>
      <w:r>
        <w:rPr>
          <w:rFonts w:hint="eastAsia" w:ascii="宋体" w:hAnsi="宋体" w:cs="宋体"/>
          <w:color w:val="auto"/>
          <w:sz w:val="24"/>
          <w:highlight w:val="none"/>
        </w:rPr>
        <w:t>部门办理了工商更名登记手续及相关证书更名手续的除外）；</w:t>
      </w:r>
    </w:p>
    <w:p>
      <w:pPr>
        <w:tabs>
          <w:tab w:val="left" w:pos="1080"/>
        </w:tabs>
        <w:spacing w:line="400" w:lineRule="exact"/>
        <w:ind w:right="-197"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1.2.3</w:t>
      </w:r>
      <w:r>
        <w:rPr>
          <w:rFonts w:hint="eastAsia" w:ascii="宋体" w:hAnsi="宋体"/>
          <w:color w:val="auto"/>
          <w:sz w:val="24"/>
          <w:highlight w:val="none"/>
        </w:rPr>
        <w:t>未在投标函上填写投标报价或</w:t>
      </w:r>
      <w:r>
        <w:rPr>
          <w:rFonts w:hint="eastAsia" w:ascii="宋体" w:hAnsi="宋体"/>
          <w:color w:val="auto"/>
          <w:sz w:val="24"/>
          <w:highlight w:val="none"/>
          <w:lang w:val="en-US" w:eastAsia="zh-CN"/>
        </w:rPr>
        <w:t>填写的</w:t>
      </w:r>
      <w:r>
        <w:rPr>
          <w:rFonts w:hint="eastAsia" w:ascii="宋体" w:hAnsi="宋体" w:eastAsia="宋体" w:cs="宋体"/>
          <w:b w:val="0"/>
          <w:i w:val="0"/>
          <w:caps w:val="0"/>
          <w:color w:val="auto"/>
          <w:spacing w:val="0"/>
          <w:kern w:val="0"/>
          <w:sz w:val="24"/>
          <w:szCs w:val="24"/>
          <w:highlight w:val="none"/>
          <w:lang w:val="en-US" w:eastAsia="zh-CN" w:bidi="ar"/>
        </w:rPr>
        <w:t>投标报价高于招标文件设定的招标控制价（最高投标限价）</w:t>
      </w:r>
      <w:r>
        <w:rPr>
          <w:rFonts w:hint="eastAsia" w:ascii="宋体" w:hAnsi="宋体"/>
          <w:color w:val="auto"/>
          <w:sz w:val="24"/>
          <w:highlight w:val="none"/>
          <w:lang w:eastAsia="zh-CN"/>
        </w:rPr>
        <w:t>。</w:t>
      </w:r>
    </w:p>
    <w:p>
      <w:pPr>
        <w:spacing w:line="400" w:lineRule="exact"/>
        <w:ind w:right="-197" w:firstLine="482" w:firstLineChars="200"/>
        <w:rPr>
          <w:rFonts w:hint="eastAsia" w:ascii="宋体" w:hAnsi="宋体"/>
          <w:b/>
          <w:color w:val="auto"/>
          <w:sz w:val="24"/>
          <w:highlight w:val="none"/>
          <w:u w:val="single"/>
        </w:rPr>
      </w:pPr>
      <w:r>
        <w:rPr>
          <w:rFonts w:hint="eastAsia" w:ascii="宋体" w:hAnsi="宋体"/>
          <w:b/>
          <w:color w:val="auto"/>
          <w:sz w:val="24"/>
          <w:highlight w:val="none"/>
        </w:rPr>
        <w:t>注：投标文件出现上述情形被宣布为无效投标</w:t>
      </w:r>
      <w:r>
        <w:rPr>
          <w:rFonts w:hint="eastAsia" w:ascii="宋体" w:hAnsi="宋体"/>
          <w:b/>
          <w:color w:val="auto"/>
          <w:sz w:val="24"/>
          <w:highlight w:val="none"/>
          <w:lang w:val="en-US" w:eastAsia="zh-CN"/>
        </w:rPr>
        <w:t>的</w:t>
      </w:r>
      <w:r>
        <w:rPr>
          <w:rFonts w:hint="eastAsia" w:ascii="宋体" w:hAnsi="宋体"/>
          <w:b/>
          <w:color w:val="auto"/>
          <w:sz w:val="24"/>
          <w:highlight w:val="none"/>
        </w:rPr>
        <w:t>，应当作为无效投标文件，不得进入评标。</w:t>
      </w:r>
    </w:p>
    <w:p>
      <w:pPr>
        <w:spacing w:line="400" w:lineRule="exact"/>
        <w:ind w:right="-197" w:firstLine="482" w:firstLineChars="200"/>
        <w:rPr>
          <w:rFonts w:hint="eastAsia" w:ascii="宋体" w:hAnsi="宋体"/>
          <w:b/>
          <w:color w:val="auto"/>
          <w:sz w:val="24"/>
          <w:highlight w:val="none"/>
        </w:rPr>
      </w:pPr>
      <w:r>
        <w:rPr>
          <w:rFonts w:hint="eastAsia" w:ascii="宋体" w:hAnsi="宋体"/>
          <w:b/>
          <w:color w:val="auto"/>
          <w:sz w:val="24"/>
          <w:highlight w:val="none"/>
          <w:lang w:val="en-US" w:eastAsia="zh-CN"/>
        </w:rPr>
        <w:t>2.</w:t>
      </w:r>
      <w:r>
        <w:rPr>
          <w:rFonts w:hint="eastAsia" w:ascii="宋体" w:hAnsi="宋体"/>
          <w:b/>
          <w:color w:val="auto"/>
          <w:sz w:val="24"/>
          <w:highlight w:val="none"/>
        </w:rPr>
        <w:t xml:space="preserve">初步评审阶段和详细评审阶段有下列情形之一的，评标委员会应当否决其投标： </w:t>
      </w:r>
    </w:p>
    <w:p>
      <w:pPr>
        <w:tabs>
          <w:tab w:val="left" w:pos="1080"/>
        </w:tabs>
        <w:spacing w:line="400" w:lineRule="exact"/>
        <w:ind w:right="-197" w:firstLine="480" w:firstLineChars="200"/>
        <w:rPr>
          <w:rFonts w:hint="eastAsia" w:ascii="宋体" w:hAnsi="宋体" w:eastAsia="宋体" w:cs="宋体"/>
          <w:b w:val="0"/>
          <w:i w:val="0"/>
          <w:caps w:val="0"/>
          <w:color w:val="auto"/>
          <w:spacing w:val="0"/>
          <w:kern w:val="0"/>
          <w:sz w:val="24"/>
          <w:szCs w:val="24"/>
          <w:highlight w:val="none"/>
          <w:lang w:val="en-US" w:eastAsia="zh-CN" w:bidi="ar"/>
        </w:rPr>
      </w:pPr>
      <w:r>
        <w:rPr>
          <w:rFonts w:hint="eastAsia" w:ascii="宋体" w:hAnsi="宋体"/>
          <w:color w:val="auto"/>
          <w:sz w:val="24"/>
          <w:highlight w:val="none"/>
          <w:lang w:val="en-US" w:eastAsia="zh-CN"/>
        </w:rPr>
        <w:t>2.1</w:t>
      </w:r>
      <w:r>
        <w:rPr>
          <w:rFonts w:hint="eastAsia" w:ascii="宋体" w:hAnsi="宋体" w:eastAsia="宋体" w:cs="宋体"/>
          <w:b w:val="0"/>
          <w:i w:val="0"/>
          <w:caps w:val="0"/>
          <w:color w:val="auto"/>
          <w:spacing w:val="0"/>
          <w:kern w:val="0"/>
          <w:sz w:val="24"/>
          <w:szCs w:val="24"/>
          <w:highlight w:val="none"/>
          <w:lang w:val="en-US" w:eastAsia="zh-CN" w:bidi="ar"/>
        </w:rPr>
        <w:t>投标文件未经投标单位盖章和未按规定签字；</w:t>
      </w:r>
    </w:p>
    <w:p>
      <w:pPr>
        <w:pStyle w:val="2"/>
        <w:spacing w:line="400" w:lineRule="exact"/>
        <w:rPr>
          <w:rFonts w:hint="default"/>
          <w:color w:val="auto"/>
          <w:highlight w:val="none"/>
          <w:lang w:val="en-US"/>
        </w:rPr>
      </w:pPr>
      <w:r>
        <w:rPr>
          <w:rFonts w:hint="eastAsia" w:ascii="宋体" w:hAnsi="宋体" w:eastAsia="宋体" w:cs="宋体"/>
          <w:b w:val="0"/>
          <w:i w:val="0"/>
          <w:caps w:val="0"/>
          <w:color w:val="auto"/>
          <w:spacing w:val="0"/>
          <w:kern w:val="0"/>
          <w:sz w:val="24"/>
          <w:szCs w:val="24"/>
          <w:highlight w:val="none"/>
          <w:lang w:val="en-US" w:eastAsia="zh-CN" w:bidi="ar"/>
        </w:rPr>
        <w:t>2.2投标联合体没有提交</w:t>
      </w:r>
      <w:r>
        <w:rPr>
          <w:rFonts w:hint="eastAsia" w:ascii="宋体" w:hAnsi="宋体" w:cs="宋体"/>
          <w:color w:val="auto"/>
          <w:sz w:val="24"/>
          <w:highlight w:val="none"/>
          <w:lang w:eastAsia="zh-CN"/>
        </w:rPr>
        <w:t>联合投标协议书</w:t>
      </w:r>
      <w:r>
        <w:rPr>
          <w:rFonts w:hint="eastAsia" w:ascii="宋体" w:hAnsi="宋体" w:eastAsia="宋体" w:cs="宋体"/>
          <w:b w:val="0"/>
          <w:i w:val="0"/>
          <w:caps w:val="0"/>
          <w:color w:val="auto"/>
          <w:spacing w:val="0"/>
          <w:kern w:val="0"/>
          <w:sz w:val="24"/>
          <w:szCs w:val="24"/>
          <w:highlight w:val="none"/>
          <w:lang w:val="en-US" w:eastAsia="zh-CN" w:bidi="ar"/>
        </w:rPr>
        <w:t>；</w:t>
      </w:r>
    </w:p>
    <w:p>
      <w:pPr>
        <w:tabs>
          <w:tab w:val="left" w:pos="1080"/>
        </w:tabs>
        <w:spacing w:line="400" w:lineRule="exact"/>
        <w:ind w:right="-197"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2.3</w:t>
      </w:r>
      <w:r>
        <w:rPr>
          <w:rFonts w:hint="eastAsia" w:ascii="宋体" w:hAnsi="宋体"/>
          <w:color w:val="auto"/>
          <w:sz w:val="24"/>
          <w:highlight w:val="none"/>
        </w:rPr>
        <w:t>投标人不符合国家或者招标文件规定的资格条件；</w:t>
      </w:r>
    </w:p>
    <w:p>
      <w:pPr>
        <w:tabs>
          <w:tab w:val="left" w:pos="1080"/>
        </w:tabs>
        <w:spacing w:line="400" w:lineRule="exact"/>
        <w:ind w:right="-197" w:firstLine="480" w:firstLineChars="200"/>
        <w:rPr>
          <w:rFonts w:hint="eastAsia" w:ascii="宋体" w:hAnsi="宋体" w:eastAsia="宋体" w:cs="宋体"/>
          <w:b w:val="0"/>
          <w:i w:val="0"/>
          <w:caps w:val="0"/>
          <w:color w:val="auto"/>
          <w:spacing w:val="0"/>
          <w:kern w:val="0"/>
          <w:sz w:val="24"/>
          <w:szCs w:val="24"/>
          <w:highlight w:val="none"/>
          <w:lang w:val="en-US" w:eastAsia="zh-CN" w:bidi="ar"/>
        </w:rPr>
      </w:pPr>
      <w:r>
        <w:rPr>
          <w:rFonts w:hint="eastAsia" w:ascii="宋体" w:hAnsi="宋体" w:eastAsia="宋体"/>
          <w:color w:val="auto"/>
          <w:sz w:val="24"/>
          <w:highlight w:val="none"/>
          <w:lang w:val="en-US" w:eastAsia="zh-CN"/>
        </w:rPr>
        <w:t>2.4</w:t>
      </w:r>
      <w:r>
        <w:rPr>
          <w:rFonts w:hint="eastAsia" w:ascii="宋体" w:hAnsi="宋体" w:eastAsia="宋体" w:cs="宋体"/>
          <w:b w:val="0"/>
          <w:i w:val="0"/>
          <w:caps w:val="0"/>
          <w:color w:val="auto"/>
          <w:spacing w:val="0"/>
          <w:kern w:val="0"/>
          <w:sz w:val="24"/>
          <w:szCs w:val="24"/>
          <w:highlight w:val="none"/>
          <w:lang w:val="en-US" w:eastAsia="zh-CN" w:bidi="ar"/>
        </w:rPr>
        <w:t>同一投标人提交两个以上不同的投标文件或者投标报价，但招标文件要求提交备选投标的除外；</w:t>
      </w:r>
    </w:p>
    <w:p>
      <w:pPr>
        <w:tabs>
          <w:tab w:val="left" w:pos="1080"/>
        </w:tabs>
        <w:spacing w:line="400" w:lineRule="exact"/>
        <w:ind w:right="-197" w:firstLine="480" w:firstLineChars="200"/>
        <w:rPr>
          <w:rFonts w:hint="eastAsia" w:ascii="宋体" w:hAnsi="宋体" w:eastAsia="宋体" w:cs="宋体"/>
          <w:b w:val="0"/>
          <w:i w:val="0"/>
          <w:caps w:val="0"/>
          <w:color w:val="auto"/>
          <w:spacing w:val="0"/>
          <w:kern w:val="0"/>
          <w:sz w:val="24"/>
          <w:szCs w:val="24"/>
          <w:highlight w:val="none"/>
          <w:lang w:val="en-US" w:eastAsia="zh-CN" w:bidi="ar"/>
        </w:rPr>
      </w:pPr>
      <w:r>
        <w:rPr>
          <w:rFonts w:hint="eastAsia" w:ascii="宋体" w:hAnsi="宋体" w:eastAsia="宋体" w:cs="宋体"/>
          <w:b w:val="0"/>
          <w:i w:val="0"/>
          <w:caps w:val="0"/>
          <w:color w:val="auto"/>
          <w:spacing w:val="0"/>
          <w:kern w:val="0"/>
          <w:sz w:val="24"/>
          <w:szCs w:val="24"/>
          <w:highlight w:val="none"/>
          <w:lang w:val="en-US" w:eastAsia="zh-CN" w:bidi="ar"/>
        </w:rPr>
        <w:t>2.5投标报价高于招标文件设定的招标控制价（最高投标限价）；</w:t>
      </w:r>
    </w:p>
    <w:p>
      <w:pPr>
        <w:pStyle w:val="2"/>
        <w:spacing w:line="400" w:lineRule="exact"/>
        <w:rPr>
          <w:rFonts w:hint="eastAsia" w:ascii="宋体" w:hAnsi="宋体" w:eastAsia="宋体" w:cs="宋体"/>
          <w:b w:val="0"/>
          <w:i w:val="0"/>
          <w:caps w:val="0"/>
          <w:color w:val="auto"/>
          <w:spacing w:val="0"/>
          <w:kern w:val="0"/>
          <w:sz w:val="24"/>
          <w:szCs w:val="24"/>
          <w:highlight w:val="none"/>
          <w:lang w:val="en-US" w:eastAsia="zh-CN" w:bidi="ar"/>
        </w:rPr>
      </w:pPr>
      <w:r>
        <w:rPr>
          <w:rFonts w:hint="eastAsia" w:ascii="宋体" w:hAnsi="宋体" w:eastAsia="宋体" w:cs="宋体"/>
          <w:b w:val="0"/>
          <w:i w:val="0"/>
          <w:caps w:val="0"/>
          <w:color w:val="auto"/>
          <w:spacing w:val="0"/>
          <w:kern w:val="0"/>
          <w:sz w:val="24"/>
          <w:szCs w:val="24"/>
          <w:highlight w:val="none"/>
          <w:lang w:val="en-US" w:eastAsia="zh-CN" w:bidi="ar"/>
        </w:rPr>
        <w:t>2.6投标文件没有对招标文件的实质性要求和条件作出响应；</w:t>
      </w:r>
    </w:p>
    <w:p>
      <w:pPr>
        <w:tabs>
          <w:tab w:val="left" w:pos="1080"/>
        </w:tabs>
        <w:spacing w:line="400" w:lineRule="exact"/>
        <w:ind w:right="-197" w:firstLine="480" w:firstLineChars="200"/>
        <w:rPr>
          <w:rFonts w:hint="eastAsia" w:ascii="宋体" w:hAnsi="宋体" w:eastAsia="宋体" w:cs="宋体"/>
          <w:b w:val="0"/>
          <w:i w:val="0"/>
          <w:caps w:val="0"/>
          <w:color w:val="auto"/>
          <w:spacing w:val="0"/>
          <w:kern w:val="0"/>
          <w:sz w:val="24"/>
          <w:szCs w:val="24"/>
          <w:highlight w:val="none"/>
          <w:lang w:val="en-US" w:eastAsia="zh-CN" w:bidi="ar"/>
        </w:rPr>
      </w:pPr>
      <w:r>
        <w:rPr>
          <w:rFonts w:hint="eastAsia" w:ascii="宋体" w:hAnsi="宋体"/>
          <w:color w:val="auto"/>
          <w:sz w:val="24"/>
          <w:highlight w:val="none"/>
          <w:lang w:val="en-US" w:eastAsia="zh-CN"/>
        </w:rPr>
        <w:t>2.7</w:t>
      </w:r>
      <w:r>
        <w:rPr>
          <w:rFonts w:hint="eastAsia" w:ascii="宋体" w:hAnsi="宋体"/>
          <w:color w:val="auto"/>
          <w:sz w:val="24"/>
          <w:highlight w:val="none"/>
        </w:rPr>
        <w:t>投标人有以他人的名义投标、串通投标、弄虚作假、行贿等违法行为；</w:t>
      </w:r>
    </w:p>
    <w:p>
      <w:pPr>
        <w:spacing w:line="400" w:lineRule="exact"/>
        <w:ind w:right="-197" w:firstLine="472" w:firstLineChars="196"/>
        <w:rPr>
          <w:rFonts w:hint="eastAsia" w:ascii="宋体" w:hAnsi="宋体"/>
          <w:b/>
          <w:color w:val="auto"/>
          <w:sz w:val="24"/>
          <w:highlight w:val="none"/>
        </w:rPr>
      </w:pPr>
      <w:r>
        <w:rPr>
          <w:rFonts w:hint="eastAsia" w:ascii="宋体" w:hAnsi="宋体"/>
          <w:b/>
          <w:color w:val="auto"/>
          <w:sz w:val="24"/>
          <w:highlight w:val="none"/>
        </w:rPr>
        <w:t>注：以他人的名义投标、串通投标、弄虚作假的行为认定</w:t>
      </w:r>
      <w:r>
        <w:rPr>
          <w:rFonts w:hint="eastAsia" w:ascii="宋体" w:hAnsi="宋体" w:cs="宋体"/>
          <w:b/>
          <w:bCs/>
          <w:color w:val="auto"/>
          <w:sz w:val="24"/>
          <w:highlight w:val="none"/>
        </w:rPr>
        <w:t>（包括但不限于）</w:t>
      </w:r>
    </w:p>
    <w:p>
      <w:pPr>
        <w:spacing w:line="400" w:lineRule="exact"/>
        <w:ind w:right="-198" w:firstLine="480" w:firstLineChars="200"/>
        <w:rPr>
          <w:rFonts w:hint="eastAsia" w:ascii="宋体" w:hAnsi="宋体"/>
          <w:color w:val="auto"/>
          <w:sz w:val="24"/>
          <w:highlight w:val="none"/>
        </w:rPr>
      </w:pPr>
      <w:r>
        <w:rPr>
          <w:rFonts w:hint="eastAsia" w:ascii="宋体" w:hAnsi="宋体" w:eastAsia="宋体"/>
          <w:color w:val="auto"/>
          <w:sz w:val="24"/>
          <w:highlight w:val="none"/>
          <w:lang w:val="en-US" w:eastAsia="zh-CN"/>
        </w:rPr>
        <w:t>2.7.1</w:t>
      </w:r>
      <w:r>
        <w:rPr>
          <w:rFonts w:hint="eastAsia" w:ascii="Arial" w:hAnsi="Arial" w:cs="Arial"/>
          <w:color w:val="auto"/>
          <w:sz w:val="24"/>
          <w:highlight w:val="none"/>
          <w:shd w:val="clear" w:color="auto" w:fill="FFFFFF"/>
        </w:rPr>
        <w:t>投标人</w:t>
      </w:r>
      <w:r>
        <w:rPr>
          <w:rFonts w:hint="eastAsia" w:ascii="宋体" w:hAnsi="宋体" w:cs="宋体"/>
          <w:color w:val="auto"/>
          <w:sz w:val="24"/>
          <w:highlight w:val="none"/>
        </w:rPr>
        <w:t>使用通过受让或者租借等方式获取的资格、资质证书投标的，</w:t>
      </w:r>
      <w:r>
        <w:rPr>
          <w:rFonts w:hint="eastAsia" w:ascii="宋体" w:hAnsi="宋体"/>
          <w:color w:val="auto"/>
          <w:sz w:val="24"/>
          <w:highlight w:val="none"/>
        </w:rPr>
        <w:t>属于以他人名义投标。</w:t>
      </w:r>
    </w:p>
    <w:p>
      <w:pPr>
        <w:spacing w:line="400" w:lineRule="exact"/>
        <w:ind w:left="479" w:leftChars="228" w:right="-198"/>
        <w:rPr>
          <w:rFonts w:hint="eastAsia" w:ascii="宋体" w:hAnsi="宋体"/>
          <w:color w:val="auto"/>
          <w:sz w:val="24"/>
          <w:highlight w:val="none"/>
        </w:rPr>
      </w:pPr>
      <w:r>
        <w:rPr>
          <w:rFonts w:hint="eastAsia" w:ascii="宋体" w:hAnsi="宋体"/>
          <w:color w:val="auto"/>
          <w:sz w:val="24"/>
          <w:highlight w:val="none"/>
          <w:lang w:val="en-US" w:eastAsia="zh-CN"/>
        </w:rPr>
        <w:t>2.7.2</w:t>
      </w:r>
      <w:r>
        <w:rPr>
          <w:rFonts w:hint="eastAsia" w:ascii="宋体" w:hAnsi="宋体"/>
          <w:color w:val="auto"/>
          <w:sz w:val="24"/>
          <w:highlight w:val="none"/>
        </w:rPr>
        <w:t>有下列情形之一的，属于投标人相互串通投标：</w:t>
      </w:r>
    </w:p>
    <w:p>
      <w:pPr>
        <w:spacing w:line="400" w:lineRule="exact"/>
        <w:ind w:left="1077" w:leftChars="513" w:right="-198"/>
        <w:rPr>
          <w:rFonts w:hint="eastAsia" w:ascii="宋体" w:hAnsi="宋体"/>
          <w:color w:val="auto"/>
          <w:sz w:val="24"/>
          <w:highlight w:val="none"/>
        </w:rPr>
      </w:pPr>
      <w:r>
        <w:rPr>
          <w:rFonts w:hint="eastAsia" w:ascii="宋体" w:hAnsi="宋体"/>
          <w:color w:val="auto"/>
          <w:sz w:val="24"/>
          <w:highlight w:val="none"/>
          <w:lang w:val="en-US" w:eastAsia="zh-CN"/>
        </w:rPr>
        <w:t>2.7.2.1</w:t>
      </w:r>
      <w:r>
        <w:rPr>
          <w:rFonts w:hint="eastAsia" w:ascii="宋体" w:hAnsi="宋体"/>
          <w:color w:val="auto"/>
          <w:sz w:val="24"/>
          <w:highlight w:val="none"/>
        </w:rPr>
        <w:t>投标人之间协商投标报价等投标文件的实质性内容；</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2.7.2.2</w:t>
      </w:r>
      <w:r>
        <w:rPr>
          <w:rFonts w:hint="eastAsia" w:ascii="宋体" w:hAnsi="宋体"/>
          <w:color w:val="auto"/>
          <w:sz w:val="24"/>
          <w:highlight w:val="none"/>
        </w:rPr>
        <w:t>投标人之间约定中标人；</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2.7.2.3</w:t>
      </w:r>
      <w:r>
        <w:rPr>
          <w:rFonts w:hint="eastAsia" w:ascii="宋体" w:hAnsi="宋体"/>
          <w:color w:val="auto"/>
          <w:sz w:val="24"/>
          <w:highlight w:val="none"/>
        </w:rPr>
        <w:t>投标人之间约定部分投标人放弃投标或者中标；</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2.7.2.4</w:t>
      </w:r>
      <w:r>
        <w:rPr>
          <w:rFonts w:hint="eastAsia" w:ascii="宋体" w:hAnsi="宋体"/>
          <w:color w:val="auto"/>
          <w:sz w:val="24"/>
          <w:highlight w:val="none"/>
        </w:rPr>
        <w:t>属于同一集团、协会、商会等组织成员的投标人按照该组织要求协同投标；</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2.7.2.5</w:t>
      </w:r>
      <w:r>
        <w:rPr>
          <w:rFonts w:hint="eastAsia" w:ascii="宋体" w:hAnsi="宋体"/>
          <w:color w:val="auto"/>
          <w:sz w:val="24"/>
          <w:highlight w:val="none"/>
        </w:rPr>
        <w:t>投标人之间为谋取中标或者排斥特定投标人而采取的其他联合行动。</w:t>
      </w:r>
    </w:p>
    <w:p>
      <w:pPr>
        <w:spacing w:line="400" w:lineRule="exact"/>
        <w:ind w:left="1079" w:leftChars="228" w:right="-198" w:hanging="600" w:hangingChars="250"/>
        <w:rPr>
          <w:rFonts w:hint="eastAsia" w:ascii="宋体" w:hAnsi="宋体"/>
          <w:color w:val="auto"/>
          <w:sz w:val="24"/>
          <w:highlight w:val="none"/>
        </w:rPr>
      </w:pPr>
      <w:r>
        <w:rPr>
          <w:rFonts w:hint="eastAsia" w:ascii="宋体" w:hAnsi="宋体"/>
          <w:color w:val="auto"/>
          <w:sz w:val="24"/>
          <w:highlight w:val="none"/>
          <w:lang w:val="en-US" w:eastAsia="zh-CN"/>
        </w:rPr>
        <w:t>2.7.3</w:t>
      </w:r>
      <w:r>
        <w:rPr>
          <w:rFonts w:hint="eastAsia" w:ascii="宋体" w:hAnsi="宋体"/>
          <w:color w:val="auto"/>
          <w:sz w:val="24"/>
          <w:highlight w:val="none"/>
        </w:rPr>
        <w:t>有下列情形之一的，视为投标人相互串通投标：</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2.7.3.1</w:t>
      </w:r>
      <w:r>
        <w:rPr>
          <w:rFonts w:hint="eastAsia" w:ascii="宋体" w:hAnsi="宋体"/>
          <w:color w:val="auto"/>
          <w:sz w:val="24"/>
          <w:highlight w:val="none"/>
        </w:rPr>
        <w:t>不同投标人的投标文件由同一单位或者个人编制；</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2.7.3.2</w:t>
      </w:r>
      <w:r>
        <w:rPr>
          <w:rFonts w:hint="eastAsia" w:ascii="宋体" w:hAnsi="宋体"/>
          <w:color w:val="auto"/>
          <w:sz w:val="24"/>
          <w:highlight w:val="none"/>
        </w:rPr>
        <w:t>不同投标人委托同一单位或者个人办理投标事宜；</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2.7.3.3</w:t>
      </w:r>
      <w:r>
        <w:rPr>
          <w:rFonts w:hint="eastAsia" w:ascii="宋体" w:hAnsi="宋体"/>
          <w:color w:val="auto"/>
          <w:sz w:val="24"/>
          <w:highlight w:val="none"/>
        </w:rPr>
        <w:t>不同投标人的投标文件载明的项目管理成员为同一人；</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2.7.3.4</w:t>
      </w:r>
      <w:r>
        <w:rPr>
          <w:rFonts w:hint="eastAsia" w:ascii="宋体" w:hAnsi="宋体"/>
          <w:color w:val="auto"/>
          <w:sz w:val="24"/>
          <w:highlight w:val="none"/>
        </w:rPr>
        <w:t>不同投标人的投标文件异常一致或者投标报价呈规律性差异；</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2.7.3.5</w:t>
      </w:r>
      <w:r>
        <w:rPr>
          <w:rFonts w:hint="eastAsia" w:ascii="宋体" w:hAnsi="宋体"/>
          <w:color w:val="auto"/>
          <w:sz w:val="24"/>
          <w:highlight w:val="none"/>
        </w:rPr>
        <w:t>不同投标人的投标文件相互混装；</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2.7.3.6</w:t>
      </w:r>
      <w:r>
        <w:rPr>
          <w:rFonts w:hint="eastAsia" w:ascii="宋体" w:hAnsi="宋体"/>
          <w:color w:val="auto"/>
          <w:sz w:val="24"/>
          <w:highlight w:val="none"/>
        </w:rPr>
        <w:t>不同投标人的投标保证金从同一单位或者个人的账户转出。</w:t>
      </w:r>
    </w:p>
    <w:p>
      <w:pPr>
        <w:spacing w:line="400" w:lineRule="exact"/>
        <w:ind w:left="1079" w:leftChars="228" w:right="-198" w:hanging="600" w:hangingChars="250"/>
        <w:rPr>
          <w:rFonts w:hint="eastAsia" w:ascii="宋体" w:hAnsi="宋体"/>
          <w:color w:val="auto"/>
          <w:sz w:val="24"/>
          <w:highlight w:val="none"/>
        </w:rPr>
      </w:pPr>
      <w:r>
        <w:rPr>
          <w:rFonts w:hint="eastAsia" w:ascii="宋体" w:hAnsi="宋体"/>
          <w:color w:val="auto"/>
          <w:sz w:val="24"/>
          <w:highlight w:val="none"/>
          <w:lang w:val="en-US" w:eastAsia="zh-CN"/>
        </w:rPr>
        <w:t>2.7.4</w:t>
      </w:r>
      <w:r>
        <w:rPr>
          <w:rFonts w:hint="eastAsia" w:ascii="宋体" w:hAnsi="宋体"/>
          <w:color w:val="auto"/>
          <w:sz w:val="24"/>
          <w:highlight w:val="none"/>
        </w:rPr>
        <w:t>投标人有下列情形之一的，属于以其他方式弄虚作假的行为：</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2.7.4.1</w:t>
      </w:r>
      <w:r>
        <w:rPr>
          <w:rFonts w:hint="eastAsia" w:ascii="宋体" w:hAnsi="宋体"/>
          <w:color w:val="auto"/>
          <w:sz w:val="24"/>
          <w:highlight w:val="none"/>
        </w:rPr>
        <w:t>使用伪造、变造的许可证件；</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2.7.4.2</w:t>
      </w:r>
      <w:r>
        <w:rPr>
          <w:rFonts w:hint="eastAsia" w:ascii="宋体" w:hAnsi="宋体"/>
          <w:color w:val="auto"/>
          <w:sz w:val="24"/>
          <w:highlight w:val="none"/>
        </w:rPr>
        <w:t>提供虚假的财务状况或者业绩；</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2.7.4.3</w:t>
      </w:r>
      <w:r>
        <w:rPr>
          <w:rFonts w:hint="eastAsia" w:ascii="宋体" w:hAnsi="宋体"/>
          <w:color w:val="auto"/>
          <w:sz w:val="24"/>
          <w:highlight w:val="none"/>
        </w:rPr>
        <w:t>提供虚假的项目负责人或者主要技术人员简历、劳动关系证明；</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2.7.4.4</w:t>
      </w:r>
      <w:r>
        <w:rPr>
          <w:rFonts w:hint="eastAsia" w:ascii="宋体" w:hAnsi="宋体"/>
          <w:color w:val="auto"/>
          <w:sz w:val="24"/>
          <w:highlight w:val="none"/>
        </w:rPr>
        <w:t>提供虚假的信用状况；</w:t>
      </w:r>
      <w:r>
        <w:rPr>
          <w:rFonts w:hint="eastAsia" w:ascii="宋体" w:hAnsi="宋体"/>
          <w:color w:val="auto"/>
          <w:sz w:val="24"/>
          <w:highlight w:val="none"/>
        </w:rPr>
        <w:br w:type="textWrapping"/>
      </w:r>
      <w:r>
        <w:rPr>
          <w:rFonts w:hint="eastAsia" w:ascii="宋体" w:hAnsi="宋体"/>
          <w:color w:val="auto"/>
          <w:sz w:val="24"/>
          <w:highlight w:val="none"/>
          <w:lang w:val="en-US" w:eastAsia="zh-CN"/>
        </w:rPr>
        <w:t>2.7.4.5</w:t>
      </w:r>
      <w:r>
        <w:rPr>
          <w:rFonts w:hint="eastAsia" w:ascii="宋体" w:hAnsi="宋体"/>
          <w:color w:val="auto"/>
          <w:sz w:val="24"/>
          <w:highlight w:val="none"/>
        </w:rPr>
        <w:t>其他弄虚作假的行为。</w:t>
      </w:r>
    </w:p>
    <w:p>
      <w:pPr>
        <w:pStyle w:val="2"/>
        <w:rPr>
          <w:rFonts w:hint="eastAsia"/>
          <w:color w:val="auto"/>
          <w:sz w:val="24"/>
          <w:szCs w:val="24"/>
          <w:highlight w:val="none"/>
          <w:lang w:val="en-US" w:eastAsia="zh-CN"/>
        </w:rPr>
      </w:pPr>
      <w:r>
        <w:rPr>
          <w:rFonts w:hint="eastAsia" w:ascii="宋体" w:hAnsi="宋体"/>
          <w:color w:val="auto"/>
          <w:sz w:val="24"/>
          <w:highlight w:val="none"/>
          <w:lang w:val="en-US" w:eastAsia="zh-CN"/>
        </w:rPr>
        <w:t>2.7.5</w:t>
      </w:r>
      <w:r>
        <w:rPr>
          <w:rFonts w:hint="eastAsia" w:ascii="宋体" w:hAnsi="宋体"/>
          <w:color w:val="auto"/>
          <w:sz w:val="24"/>
          <w:highlight w:val="none"/>
          <w:lang w:eastAsia="zh-CN"/>
        </w:rPr>
        <w:t>法律、法规、规章、规范性文件以及国家、省、市各级政府部门工作文件</w:t>
      </w:r>
      <w:r>
        <w:rPr>
          <w:rFonts w:hint="eastAsia" w:ascii="宋体" w:hAnsi="宋体"/>
          <w:color w:val="auto"/>
          <w:sz w:val="24"/>
          <w:highlight w:val="none"/>
        </w:rPr>
        <w:t>规定的</w:t>
      </w:r>
      <w:r>
        <w:rPr>
          <w:rFonts w:hint="eastAsia"/>
          <w:color w:val="auto"/>
          <w:sz w:val="24"/>
          <w:szCs w:val="24"/>
          <w:highlight w:val="none"/>
        </w:rPr>
        <w:t>其他</w:t>
      </w:r>
      <w:r>
        <w:rPr>
          <w:rFonts w:hint="eastAsia"/>
          <w:color w:val="auto"/>
          <w:sz w:val="24"/>
          <w:szCs w:val="24"/>
          <w:highlight w:val="none"/>
          <w:lang w:val="en-US" w:eastAsia="zh-CN"/>
        </w:rPr>
        <w:t>认定标准。</w:t>
      </w:r>
    </w:p>
    <w:p>
      <w:pPr>
        <w:spacing w:line="4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2.8投标人有下列情形之一的：</w:t>
      </w:r>
    </w:p>
    <w:p>
      <w:pPr>
        <w:spacing w:line="400" w:lineRule="exact"/>
        <w:ind w:firstLine="960" w:firstLineChars="4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2.8.1 不同投标人编制的投标文件的实质性内容存在两处以上细节错误一致；</w:t>
      </w:r>
    </w:p>
    <w:p>
      <w:pPr>
        <w:spacing w:line="40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2.8.2 不同投标人的投标文件由同一电子设备编制、打包加密或者上传，不同投标人的投标文件由同一投标人的电子设备打印、复印，导致不同投标人的投标文件制作机器码及文件创建标识码比对一致；</w:t>
      </w:r>
    </w:p>
    <w:p>
      <w:pPr>
        <w:spacing w:line="40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2.8.3 不同投标人的投标文件由同一投标人送达或者分发；</w:t>
      </w:r>
    </w:p>
    <w:p>
      <w:pPr>
        <w:spacing w:line="40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2.8.4 参加投标活动的人员为同一标段其他投标人的在职人员；</w:t>
      </w:r>
    </w:p>
    <w:p>
      <w:pPr>
        <w:spacing w:line="40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2.8.5 不同投标人的投标保证金从投标人各自的基本账户转出，但是，所需资金来自同一单位或者个人账户。</w:t>
      </w:r>
    </w:p>
    <w:p>
      <w:pPr>
        <w:tabs>
          <w:tab w:val="left" w:pos="1080"/>
        </w:tabs>
        <w:spacing w:line="400" w:lineRule="exact"/>
        <w:ind w:right="-197"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2.9</w:t>
      </w:r>
      <w:r>
        <w:rPr>
          <w:rFonts w:hint="eastAsia" w:ascii="宋体" w:hAnsi="宋体"/>
          <w:color w:val="auto"/>
          <w:sz w:val="24"/>
          <w:highlight w:val="none"/>
        </w:rPr>
        <w:t>投标人拒不</w:t>
      </w:r>
      <w:r>
        <w:rPr>
          <w:rFonts w:hint="eastAsia" w:ascii="宋体" w:hAnsi="宋体"/>
          <w:color w:val="auto"/>
          <w:sz w:val="24"/>
          <w:highlight w:val="none"/>
          <w:lang w:val="en-US" w:eastAsia="zh-CN"/>
        </w:rPr>
        <w:t>按照评标委员会要求对投标文件</w:t>
      </w:r>
      <w:r>
        <w:rPr>
          <w:rFonts w:hint="eastAsia" w:ascii="宋体" w:hAnsi="宋体"/>
          <w:color w:val="auto"/>
          <w:sz w:val="24"/>
          <w:highlight w:val="none"/>
        </w:rPr>
        <w:t>进行澄清、说明</w:t>
      </w:r>
      <w:r>
        <w:rPr>
          <w:rFonts w:hint="eastAsia" w:ascii="宋体" w:hAnsi="宋体"/>
          <w:color w:val="auto"/>
          <w:sz w:val="24"/>
          <w:highlight w:val="none"/>
          <w:lang w:val="en-US" w:eastAsia="zh-CN"/>
        </w:rPr>
        <w:t>或者</w:t>
      </w:r>
      <w:r>
        <w:rPr>
          <w:rFonts w:hint="eastAsia" w:ascii="宋体" w:hAnsi="宋体"/>
          <w:color w:val="auto"/>
          <w:sz w:val="24"/>
          <w:highlight w:val="none"/>
        </w:rPr>
        <w:t>补正的；</w:t>
      </w:r>
    </w:p>
    <w:p>
      <w:pPr>
        <w:tabs>
          <w:tab w:val="left" w:pos="1080"/>
        </w:tabs>
        <w:spacing w:line="400" w:lineRule="exact"/>
        <w:ind w:right="-197"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2.10</w:t>
      </w:r>
      <w:r>
        <w:rPr>
          <w:rFonts w:hint="eastAsia" w:ascii="宋体" w:hAnsi="宋体" w:eastAsia="宋体" w:cs="宋体"/>
          <w:i w:val="0"/>
          <w:caps w:val="0"/>
          <w:color w:val="auto"/>
          <w:spacing w:val="0"/>
          <w:kern w:val="0"/>
          <w:sz w:val="24"/>
          <w:szCs w:val="24"/>
          <w:highlight w:val="none"/>
          <w:shd w:val="clear" w:color="auto" w:fill="FFFFFF"/>
          <w:lang w:val="en-US" w:eastAsia="zh-CN" w:bidi="ar"/>
        </w:rPr>
        <w:t>投标人的报价明显低于其他投标报价或者在设有标底时明显低于标底，使得其投标报价可能低于其个别成本的，要求投标人作出书面说明并提供相关证明材料，但投标人不能合理说明或者不能提供相关证明材料，评标委员会认定该投标人以低于成本报价竞标的</w:t>
      </w:r>
      <w:r>
        <w:rPr>
          <w:rFonts w:hint="eastAsia" w:ascii="宋体" w:hAnsi="宋体"/>
          <w:color w:val="auto"/>
          <w:sz w:val="24"/>
          <w:highlight w:val="none"/>
        </w:rPr>
        <w:t>；</w:t>
      </w:r>
    </w:p>
    <w:p>
      <w:pPr>
        <w:tabs>
          <w:tab w:val="left" w:pos="1080"/>
        </w:tabs>
        <w:spacing w:line="400" w:lineRule="exact"/>
        <w:ind w:right="-197" w:firstLine="480" w:firstLineChars="200"/>
        <w:rPr>
          <w:color w:val="auto"/>
          <w:highlight w:val="none"/>
        </w:rPr>
      </w:pPr>
      <w:r>
        <w:rPr>
          <w:rFonts w:hint="eastAsia" w:ascii="宋体" w:hAnsi="宋体"/>
          <w:color w:val="auto"/>
          <w:sz w:val="24"/>
          <w:highlight w:val="none"/>
          <w:lang w:val="en-US" w:eastAsia="zh-CN"/>
        </w:rPr>
        <w:t>2.11</w:t>
      </w:r>
      <w:r>
        <w:rPr>
          <w:rFonts w:hint="eastAsia" w:ascii="宋体" w:hAnsi="宋体"/>
          <w:color w:val="auto"/>
          <w:sz w:val="24"/>
          <w:highlight w:val="none"/>
        </w:rPr>
        <w:t>投标报价更改了不可竞争费用；</w:t>
      </w:r>
    </w:p>
    <w:p>
      <w:pPr>
        <w:pStyle w:val="2"/>
        <w:spacing w:line="400" w:lineRule="exact"/>
        <w:rPr>
          <w:rFonts w:hint="eastAsia" w:ascii="宋体" w:hAnsi="宋体"/>
          <w:color w:val="auto"/>
          <w:sz w:val="24"/>
          <w:highlight w:val="none"/>
        </w:rPr>
      </w:pPr>
      <w:r>
        <w:rPr>
          <w:rFonts w:hint="eastAsia" w:ascii="宋体" w:hAnsi="宋体"/>
          <w:color w:val="auto"/>
          <w:sz w:val="24"/>
          <w:highlight w:val="none"/>
          <w:lang w:val="en-US" w:eastAsia="zh-CN"/>
        </w:rPr>
        <w:t>2.12</w:t>
      </w:r>
      <w:r>
        <w:rPr>
          <w:rFonts w:hint="eastAsia" w:ascii="宋体" w:hAnsi="宋体"/>
          <w:color w:val="auto"/>
          <w:sz w:val="24"/>
          <w:highlight w:val="none"/>
        </w:rPr>
        <w:t>评标委员会根据评标办法对投标文件的计算错误进行修正后，投标人不接受修正后的投标报价；</w:t>
      </w:r>
    </w:p>
    <w:p>
      <w:pPr>
        <w:tabs>
          <w:tab w:val="left" w:pos="1080"/>
        </w:tabs>
        <w:spacing w:line="400" w:lineRule="exact"/>
        <w:ind w:right="-197"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2.13</w:t>
      </w:r>
      <w:r>
        <w:rPr>
          <w:rFonts w:hint="eastAsia" w:ascii="宋体" w:hAnsi="宋体"/>
          <w:color w:val="auto"/>
          <w:sz w:val="24"/>
          <w:highlight w:val="none"/>
        </w:rPr>
        <w:t>投标文件不符合招标文件评标办法前附表的要求</w:t>
      </w:r>
      <w:r>
        <w:rPr>
          <w:rFonts w:hint="eastAsia" w:ascii="宋体" w:hAnsi="宋体"/>
          <w:color w:val="auto"/>
          <w:sz w:val="24"/>
          <w:highlight w:val="none"/>
          <w:lang w:eastAsia="zh-CN"/>
        </w:rPr>
        <w:t>。</w:t>
      </w:r>
    </w:p>
    <w:p>
      <w:pPr>
        <w:pStyle w:val="3"/>
        <w:spacing w:line="579" w:lineRule="auto"/>
        <w:rPr>
          <w:rFonts w:hint="eastAsia"/>
          <w:color w:val="auto"/>
          <w:highlight w:val="none"/>
        </w:rPr>
      </w:pPr>
      <w:r>
        <w:rPr>
          <w:rFonts w:hint="eastAsia" w:ascii="宋体" w:hAnsi="宋体"/>
          <w:color w:val="auto"/>
          <w:sz w:val="24"/>
          <w:highlight w:val="none"/>
        </w:rPr>
        <w:br w:type="page"/>
      </w:r>
      <w:bookmarkStart w:id="16" w:name="_Toc437960958"/>
      <w:bookmarkStart w:id="17" w:name="_Toc12294"/>
      <w:bookmarkStart w:id="18" w:name="_Toc792613642"/>
      <w:bookmarkStart w:id="19" w:name="_Toc3921"/>
      <w:bookmarkStart w:id="20" w:name="_Toc29666"/>
      <w:bookmarkStart w:id="21" w:name="_Toc494215566"/>
      <w:r>
        <w:rPr>
          <w:rFonts w:hint="eastAsia"/>
          <w:color w:val="auto"/>
          <w:highlight w:val="none"/>
        </w:rPr>
        <w:t>投标无效、中标无效的认定及处理</w:t>
      </w:r>
      <w:bookmarkEnd w:id="16"/>
      <w:bookmarkEnd w:id="17"/>
      <w:bookmarkEnd w:id="18"/>
      <w:bookmarkEnd w:id="19"/>
      <w:bookmarkEnd w:id="20"/>
      <w:bookmarkEnd w:id="21"/>
    </w:p>
    <w:p>
      <w:pPr>
        <w:pStyle w:val="20"/>
        <w:spacing w:line="400" w:lineRule="exact"/>
        <w:rPr>
          <w:rFonts w:hint="eastAsia" w:ascii="宋体" w:hAnsi="宋体"/>
          <w:color w:val="auto"/>
          <w:kern w:val="2"/>
          <w:sz w:val="24"/>
          <w:szCs w:val="24"/>
          <w:highlight w:val="none"/>
        </w:rPr>
      </w:pPr>
      <w:r>
        <w:rPr>
          <w:rFonts w:hint="eastAsia" w:ascii="宋体" w:hAnsi="宋体"/>
          <w:b/>
          <w:bCs/>
          <w:color w:val="auto"/>
          <w:kern w:val="2"/>
          <w:sz w:val="24"/>
          <w:szCs w:val="24"/>
          <w:highlight w:val="none"/>
        </w:rPr>
        <w:t>招标人对投标无效、中标无效的认定及处理的修改：</w:t>
      </w:r>
    </w:p>
    <w:p>
      <w:pPr>
        <w:pStyle w:val="20"/>
        <w:spacing w:line="400" w:lineRule="exact"/>
        <w:rPr>
          <w:rFonts w:hint="eastAsia" w:ascii="宋体" w:hAnsi="宋体"/>
          <w:color w:val="auto"/>
          <w:kern w:val="2"/>
          <w:sz w:val="24"/>
          <w:szCs w:val="24"/>
          <w:highlight w:val="none"/>
        </w:rPr>
      </w:pPr>
      <w:r>
        <w:rPr>
          <w:rFonts w:hint="eastAsia" w:ascii="宋体" w:hAnsi="宋体"/>
          <w:color w:val="auto"/>
          <w:kern w:val="2"/>
          <w:sz w:val="24"/>
          <w:szCs w:val="24"/>
          <w:highlight w:val="none"/>
          <w:lang w:eastAsia="zh-CN"/>
        </w:rPr>
        <w:t>□</w:t>
      </w:r>
      <w:r>
        <w:rPr>
          <w:rFonts w:hint="eastAsia" w:ascii="宋体" w:hAnsi="宋体"/>
          <w:color w:val="auto"/>
          <w:kern w:val="2"/>
          <w:sz w:val="24"/>
          <w:szCs w:val="24"/>
          <w:highlight w:val="none"/>
        </w:rPr>
        <w:t>第[      ]</w:t>
      </w:r>
      <w:r>
        <w:rPr>
          <w:rFonts w:hint="eastAsia" w:ascii="宋体" w:hAnsi="宋体"/>
          <w:color w:val="auto"/>
          <w:kern w:val="2"/>
          <w:sz w:val="24"/>
          <w:szCs w:val="24"/>
          <w:highlight w:val="none"/>
          <w:lang w:val="en-US" w:eastAsia="zh-CN"/>
        </w:rPr>
        <w:t>项</w:t>
      </w:r>
      <w:r>
        <w:rPr>
          <w:rFonts w:hint="eastAsia" w:ascii="宋体" w:hAnsi="宋体"/>
          <w:color w:val="auto"/>
          <w:kern w:val="2"/>
          <w:sz w:val="24"/>
          <w:szCs w:val="24"/>
          <w:highlight w:val="none"/>
        </w:rPr>
        <w:t>修改为：[      ]。</w:t>
      </w:r>
    </w:p>
    <w:p>
      <w:pPr>
        <w:pStyle w:val="20"/>
        <w:spacing w:line="400" w:lineRule="exact"/>
        <w:rPr>
          <w:rFonts w:hint="eastAsia" w:ascii="宋体" w:hAnsi="宋体"/>
          <w:color w:val="auto"/>
          <w:kern w:val="2"/>
          <w:sz w:val="24"/>
          <w:szCs w:val="24"/>
          <w:highlight w:val="none"/>
        </w:rPr>
      </w:pPr>
      <w:r>
        <w:rPr>
          <w:rFonts w:hint="eastAsia" w:ascii="宋体" w:hAnsi="宋体"/>
          <w:color w:val="auto"/>
          <w:kern w:val="2"/>
          <w:sz w:val="24"/>
          <w:szCs w:val="24"/>
          <w:highlight w:val="none"/>
        </w:rPr>
        <w:t>□增加第[      ]</w:t>
      </w:r>
      <w:r>
        <w:rPr>
          <w:rFonts w:hint="eastAsia" w:ascii="宋体" w:hAnsi="宋体"/>
          <w:color w:val="auto"/>
          <w:kern w:val="2"/>
          <w:sz w:val="24"/>
          <w:szCs w:val="24"/>
          <w:highlight w:val="none"/>
          <w:lang w:val="en-US" w:eastAsia="zh-CN"/>
        </w:rPr>
        <w:t>项</w:t>
      </w:r>
      <w:r>
        <w:rPr>
          <w:rFonts w:hint="eastAsia" w:ascii="宋体" w:hAnsi="宋体"/>
          <w:color w:val="auto"/>
          <w:kern w:val="2"/>
          <w:sz w:val="24"/>
          <w:szCs w:val="24"/>
          <w:highlight w:val="none"/>
        </w:rPr>
        <w:t>：[      ]。</w:t>
      </w:r>
    </w:p>
    <w:p>
      <w:pPr>
        <w:autoSpaceDN/>
        <w:spacing w:line="400" w:lineRule="exact"/>
        <w:ind w:firstLine="0" w:firstLineChars="0"/>
        <w:rPr>
          <w:rFonts w:hint="eastAsia" w:ascii="宋体" w:hAnsi="宋体" w:eastAsia="宋体" w:cs="宋体"/>
          <w:b/>
          <w:bCs/>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bCs/>
          <w:color w:val="auto"/>
          <w:sz w:val="24"/>
          <w:highlight w:val="none"/>
          <w:lang w:val="en-US" w:eastAsia="zh-CN"/>
        </w:rPr>
        <w:t>1.</w:t>
      </w:r>
      <w:r>
        <w:rPr>
          <w:rFonts w:hint="eastAsia" w:ascii="宋体" w:hAnsi="宋体" w:cs="宋体"/>
          <w:b/>
          <w:bCs/>
          <w:color w:val="auto"/>
          <w:sz w:val="24"/>
          <w:highlight w:val="none"/>
        </w:rPr>
        <w:t>投标无效的情形（包括但不限于）：</w:t>
      </w:r>
    </w:p>
    <w:p>
      <w:pPr>
        <w:autoSpaceDN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1.1</w:t>
      </w:r>
      <w:r>
        <w:rPr>
          <w:rFonts w:hint="eastAsia" w:ascii="宋体" w:hAnsi="宋体" w:cs="宋体"/>
          <w:color w:val="auto"/>
          <w:sz w:val="24"/>
          <w:highlight w:val="none"/>
        </w:rPr>
        <w:t>与招标人存在利害关系可能影响招标公正性的法人、其他组织或者个人参加投标的；</w:t>
      </w:r>
    </w:p>
    <w:p>
      <w:pPr>
        <w:autoSpaceDN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1.2</w:t>
      </w:r>
      <w:r>
        <w:rPr>
          <w:rFonts w:hint="eastAsia" w:ascii="宋体" w:hAnsi="宋体" w:cs="宋体"/>
          <w:color w:val="auto"/>
          <w:sz w:val="24"/>
          <w:highlight w:val="none"/>
        </w:rPr>
        <w:t>单位负责人为同一人或者存在控股、管理关系的不同单位，参加同一标段投标或者未划分标段的同一招标项目投标的；</w:t>
      </w:r>
    </w:p>
    <w:p>
      <w:pPr>
        <w:autoSpaceDN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1.3</w:t>
      </w:r>
      <w:r>
        <w:rPr>
          <w:rFonts w:hint="eastAsia" w:ascii="宋体" w:hAnsi="宋体" w:cs="宋体"/>
          <w:color w:val="auto"/>
          <w:sz w:val="24"/>
          <w:highlight w:val="none"/>
        </w:rPr>
        <w:t>联合体各方在同一招标项目中以自己名义单独投标或者参加其他联合体投标的；</w:t>
      </w:r>
    </w:p>
    <w:p>
      <w:pPr>
        <w:autoSpaceDN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1.4</w:t>
      </w:r>
      <w:r>
        <w:rPr>
          <w:rFonts w:hint="eastAsia" w:ascii="宋体" w:hAnsi="宋体" w:cs="宋体"/>
          <w:color w:val="auto"/>
          <w:sz w:val="24"/>
          <w:highlight w:val="none"/>
        </w:rPr>
        <w:t>投标人发生合并、分立、破产等重大变化，不再具备招标文件规定的资格条件或者其投标影响招标公正性的</w:t>
      </w:r>
      <w:r>
        <w:rPr>
          <w:rFonts w:hint="eastAsia" w:ascii="宋体" w:hAnsi="宋体" w:cs="宋体"/>
          <w:color w:val="auto"/>
          <w:sz w:val="24"/>
          <w:highlight w:val="none"/>
          <w:lang w:eastAsia="zh-CN"/>
        </w:rPr>
        <w:t>。</w:t>
      </w:r>
    </w:p>
    <w:p>
      <w:pPr>
        <w:autoSpaceDN w:val="0"/>
        <w:spacing w:line="40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投标被确认无效的，在评标过程中，相关投标应当被否决；在中标候选人公示阶段，应当取消其中标资格；已发出中标通知书的，中标无效。</w:t>
      </w:r>
    </w:p>
    <w:p>
      <w:pPr>
        <w:autoSpaceDN w:val="0"/>
        <w:spacing w:line="400" w:lineRule="exact"/>
        <w:ind w:firstLine="482" w:firstLineChars="200"/>
        <w:rPr>
          <w:rFonts w:hint="eastAsia" w:ascii="宋体" w:hAnsi="宋体" w:cs="宋体"/>
          <w:b/>
          <w:color w:val="auto"/>
          <w:sz w:val="24"/>
          <w:highlight w:val="none"/>
        </w:rPr>
      </w:pPr>
    </w:p>
    <w:p>
      <w:pPr>
        <w:autoSpaceDN w:val="0"/>
        <w:spacing w:line="400" w:lineRule="exact"/>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2.</w:t>
      </w:r>
      <w:r>
        <w:rPr>
          <w:rFonts w:hint="eastAsia" w:ascii="宋体" w:hAnsi="宋体" w:cs="宋体"/>
          <w:b/>
          <w:bCs/>
          <w:color w:val="auto"/>
          <w:sz w:val="24"/>
          <w:highlight w:val="none"/>
        </w:rPr>
        <w:t>中标无效的情形（包括但不限于）：</w:t>
      </w:r>
    </w:p>
    <w:p>
      <w:pPr>
        <w:autoSpaceDN w:val="0"/>
        <w:spacing w:line="40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2.1</w:t>
      </w:r>
      <w:r>
        <w:rPr>
          <w:rFonts w:hint="eastAsia" w:ascii="宋体" w:hAnsi="宋体" w:cs="宋体"/>
          <w:color w:val="auto"/>
          <w:sz w:val="24"/>
          <w:highlight w:val="none"/>
        </w:rPr>
        <w:t>招标代理机构泄露应当保密的与招标投标活动有关的情况和资料的，或者与招标人、投标人串通损害国家利益、社会公共利益或者他人合法权益，影响中标结果的</w:t>
      </w:r>
      <w:r>
        <w:rPr>
          <w:rFonts w:hint="eastAsia" w:ascii="宋体" w:hAnsi="宋体" w:cs="宋体"/>
          <w:color w:val="auto"/>
          <w:sz w:val="24"/>
          <w:highlight w:val="none"/>
          <w:lang w:eastAsia="zh-CN"/>
        </w:rPr>
        <w:t>；</w:t>
      </w:r>
    </w:p>
    <w:p>
      <w:pPr>
        <w:autoSpaceDN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2.2</w:t>
      </w:r>
      <w:r>
        <w:rPr>
          <w:rFonts w:hint="eastAsia" w:ascii="宋体" w:hAnsi="宋体" w:cs="宋体"/>
          <w:color w:val="auto"/>
          <w:sz w:val="24"/>
          <w:highlight w:val="none"/>
        </w:rPr>
        <w:t>依法必须进行招标的项目的招标人向他人透露已获取招标文件的潜在投标人的名称、数量或者可能影响公平竞争的有关招标投标的其他情况的，或者泄露标底，影响中标结果的；</w:t>
      </w:r>
    </w:p>
    <w:p>
      <w:pPr>
        <w:autoSpaceDN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2.3</w:t>
      </w:r>
      <w:r>
        <w:rPr>
          <w:rFonts w:hint="eastAsia" w:ascii="宋体" w:hAnsi="宋体" w:cs="宋体"/>
          <w:color w:val="auto"/>
          <w:sz w:val="24"/>
          <w:highlight w:val="none"/>
        </w:rPr>
        <w:t>投标人相互串通投标或者与招标人串通投标的，投标人以向招标人或者评标委员会成员行贿的手段谋取中标的；</w:t>
      </w:r>
    </w:p>
    <w:p>
      <w:pPr>
        <w:autoSpaceDN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投标人以他人名义投标或者以其他方式弄虚作假，骗取中标的；</w:t>
      </w:r>
    </w:p>
    <w:p>
      <w:pPr>
        <w:autoSpaceDN w:val="0"/>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2.5</w:t>
      </w:r>
      <w:r>
        <w:rPr>
          <w:rFonts w:hint="eastAsia" w:ascii="宋体" w:hAnsi="宋体" w:cs="宋体"/>
          <w:color w:val="auto"/>
          <w:sz w:val="24"/>
          <w:highlight w:val="none"/>
        </w:rPr>
        <w:t>依法必须进行招标的项目，招标人违反</w:t>
      </w:r>
      <w:r>
        <w:rPr>
          <w:rFonts w:hint="eastAsia" w:ascii="宋体" w:hAnsi="宋体" w:cs="宋体"/>
          <w:color w:val="auto"/>
          <w:sz w:val="24"/>
          <w:highlight w:val="none"/>
          <w:lang w:eastAsia="zh-CN"/>
        </w:rPr>
        <w:t>《</w:t>
      </w:r>
      <w:r>
        <w:rPr>
          <w:rFonts w:hint="eastAsia" w:ascii="宋体" w:hAnsi="宋体" w:cs="宋体"/>
          <w:color w:val="auto"/>
          <w:sz w:val="24"/>
          <w:highlight w:val="none"/>
        </w:rPr>
        <w:t>招标投标法</w:t>
      </w:r>
      <w:r>
        <w:rPr>
          <w:rFonts w:hint="eastAsia" w:ascii="宋体" w:hAnsi="宋体" w:cs="宋体"/>
          <w:color w:val="auto"/>
          <w:sz w:val="24"/>
          <w:highlight w:val="none"/>
          <w:lang w:eastAsia="zh-CN"/>
        </w:rPr>
        <w:t>》</w:t>
      </w:r>
      <w:r>
        <w:rPr>
          <w:rFonts w:hint="eastAsia" w:ascii="宋体" w:hAnsi="宋体" w:cs="宋体"/>
          <w:color w:val="auto"/>
          <w:sz w:val="24"/>
          <w:highlight w:val="none"/>
        </w:rPr>
        <w:t>规定，与投标人就投标价格、投标方案等实质性内容进行谈判，影响中标结果的；</w:t>
      </w:r>
    </w:p>
    <w:p>
      <w:pPr>
        <w:autoSpaceDN w:val="0"/>
        <w:spacing w:line="400" w:lineRule="exact"/>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2.6</w:t>
      </w:r>
      <w:r>
        <w:rPr>
          <w:rFonts w:hint="eastAsia" w:ascii="宋体" w:hAnsi="宋体" w:cs="宋体"/>
          <w:color w:val="auto"/>
          <w:sz w:val="24"/>
          <w:highlight w:val="none"/>
        </w:rPr>
        <w:t>招标人在评标委员会依法推荐的中标候选人以外确定中标人的，依法必须进行招标的项目在所有投标被评标委员会否决后自行确定中标人的</w:t>
      </w:r>
      <w:r>
        <w:rPr>
          <w:rFonts w:hint="eastAsia" w:ascii="宋体" w:hAnsi="宋体" w:cs="宋体"/>
          <w:color w:val="auto"/>
          <w:sz w:val="24"/>
          <w:highlight w:val="none"/>
          <w:lang w:eastAsia="zh-CN"/>
        </w:rPr>
        <w:t>；</w:t>
      </w:r>
    </w:p>
    <w:p>
      <w:pPr>
        <w:autoSpaceDN w:val="0"/>
        <w:spacing w:line="400" w:lineRule="exact"/>
        <w:ind w:firstLine="480" w:firstLineChars="200"/>
        <w:jc w:val="left"/>
        <w:rPr>
          <w:rFonts w:hint="default" w:ascii="宋体" w:hAnsi="宋体" w:cs="宋体"/>
          <w:b/>
          <w:color w:val="auto"/>
          <w:sz w:val="24"/>
          <w:highlight w:val="none"/>
          <w:lang w:val="en-US"/>
        </w:rPr>
      </w:pPr>
      <w:r>
        <w:rPr>
          <w:rFonts w:hint="eastAsia" w:ascii="宋体" w:hAnsi="宋体" w:cs="宋体"/>
          <w:color w:val="auto"/>
          <w:sz w:val="24"/>
          <w:highlight w:val="none"/>
          <w:lang w:val="en-US" w:eastAsia="zh-CN"/>
        </w:rPr>
        <w:t>2.7</w:t>
      </w:r>
      <w:r>
        <w:rPr>
          <w:rFonts w:hint="eastAsia" w:ascii="宋体" w:hAnsi="宋体" w:cs="宋体"/>
          <w:color w:val="auto"/>
          <w:sz w:val="24"/>
          <w:highlight w:val="none"/>
        </w:rPr>
        <w:t>定标委员会未按照招标文件规定的定标方法确定中标候选人</w:t>
      </w:r>
      <w:r>
        <w:rPr>
          <w:rFonts w:hint="eastAsia" w:ascii="宋体" w:hAnsi="宋体" w:cs="宋体"/>
          <w:color w:val="auto"/>
          <w:sz w:val="24"/>
          <w:highlight w:val="none"/>
          <w:lang w:val="en-US" w:eastAsia="zh-CN"/>
        </w:rPr>
        <w:t>或</w:t>
      </w:r>
      <w:r>
        <w:rPr>
          <w:rFonts w:hint="eastAsia" w:ascii="宋体" w:hAnsi="宋体" w:cs="宋体"/>
          <w:color w:val="auto"/>
          <w:sz w:val="24"/>
          <w:highlight w:val="none"/>
        </w:rPr>
        <w:t>未在评标委员会推荐的定标候选人中确定中标候选人的。</w:t>
      </w:r>
    </w:p>
    <w:p>
      <w:pPr>
        <w:autoSpaceDN w:val="0"/>
        <w:spacing w:line="400" w:lineRule="exact"/>
        <w:ind w:firstLine="482" w:firstLineChars="200"/>
        <w:jc w:val="left"/>
        <w:rPr>
          <w:rFonts w:hint="eastAsia" w:ascii="宋体" w:hAnsi="宋体" w:cs="宋体"/>
          <w:b/>
          <w:color w:val="auto"/>
          <w:sz w:val="24"/>
          <w:highlight w:val="none"/>
        </w:rPr>
      </w:pPr>
      <w:r>
        <w:rPr>
          <w:rFonts w:hint="eastAsia" w:ascii="宋体" w:hAnsi="宋体" w:cs="宋体"/>
          <w:b/>
          <w:color w:val="auto"/>
          <w:sz w:val="24"/>
          <w:highlight w:val="none"/>
        </w:rPr>
        <w:t>中标被确认无效的，由招标人</w:t>
      </w:r>
      <w:r>
        <w:rPr>
          <w:rFonts w:hint="eastAsia" w:ascii="宋体" w:hAnsi="宋体" w:cs="宋体"/>
          <w:b/>
          <w:bCs w:val="0"/>
          <w:color w:val="auto"/>
          <w:sz w:val="24"/>
          <w:highlight w:val="none"/>
          <w:lang w:val="en-US" w:eastAsia="zh-CN"/>
        </w:rPr>
        <w:t>按照相关</w:t>
      </w:r>
      <w:r>
        <w:rPr>
          <w:rFonts w:hint="eastAsia" w:ascii="宋体" w:hAnsi="宋体"/>
          <w:b/>
          <w:bCs w:val="0"/>
          <w:color w:val="auto"/>
          <w:sz w:val="24"/>
          <w:highlight w:val="none"/>
          <w:lang w:eastAsia="zh-CN"/>
        </w:rPr>
        <w:t>法律、法规、规章、规范性文件以及国家、省、市各级政府部门工作文件</w:t>
      </w:r>
      <w:r>
        <w:rPr>
          <w:rFonts w:hint="eastAsia" w:ascii="宋体" w:hAnsi="宋体"/>
          <w:b/>
          <w:bCs w:val="0"/>
          <w:color w:val="auto"/>
          <w:sz w:val="24"/>
          <w:highlight w:val="none"/>
          <w:lang w:val="en-US" w:eastAsia="zh-CN"/>
        </w:rPr>
        <w:t>的</w:t>
      </w:r>
      <w:r>
        <w:rPr>
          <w:rFonts w:hint="eastAsia" w:ascii="宋体" w:hAnsi="宋体"/>
          <w:b/>
          <w:bCs w:val="0"/>
          <w:color w:val="auto"/>
          <w:sz w:val="24"/>
          <w:highlight w:val="none"/>
        </w:rPr>
        <w:t>规定</w:t>
      </w:r>
      <w:r>
        <w:rPr>
          <w:rFonts w:hint="eastAsia" w:ascii="宋体" w:hAnsi="宋体" w:cs="宋体"/>
          <w:b/>
          <w:bCs w:val="0"/>
          <w:color w:val="auto"/>
          <w:sz w:val="24"/>
          <w:highlight w:val="none"/>
        </w:rPr>
        <w:t>从符</w:t>
      </w:r>
      <w:r>
        <w:rPr>
          <w:rFonts w:hint="eastAsia" w:ascii="宋体" w:hAnsi="宋体" w:cs="宋体"/>
          <w:b/>
          <w:color w:val="auto"/>
          <w:sz w:val="24"/>
          <w:highlight w:val="none"/>
        </w:rPr>
        <w:t>合条件的其他中标候选人中确定中标人或者重新招标。</w:t>
      </w:r>
    </w:p>
    <w:p>
      <w:pPr>
        <w:pStyle w:val="3"/>
        <w:spacing w:line="400" w:lineRule="exact"/>
        <w:rPr>
          <w:rFonts w:hint="eastAsia"/>
          <w:color w:val="auto"/>
          <w:highlight w:val="none"/>
        </w:rPr>
      </w:pPr>
      <w:r>
        <w:rPr>
          <w:rFonts w:hint="eastAsia" w:ascii="宋体" w:hAnsi="宋体"/>
          <w:color w:val="auto"/>
          <w:sz w:val="24"/>
          <w:highlight w:val="none"/>
          <w:u w:val="single"/>
        </w:rPr>
        <w:br w:type="page"/>
      </w:r>
      <w:bookmarkEnd w:id="13"/>
      <w:bookmarkEnd w:id="14"/>
      <w:bookmarkEnd w:id="15"/>
      <w:bookmarkStart w:id="22" w:name="_Toc2257"/>
      <w:bookmarkStart w:id="23" w:name="_Toc1004218339"/>
      <w:bookmarkStart w:id="24" w:name="_Toc524942570"/>
      <w:bookmarkStart w:id="25" w:name="_Toc1169352430"/>
      <w:r>
        <w:rPr>
          <w:rFonts w:hint="eastAsia" w:ascii="Times New Roman" w:hAnsi="Times New Roman" w:cs="Times New Roman"/>
          <w:color w:val="auto"/>
          <w:highlight w:val="none"/>
        </w:rPr>
        <w:t>第一章 致投标人</w:t>
      </w:r>
      <w:bookmarkEnd w:id="22"/>
      <w:bookmarkEnd w:id="23"/>
      <w:bookmarkEnd w:id="24"/>
      <w:bookmarkEnd w:id="25"/>
    </w:p>
    <w:p>
      <w:pPr>
        <w:pStyle w:val="12"/>
        <w:spacing w:line="400" w:lineRule="exact"/>
        <w:ind w:firstLine="482" w:firstLineChars="200"/>
        <w:jc w:val="left"/>
        <w:rPr>
          <w:rFonts w:hint="eastAsia" w:ascii="黑体" w:hAnsi="黑体" w:eastAsia="黑体"/>
          <w:color w:val="auto"/>
          <w:sz w:val="24"/>
          <w:highlight w:val="none"/>
        </w:rPr>
      </w:pPr>
    </w:p>
    <w:p>
      <w:pPr>
        <w:pStyle w:val="12"/>
        <w:spacing w:line="400" w:lineRule="exact"/>
        <w:ind w:firstLine="482"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特别提示：</w:t>
      </w:r>
    </w:p>
    <w:p>
      <w:pPr>
        <w:pStyle w:val="12"/>
        <w:spacing w:line="400" w:lineRule="exact"/>
        <w:ind w:firstLine="482" w:firstLineChars="200"/>
        <w:jc w:val="left"/>
        <w:rPr>
          <w:rFonts w:hint="eastAsia" w:hAnsi="宋体"/>
          <w:color w:val="auto"/>
          <w:sz w:val="24"/>
          <w:highlight w:val="none"/>
        </w:rPr>
      </w:pPr>
      <w:r>
        <w:rPr>
          <w:rFonts w:hint="eastAsia" w:hAnsi="宋体"/>
          <w:color w:val="auto"/>
          <w:sz w:val="24"/>
          <w:highlight w:val="none"/>
        </w:rPr>
        <w:t>一、本招标文件是依据有关招标投标的</w:t>
      </w:r>
      <w:r>
        <w:rPr>
          <w:rFonts w:hint="eastAsia" w:hAnsi="宋体"/>
          <w:color w:val="auto"/>
          <w:sz w:val="24"/>
          <w:highlight w:val="none"/>
          <w:lang w:eastAsia="zh-CN"/>
        </w:rPr>
        <w:t>法律、法规、规章、规范性文件以及国家、省、市各级政府部门工作文件</w:t>
      </w:r>
      <w:r>
        <w:rPr>
          <w:rFonts w:hint="eastAsia" w:ascii="宋体" w:hAnsi="宋体"/>
          <w:color w:val="auto"/>
          <w:sz w:val="24"/>
          <w:highlight w:val="none"/>
        </w:rPr>
        <w:t>规定</w:t>
      </w:r>
      <w:r>
        <w:rPr>
          <w:rFonts w:hint="eastAsia" w:hAnsi="宋体"/>
          <w:color w:val="auto"/>
          <w:sz w:val="24"/>
          <w:highlight w:val="none"/>
        </w:rPr>
        <w:t>，</w:t>
      </w:r>
      <w:r>
        <w:rPr>
          <w:rFonts w:hint="eastAsia" w:hAnsi="宋体"/>
          <w:color w:val="auto"/>
          <w:sz w:val="24"/>
          <w:highlight w:val="none"/>
          <w:lang w:val="en-US" w:eastAsia="zh-CN"/>
        </w:rPr>
        <w:t>以及</w:t>
      </w:r>
      <w:r>
        <w:rPr>
          <w:rFonts w:hint="eastAsia" w:hAnsi="宋体"/>
          <w:color w:val="auto"/>
          <w:sz w:val="24"/>
          <w:highlight w:val="none"/>
        </w:rPr>
        <w:t>本招标工程的特点和需要编制的。招标文件的编制遵循公开、公平、公正和诚实信用的原则，招标文件的内容已清楚地反映了工程的规模、性质以及商务和技术要求等。</w:t>
      </w:r>
    </w:p>
    <w:p>
      <w:pPr>
        <w:widowControl/>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二、投标人获取招标文件后，应仔细阅读招标文件及附件的全部内容，招标文件与附件具有同等效力。</w:t>
      </w:r>
    </w:p>
    <w:p>
      <w:pPr>
        <w:widowControl/>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三、投标人在投标截止时间前，应通过“佛山市公共资源交易网”（</w:t>
      </w:r>
      <w:r>
        <w:rPr>
          <w:rFonts w:hint="eastAsia" w:ascii="宋体" w:hAnsi="宋体"/>
          <w:color w:val="auto"/>
          <w:sz w:val="24"/>
          <w:highlight w:val="none"/>
          <w:lang w:eastAsia="zh-CN"/>
        </w:rPr>
        <w:t>http://ggzy.foshan.gov.cn</w:t>
      </w:r>
      <w:r>
        <w:rPr>
          <w:rFonts w:hint="eastAsia" w:ascii="宋体" w:hAnsi="宋体"/>
          <w:color w:val="auto"/>
          <w:sz w:val="24"/>
          <w:highlight w:val="none"/>
        </w:rPr>
        <w:t>）随时查看有关该工程招标文件的澄清（答疑）、补充、修改内容。招标文件、澄清（答疑）、补充、修改内容不一致时，以最后发出的为准。</w:t>
      </w:r>
    </w:p>
    <w:p>
      <w:pPr>
        <w:widowControl/>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四、投标人应在遵循招标文件的各项规定和要求的前提下，编制投标文件。编制投标文件时，应注意：</w:t>
      </w:r>
    </w:p>
    <w:p>
      <w:pPr>
        <w:widowControl/>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1、投标文件必须满足招标文件中的实质性要求和条件。投标文件的所有否决性条款已在招标文件中汇总明示，若出现其中任何一个情形的，其投标将会被否决。</w:t>
      </w:r>
    </w:p>
    <w:p>
      <w:pPr>
        <w:spacing w:line="400" w:lineRule="exact"/>
        <w:ind w:firstLine="477" w:firstLineChars="199"/>
        <w:rPr>
          <w:rFonts w:hint="eastAsia" w:ascii="宋体" w:hAnsi="宋体" w:cs="仿宋_GB2312"/>
          <w:bCs/>
          <w:color w:val="auto"/>
          <w:sz w:val="24"/>
          <w:highlight w:val="none"/>
        </w:rPr>
      </w:pPr>
      <w:r>
        <w:rPr>
          <w:rFonts w:hint="eastAsia" w:ascii="宋体" w:hAnsi="宋体"/>
          <w:color w:val="auto"/>
          <w:sz w:val="24"/>
          <w:highlight w:val="none"/>
        </w:rPr>
        <w:t>2、投标人对招标文件有不明之处，应通过“佛山市公共资源交易网”，以不记名方式向招标人提出疑问</w:t>
      </w:r>
      <w:r>
        <w:rPr>
          <w:rFonts w:hint="eastAsia" w:ascii="宋体" w:hAnsi="宋体"/>
          <w:color w:val="auto"/>
          <w:sz w:val="24"/>
          <w:highlight w:val="none"/>
          <w:lang w:eastAsia="zh-CN"/>
        </w:rPr>
        <w:t>（</w:t>
      </w:r>
      <w:r>
        <w:rPr>
          <w:rFonts w:hint="eastAsia" w:ascii="宋体" w:hAnsi="宋体" w:cs="仿宋_GB2312"/>
          <w:bCs/>
          <w:color w:val="auto"/>
          <w:sz w:val="24"/>
          <w:highlight w:val="none"/>
        </w:rPr>
        <w:t>疑问应在招标文件规定的时间内提出</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或者</w:t>
      </w:r>
      <w:r>
        <w:rPr>
          <w:rFonts w:hint="eastAsia" w:ascii="宋体" w:hAnsi="宋体"/>
          <w:color w:val="auto"/>
          <w:sz w:val="24"/>
          <w:highlight w:val="none"/>
        </w:rPr>
        <w:t>认为</w:t>
      </w:r>
      <w:r>
        <w:rPr>
          <w:rFonts w:hint="eastAsia" w:ascii="宋体" w:hAnsi="宋体" w:cs="仿宋_GB2312"/>
          <w:bCs/>
          <w:color w:val="auto"/>
          <w:sz w:val="24"/>
          <w:highlight w:val="none"/>
        </w:rPr>
        <w:t>招标文件的内容违法违规或不公平、不公正，损害其利益的，</w:t>
      </w:r>
      <w:r>
        <w:rPr>
          <w:rFonts w:hint="eastAsia" w:ascii="宋体" w:hAnsi="宋体" w:cs="仿宋_GB2312"/>
          <w:bCs/>
          <w:color w:val="auto"/>
          <w:sz w:val="24"/>
          <w:highlight w:val="none"/>
          <w:lang w:val="en-US" w:eastAsia="zh-CN"/>
        </w:rPr>
        <w:t>可以</w:t>
      </w:r>
      <w:r>
        <w:rPr>
          <w:rFonts w:hint="eastAsia" w:ascii="宋体" w:hAnsi="宋体"/>
          <w:color w:val="auto"/>
          <w:sz w:val="24"/>
          <w:highlight w:val="none"/>
        </w:rPr>
        <w:t>向招标人提出异议</w:t>
      </w:r>
      <w:r>
        <w:rPr>
          <w:rFonts w:hint="eastAsia" w:ascii="宋体" w:hAnsi="宋体" w:cs="仿宋_GB2312"/>
          <w:bCs/>
          <w:color w:val="auto"/>
          <w:sz w:val="24"/>
          <w:highlight w:val="none"/>
        </w:rPr>
        <w:t>（异议应当在投标截止时间10日前提出）</w:t>
      </w:r>
      <w:r>
        <w:rPr>
          <w:rFonts w:hint="eastAsia" w:ascii="宋体" w:hAnsi="宋体"/>
          <w:color w:val="auto"/>
          <w:sz w:val="24"/>
          <w:highlight w:val="none"/>
        </w:rPr>
        <w:t>。</w:t>
      </w:r>
      <w:r>
        <w:rPr>
          <w:rFonts w:hint="eastAsia" w:ascii="宋体" w:hAnsi="宋体" w:cs="仿宋_GB2312"/>
          <w:bCs/>
          <w:color w:val="auto"/>
          <w:sz w:val="24"/>
          <w:highlight w:val="none"/>
        </w:rPr>
        <w:t>对招标人答复不满意或者招标人未在规定的时间内作出答复的，可以自知道或应当知道之日起10日内向行政监督部门实名投诉。</w:t>
      </w:r>
    </w:p>
    <w:p>
      <w:pPr>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3、本工程采用电子招投标，请务必按相关要求编制投标文件，有疑问的可通过</w:t>
      </w:r>
      <w:r>
        <w:rPr>
          <w:rFonts w:hint="eastAsia" w:ascii="宋体" w:hAnsi="宋体"/>
          <w:color w:val="auto"/>
          <w:sz w:val="24"/>
          <w:highlight w:val="none"/>
          <w:lang w:val="en-US" w:eastAsia="zh-CN"/>
        </w:rPr>
        <w:t>招标文件</w:t>
      </w:r>
      <w:r>
        <w:rPr>
          <w:rFonts w:hint="eastAsia" w:ascii="宋体" w:hAnsi="宋体"/>
          <w:color w:val="auto"/>
          <w:sz w:val="24"/>
          <w:highlight w:val="none"/>
        </w:rPr>
        <w:t>载明的联系方式</w:t>
      </w:r>
      <w:r>
        <w:rPr>
          <w:rFonts w:hint="eastAsia" w:ascii="宋体" w:hAnsi="宋体"/>
          <w:color w:val="auto"/>
          <w:sz w:val="24"/>
          <w:highlight w:val="none"/>
          <w:lang w:eastAsia="zh-CN"/>
        </w:rPr>
        <w:t>进行</w:t>
      </w:r>
      <w:r>
        <w:rPr>
          <w:rFonts w:hint="eastAsia" w:ascii="宋体" w:hAnsi="宋体"/>
          <w:color w:val="auto"/>
          <w:sz w:val="24"/>
          <w:highlight w:val="none"/>
        </w:rPr>
        <w:t>技术咨询。</w:t>
      </w:r>
      <w:r>
        <w:rPr>
          <w:rFonts w:hint="eastAsia" w:ascii="宋体" w:hAnsi="宋体"/>
          <w:color w:val="auto"/>
          <w:sz w:val="24"/>
          <w:highlight w:val="none"/>
          <w:lang w:val="en-US" w:eastAsia="zh-CN"/>
        </w:rPr>
        <w:t>因</w:t>
      </w:r>
      <w:r>
        <w:rPr>
          <w:rFonts w:hint="eastAsia" w:ascii="宋体" w:hAnsi="宋体"/>
          <w:color w:val="auto"/>
          <w:sz w:val="24"/>
          <w:highlight w:val="none"/>
          <w:lang w:eastAsia="zh-CN"/>
        </w:rPr>
        <w:t>投标文件</w:t>
      </w:r>
      <w:r>
        <w:rPr>
          <w:rFonts w:hint="eastAsia" w:ascii="宋体" w:hAnsi="宋体"/>
          <w:color w:val="auto"/>
          <w:sz w:val="24"/>
          <w:highlight w:val="none"/>
        </w:rPr>
        <w:t>编制不规范导致投标文件内容无法成功上传</w:t>
      </w:r>
      <w:r>
        <w:rPr>
          <w:rFonts w:hint="eastAsia" w:ascii="宋体" w:hAnsi="宋体"/>
          <w:color w:val="auto"/>
          <w:sz w:val="24"/>
          <w:highlight w:val="none"/>
          <w:lang w:val="en-US" w:eastAsia="zh-CN"/>
        </w:rPr>
        <w:t>的</w:t>
      </w:r>
      <w:r>
        <w:rPr>
          <w:rFonts w:hint="eastAsia" w:ascii="宋体" w:hAnsi="宋体"/>
          <w:color w:val="auto"/>
          <w:sz w:val="24"/>
          <w:highlight w:val="none"/>
        </w:rPr>
        <w:t>，该投标文件将被视为无效投标文件。</w:t>
      </w:r>
    </w:p>
    <w:p>
      <w:pPr>
        <w:spacing w:line="400" w:lineRule="exact"/>
        <w:ind w:firstLine="480" w:firstLineChars="200"/>
        <w:jc w:val="left"/>
        <w:rPr>
          <w:rFonts w:hint="eastAsia" w:ascii="宋体" w:hAnsi="宋体"/>
          <w:strike/>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eastAsia="zh-CN"/>
        </w:rPr>
        <w:t>投标文件</w:t>
      </w:r>
      <w:r>
        <w:rPr>
          <w:rFonts w:hint="eastAsia" w:ascii="宋体" w:hAnsi="宋体"/>
          <w:color w:val="auto"/>
          <w:sz w:val="24"/>
          <w:highlight w:val="none"/>
        </w:rPr>
        <w:t>必须使用佛山</w:t>
      </w:r>
      <w:r>
        <w:rPr>
          <w:rFonts w:hint="eastAsia" w:ascii="宋体" w:hAnsi="宋体"/>
          <w:color w:val="auto"/>
          <w:sz w:val="24"/>
          <w:highlight w:val="none"/>
          <w:lang w:val="en-US" w:eastAsia="zh-CN"/>
        </w:rPr>
        <w:t>电子</w:t>
      </w:r>
      <w:r>
        <w:rPr>
          <w:rFonts w:hint="eastAsia" w:ascii="宋体" w:hAnsi="宋体"/>
          <w:color w:val="auto"/>
          <w:sz w:val="24"/>
          <w:highlight w:val="none"/>
          <w:lang w:eastAsia="zh-CN"/>
        </w:rPr>
        <w:t>投标文件</w:t>
      </w:r>
      <w:r>
        <w:rPr>
          <w:rFonts w:hint="eastAsia" w:ascii="宋体" w:hAnsi="宋体"/>
          <w:color w:val="auto"/>
          <w:sz w:val="24"/>
          <w:highlight w:val="none"/>
        </w:rPr>
        <w:t>制作软件编制。</w:t>
      </w:r>
      <w:r>
        <w:rPr>
          <w:rFonts w:hint="eastAsia" w:ascii="宋体" w:hAnsi="宋体"/>
          <w:color w:val="auto"/>
          <w:sz w:val="24"/>
          <w:highlight w:val="none"/>
          <w:lang w:val="en-US" w:eastAsia="zh-CN"/>
        </w:rPr>
        <w:t>投标文件中需签字或盖章的，</w:t>
      </w:r>
      <w:r>
        <w:rPr>
          <w:rFonts w:hint="eastAsia" w:ascii="宋体" w:hAnsi="宋体"/>
          <w:color w:val="auto"/>
          <w:sz w:val="24"/>
          <w:highlight w:val="none"/>
        </w:rPr>
        <w:t>投标人应</w:t>
      </w:r>
      <w:r>
        <w:rPr>
          <w:rFonts w:hint="eastAsia" w:ascii="宋体" w:hAnsi="宋体"/>
          <w:color w:val="auto"/>
          <w:sz w:val="24"/>
          <w:highlight w:val="none"/>
          <w:lang w:val="en-US" w:eastAsia="zh-CN"/>
        </w:rPr>
        <w:t>按</w:t>
      </w:r>
      <w:r>
        <w:rPr>
          <w:rFonts w:hint="eastAsia" w:ascii="宋体" w:hAnsi="宋体"/>
          <w:color w:val="auto"/>
          <w:sz w:val="24"/>
          <w:highlight w:val="none"/>
        </w:rPr>
        <w:t>要求签字、盖章</w:t>
      </w:r>
      <w:r>
        <w:rPr>
          <w:rFonts w:hint="eastAsia" w:ascii="宋体" w:hAnsi="宋体"/>
          <w:color w:val="auto"/>
          <w:sz w:val="24"/>
          <w:highlight w:val="none"/>
          <w:lang w:eastAsia="zh-CN"/>
        </w:rPr>
        <w:t>。</w:t>
      </w:r>
    </w:p>
    <w:p>
      <w:pPr>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未对电子文件进行数字证书加密或电子签章的，以及对投标文件进行加密但在开标会规定的时间内没有进行解密的，开标会现场将作为不予受理的投标文件处理。</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5、本工程技术标暗标内容应当按照招标文件要求及统一的文档格式编制，目录和正文不得出现任何与判断投标人相关的标识或暗示，否则该投标将予以否决。</w:t>
      </w:r>
    </w:p>
    <w:p>
      <w:pPr>
        <w:spacing w:line="400" w:lineRule="exact"/>
        <w:ind w:firstLine="482" w:firstLineChars="200"/>
        <w:jc w:val="left"/>
        <w:rPr>
          <w:rFonts w:hint="eastAsia" w:ascii="宋体" w:hAnsi="宋体"/>
          <w:color w:val="auto"/>
          <w:sz w:val="24"/>
          <w:highlight w:val="none"/>
        </w:rPr>
      </w:pPr>
      <w:r>
        <w:rPr>
          <w:rFonts w:hint="eastAsia" w:ascii="宋体" w:hAnsi="宋体"/>
          <w:b/>
          <w:bCs/>
          <w:color w:val="auto"/>
          <w:sz w:val="24"/>
          <w:highlight w:val="none"/>
        </w:rPr>
        <w:t>五、投标人在提交投标文件时，应注意</w:t>
      </w:r>
      <w:r>
        <w:rPr>
          <w:rFonts w:hint="eastAsia" w:ascii="宋体" w:hAnsi="宋体"/>
          <w:color w:val="auto"/>
          <w:sz w:val="24"/>
          <w:highlight w:val="none"/>
        </w:rPr>
        <w:t>：</w:t>
      </w:r>
    </w:p>
    <w:p>
      <w:pPr>
        <w:spacing w:line="400" w:lineRule="exact"/>
        <w:ind w:firstLine="482" w:firstLineChars="200"/>
        <w:jc w:val="left"/>
        <w:rPr>
          <w:rFonts w:hint="eastAsia" w:ascii="宋体" w:hAnsi="宋体"/>
          <w:b/>
          <w:bCs/>
          <w:color w:val="auto"/>
          <w:sz w:val="24"/>
          <w:highlight w:val="none"/>
        </w:rPr>
      </w:pPr>
      <w:r>
        <w:rPr>
          <w:rFonts w:hint="eastAsia" w:ascii="宋体" w:hAnsi="宋体"/>
          <w:b/>
          <w:bCs/>
          <w:color w:val="auto"/>
          <w:sz w:val="24"/>
          <w:highlight w:val="none"/>
        </w:rPr>
        <w:t>1、投标人应严格按照招标文件的要求进行投标文件的签字、盖章。</w:t>
      </w:r>
    </w:p>
    <w:p>
      <w:pPr>
        <w:spacing w:line="400" w:lineRule="exact"/>
        <w:ind w:right="0" w:firstLine="482" w:firstLineChars="200"/>
        <w:jc w:val="left"/>
        <w:rPr>
          <w:rFonts w:hint="eastAsia" w:ascii="宋体" w:hAnsi="宋体"/>
          <w:b/>
          <w:bCs/>
          <w:color w:val="auto"/>
          <w:sz w:val="24"/>
          <w:highlight w:val="none"/>
        </w:rPr>
      </w:pPr>
      <w:r>
        <w:rPr>
          <w:rFonts w:hint="eastAsia" w:ascii="宋体" w:hAnsi="宋体"/>
          <w:b/>
          <w:bCs/>
          <w:color w:val="auto"/>
          <w:sz w:val="24"/>
          <w:highlight w:val="none"/>
        </w:rPr>
        <w:t>2、投标人网上递交投标文件时，必须在</w:t>
      </w:r>
      <w:r>
        <w:rPr>
          <w:rFonts w:hint="eastAsia" w:ascii="宋体" w:hAnsi="宋体"/>
          <w:b/>
          <w:bCs/>
          <w:color w:val="auto"/>
          <w:sz w:val="24"/>
          <w:highlight w:val="none"/>
          <w:lang w:val="en-US" w:eastAsia="zh-CN"/>
        </w:rPr>
        <w:t>投</w:t>
      </w:r>
      <w:r>
        <w:rPr>
          <w:rFonts w:hint="eastAsia" w:ascii="宋体" w:hAnsi="宋体"/>
          <w:b/>
          <w:bCs/>
          <w:color w:val="auto"/>
          <w:sz w:val="24"/>
          <w:highlight w:val="none"/>
        </w:rPr>
        <w:t>标</w:t>
      </w:r>
      <w:r>
        <w:rPr>
          <w:rFonts w:hint="eastAsia" w:ascii="宋体" w:hAnsi="宋体"/>
          <w:b/>
          <w:bCs/>
          <w:color w:val="auto"/>
          <w:sz w:val="24"/>
          <w:highlight w:val="none"/>
          <w:lang w:val="en-US" w:eastAsia="zh-CN"/>
        </w:rPr>
        <w:t>截止时间</w:t>
      </w:r>
      <w:r>
        <w:rPr>
          <w:rFonts w:hint="eastAsia" w:ascii="宋体" w:hAnsi="宋体"/>
          <w:b/>
          <w:bCs/>
          <w:color w:val="auto"/>
          <w:sz w:val="24"/>
          <w:highlight w:val="none"/>
        </w:rPr>
        <w:t>前通过</w:t>
      </w:r>
      <w:r>
        <w:rPr>
          <w:rFonts w:hint="eastAsia" w:ascii="宋体" w:hAnsi="宋体" w:cs="宋体"/>
          <w:b/>
          <w:bCs/>
          <w:color w:val="auto"/>
          <w:kern w:val="0"/>
          <w:sz w:val="24"/>
          <w:highlight w:val="none"/>
          <w:lang w:val="en-US" w:eastAsia="zh-CN"/>
        </w:rPr>
        <w:t>佛山市公共资源交易信息化综合平台</w:t>
      </w:r>
      <w:r>
        <w:rPr>
          <w:rFonts w:hint="eastAsia" w:ascii="宋体" w:hAnsi="宋体"/>
          <w:b/>
          <w:bCs/>
          <w:color w:val="auto"/>
          <w:sz w:val="24"/>
          <w:highlight w:val="none"/>
        </w:rPr>
        <w:t>成功上传</w:t>
      </w:r>
      <w:r>
        <w:rPr>
          <w:rFonts w:hint="eastAsia" w:ascii="宋体" w:hAnsi="宋体"/>
          <w:b/>
          <w:bCs/>
          <w:color w:val="auto"/>
          <w:sz w:val="24"/>
          <w:highlight w:val="none"/>
          <w:lang w:eastAsia="zh-CN"/>
        </w:rPr>
        <w:t>投标文件</w:t>
      </w:r>
      <w:r>
        <w:rPr>
          <w:rFonts w:hint="eastAsia" w:ascii="宋体" w:hAnsi="宋体"/>
          <w:b/>
          <w:bCs/>
          <w:color w:val="auto"/>
          <w:sz w:val="24"/>
          <w:highlight w:val="none"/>
        </w:rPr>
        <w:t>。为防止网络阻塞，建议提前上传投标文件。</w:t>
      </w:r>
    </w:p>
    <w:p>
      <w:pPr>
        <w:pageBreakBefore w:val="0"/>
        <w:widowControl w:val="0"/>
        <w:kinsoku/>
        <w:wordWrap/>
        <w:overflowPunct/>
        <w:topLinePunct w:val="0"/>
        <w:autoSpaceDE/>
        <w:autoSpaceDN/>
        <w:bidi w:val="0"/>
        <w:adjustRightInd/>
        <w:snapToGrid/>
        <w:spacing w:line="400" w:lineRule="exact"/>
        <w:ind w:right="-198"/>
        <w:jc w:val="center"/>
        <w:textAlignment w:val="auto"/>
        <w:outlineLvl w:val="0"/>
        <w:rPr>
          <w:rFonts w:hint="eastAsia" w:ascii="宋体" w:hAnsi="宋体"/>
          <w:color w:val="auto"/>
          <w:sz w:val="24"/>
          <w:highlight w:val="none"/>
          <w:u w:val="single"/>
        </w:rPr>
        <w:sectPr>
          <w:footerReference r:id="rId6" w:type="first"/>
          <w:footerReference r:id="rId5" w:type="default"/>
          <w:pgSz w:w="11906" w:h="16838"/>
          <w:pgMar w:top="1134" w:right="1134" w:bottom="1134" w:left="1418" w:header="851" w:footer="851" w:gutter="0"/>
          <w:pgNumType w:fmt="decimal"/>
          <w:cols w:space="720" w:num="1"/>
          <w:docGrid w:type="lines" w:linePitch="312" w:charSpace="0"/>
        </w:sectPr>
      </w:pPr>
    </w:p>
    <w:p>
      <w:pPr>
        <w:spacing w:line="400" w:lineRule="exact"/>
        <w:ind w:right="-198"/>
        <w:jc w:val="center"/>
        <w:outlineLvl w:val="0"/>
        <w:rPr>
          <w:color w:val="auto"/>
          <w:highlight w:val="none"/>
        </w:rPr>
      </w:pPr>
      <w:bookmarkStart w:id="26" w:name="_Toc26222"/>
      <w:bookmarkStart w:id="27" w:name="_Toc1683437313"/>
      <w:bookmarkStart w:id="28" w:name="_Toc823641800"/>
      <w:bookmarkStart w:id="29" w:name="_Toc11994"/>
      <w:bookmarkStart w:id="30" w:name="_Toc5328"/>
      <w:r>
        <w:rPr>
          <w:rFonts w:hint="eastAsia" w:eastAsia="黑体"/>
          <w:b/>
          <w:bCs/>
          <w:color w:val="auto"/>
          <w:kern w:val="32"/>
          <w:sz w:val="32"/>
          <w:szCs w:val="44"/>
          <w:highlight w:val="none"/>
        </w:rPr>
        <w:t>第二章 招标公告</w:t>
      </w:r>
      <w:bookmarkEnd w:id="0"/>
      <w:bookmarkEnd w:id="1"/>
      <w:bookmarkEnd w:id="2"/>
      <w:bookmarkEnd w:id="3"/>
      <w:r>
        <w:rPr>
          <w:rFonts w:hint="eastAsia" w:eastAsia="黑体"/>
          <w:b/>
          <w:bCs/>
          <w:color w:val="auto"/>
          <w:kern w:val="32"/>
          <w:sz w:val="32"/>
          <w:szCs w:val="44"/>
          <w:highlight w:val="none"/>
        </w:rPr>
        <w:t>/投标邀请书</w:t>
      </w:r>
      <w:bookmarkEnd w:id="4"/>
      <w:bookmarkEnd w:id="26"/>
      <w:bookmarkEnd w:id="27"/>
      <w:bookmarkEnd w:id="28"/>
      <w:bookmarkEnd w:id="29"/>
      <w:bookmarkEnd w:id="30"/>
    </w:p>
    <w:p>
      <w:pPr>
        <w:spacing w:line="500" w:lineRule="exact"/>
        <w:rPr>
          <w:rFonts w:hint="eastAsia"/>
          <w:color w:val="auto"/>
          <w:sz w:val="24"/>
          <w:highlight w:val="none"/>
        </w:rPr>
      </w:pPr>
      <w:bookmarkStart w:id="31" w:name="_Toc4366"/>
      <w:bookmarkStart w:id="32" w:name="_Toc23670"/>
      <w:bookmarkStart w:id="33" w:name="_Toc437960961"/>
      <w:r>
        <w:rPr>
          <w:color w:val="auto"/>
          <w:sz w:val="24"/>
          <w:highlight w:val="none"/>
          <w:u w:val="single"/>
        </w:rPr>
        <w:t xml:space="preserve">               </w:t>
      </w:r>
      <w:r>
        <w:rPr>
          <w:color w:val="auto"/>
          <w:sz w:val="24"/>
          <w:highlight w:val="none"/>
        </w:rPr>
        <w:t>（被邀请单位名称</w:t>
      </w:r>
      <w:r>
        <w:rPr>
          <w:rFonts w:hint="eastAsia"/>
          <w:color w:val="auto"/>
          <w:sz w:val="24"/>
          <w:highlight w:val="none"/>
        </w:rPr>
        <w:t>，适用于邀请招标）</w:t>
      </w:r>
      <w:r>
        <w:rPr>
          <w:color w:val="auto"/>
          <w:sz w:val="24"/>
          <w:highlight w:val="none"/>
        </w:rPr>
        <w:t>：</w:t>
      </w:r>
    </w:p>
    <w:p>
      <w:pPr>
        <w:pStyle w:val="4"/>
        <w:rPr>
          <w:rFonts w:hint="eastAsia" w:ascii="宋体" w:hAnsi="宋体" w:cs="宋体"/>
          <w:color w:val="auto"/>
          <w:sz w:val="36"/>
          <w:szCs w:val="36"/>
          <w:highlight w:val="none"/>
        </w:rPr>
      </w:pPr>
      <w:r>
        <w:rPr>
          <w:rFonts w:hint="eastAsia" w:ascii="宋体" w:hAnsi="宋体" w:cs="宋体"/>
          <w:color w:val="auto"/>
          <w:sz w:val="36"/>
          <w:szCs w:val="36"/>
          <w:highlight w:val="none"/>
        </w:rPr>
        <w:t>1.招标条件</w:t>
      </w:r>
      <w:bookmarkEnd w:id="31"/>
      <w:bookmarkEnd w:id="32"/>
      <w:bookmarkEnd w:id="33"/>
    </w:p>
    <w:p>
      <w:pPr>
        <w:pStyle w:val="21"/>
        <w:widowControl w:val="0"/>
        <w:spacing w:line="400" w:lineRule="exact"/>
        <w:ind w:left="480" w:hanging="480" w:hangingChars="200"/>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 xml:space="preserve">    </w:t>
      </w:r>
      <w:r>
        <w:rPr>
          <w:rFonts w:hint="eastAsia" w:ascii="宋体" w:hAnsi="宋体" w:cs="仿宋_GB2312"/>
          <w:color w:val="auto"/>
          <w:sz w:val="24"/>
          <w:szCs w:val="24"/>
          <w:highlight w:val="none"/>
          <w:u w:val="single"/>
        </w:rPr>
        <w:t xml:space="preserve"> （立项项目名称） </w:t>
      </w:r>
      <w:r>
        <w:rPr>
          <w:rFonts w:hint="eastAsia" w:ascii="宋体" w:hAnsi="宋体" w:cs="仿宋_GB2312"/>
          <w:color w:val="auto"/>
          <w:sz w:val="24"/>
          <w:szCs w:val="24"/>
          <w:highlight w:val="none"/>
        </w:rPr>
        <w:t>已由</w:t>
      </w:r>
      <w:r>
        <w:rPr>
          <w:rFonts w:hint="eastAsia" w:ascii="宋体" w:hAnsi="宋体" w:cs="仿宋_GB2312"/>
          <w:color w:val="auto"/>
          <w:sz w:val="24"/>
          <w:szCs w:val="24"/>
          <w:highlight w:val="none"/>
          <w:u w:val="single"/>
        </w:rPr>
        <w:t xml:space="preserve"> （项目审批、核准或备案机关名称） </w:t>
      </w:r>
      <w:r>
        <w:rPr>
          <w:rFonts w:hint="eastAsia" w:ascii="宋体" w:hAnsi="宋体" w:cs="仿宋_GB2312"/>
          <w:color w:val="auto"/>
          <w:sz w:val="24"/>
          <w:szCs w:val="24"/>
          <w:highlight w:val="none"/>
        </w:rPr>
        <w:t>以</w:t>
      </w:r>
      <w:r>
        <w:rPr>
          <w:rFonts w:hint="eastAsia" w:ascii="宋体" w:hAnsi="宋体" w:cs="仿宋_GB2312"/>
          <w:color w:val="auto"/>
          <w:sz w:val="24"/>
          <w:szCs w:val="24"/>
          <w:highlight w:val="none"/>
          <w:u w:val="single"/>
        </w:rPr>
        <w:t xml:space="preserve"> （批文名称及文号） </w:t>
      </w:r>
      <w:r>
        <w:rPr>
          <w:rFonts w:hint="eastAsia" w:ascii="宋体" w:hAnsi="宋体" w:cs="仿宋_GB2312"/>
          <w:color w:val="auto"/>
          <w:sz w:val="24"/>
          <w:szCs w:val="24"/>
          <w:highlight w:val="none"/>
        </w:rPr>
        <w:t>批准（备案）建设，招标人为</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，建设资金来自</w:t>
      </w:r>
      <w:r>
        <w:rPr>
          <w:rFonts w:hint="eastAsia" w:ascii="宋体" w:hAnsi="宋体" w:cs="仿宋_GB2312"/>
          <w:color w:val="auto"/>
          <w:sz w:val="24"/>
          <w:szCs w:val="24"/>
          <w:highlight w:val="none"/>
          <w:u w:val="single"/>
        </w:rPr>
        <w:t xml:space="preserve">    (资金来源)    </w:t>
      </w:r>
      <w:r>
        <w:rPr>
          <w:rFonts w:hint="eastAsia" w:ascii="宋体" w:hAnsi="宋体" w:cs="仿宋_GB2312"/>
          <w:color w:val="auto"/>
          <w:sz w:val="24"/>
          <w:szCs w:val="24"/>
          <w:highlight w:val="none"/>
        </w:rPr>
        <w:t xml:space="preserve">。 </w:t>
      </w:r>
    </w:p>
    <w:p>
      <w:pPr>
        <w:pStyle w:val="21"/>
        <w:widowControl w:val="0"/>
        <w:spacing w:line="400" w:lineRule="exact"/>
        <w:ind w:left="479" w:leftChars="228"/>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本项目</w:t>
      </w:r>
      <w:r>
        <w:rPr>
          <w:rFonts w:hint="eastAsia" w:ascii="宋体" w:hAnsi="宋体" w:cs="仿宋_GB2312"/>
          <w:color w:val="auto"/>
          <w:sz w:val="24"/>
          <w:szCs w:val="24"/>
          <w:highlight w:val="none"/>
          <w:u w:val="single"/>
        </w:rPr>
        <w:t xml:space="preserve">   (项目名称)   </w:t>
      </w:r>
      <w:r>
        <w:rPr>
          <w:rFonts w:hint="eastAsia" w:ascii="宋体" w:hAnsi="宋体" w:cs="仿宋_GB2312"/>
          <w:color w:val="auto"/>
          <w:sz w:val="24"/>
          <w:szCs w:val="24"/>
          <w:highlight w:val="none"/>
        </w:rPr>
        <w:t>的招标范围、招标方式、招标组织形式已由</w:t>
      </w:r>
      <w:r>
        <w:rPr>
          <w:rFonts w:hint="eastAsia" w:ascii="宋体" w:hAnsi="宋体" w:cs="仿宋_GB2312"/>
          <w:color w:val="auto"/>
          <w:sz w:val="24"/>
          <w:szCs w:val="24"/>
          <w:highlight w:val="none"/>
          <w:u w:val="single"/>
        </w:rPr>
        <w:t xml:space="preserve">（招标事项核准部门） </w:t>
      </w:r>
      <w:r>
        <w:rPr>
          <w:rFonts w:hint="eastAsia" w:ascii="宋体" w:hAnsi="宋体" w:cs="仿宋_GB2312"/>
          <w:color w:val="auto"/>
          <w:sz w:val="24"/>
          <w:szCs w:val="24"/>
          <w:highlight w:val="none"/>
        </w:rPr>
        <w:t>以</w:t>
      </w:r>
      <w:r>
        <w:rPr>
          <w:rFonts w:hint="eastAsia" w:ascii="宋体" w:hAnsi="宋体" w:cs="仿宋_GB2312"/>
          <w:color w:val="auto"/>
          <w:sz w:val="24"/>
          <w:szCs w:val="24"/>
          <w:highlight w:val="none"/>
          <w:u w:val="single"/>
        </w:rPr>
        <w:t xml:space="preserve">（批文名称及文号） </w:t>
      </w:r>
      <w:r>
        <w:rPr>
          <w:rFonts w:hint="eastAsia" w:ascii="宋体" w:hAnsi="宋体" w:cs="仿宋_GB2312"/>
          <w:color w:val="auto"/>
          <w:sz w:val="24"/>
          <w:szCs w:val="24"/>
          <w:highlight w:val="none"/>
        </w:rPr>
        <w:t>核准（适用于需要履行审批、核准手续的项目）。项目已具备招标条件，现进行公开招标/现邀请你单位参加投标。</w:t>
      </w:r>
    </w:p>
    <w:p>
      <w:pPr>
        <w:pStyle w:val="21"/>
        <w:widowControl w:val="0"/>
        <w:spacing w:line="400" w:lineRule="exact"/>
        <w:rPr>
          <w:rFonts w:hint="eastAsia" w:ascii="宋体" w:hAnsi="宋体" w:cs="仿宋_GB2312"/>
          <w:b/>
          <w:bCs/>
          <w:color w:val="auto"/>
          <w:sz w:val="24"/>
          <w:szCs w:val="24"/>
          <w:highlight w:val="none"/>
        </w:rPr>
      </w:pPr>
    </w:p>
    <w:p>
      <w:pPr>
        <w:pStyle w:val="4"/>
        <w:rPr>
          <w:rFonts w:hint="eastAsia" w:ascii="宋体" w:hAnsi="宋体" w:cs="宋体"/>
          <w:color w:val="auto"/>
          <w:sz w:val="36"/>
          <w:szCs w:val="36"/>
          <w:highlight w:val="none"/>
        </w:rPr>
      </w:pPr>
      <w:bookmarkStart w:id="34" w:name="_Toc15116"/>
      <w:bookmarkStart w:id="35" w:name="_Toc437960962"/>
      <w:bookmarkStart w:id="36" w:name="_Toc17066"/>
      <w:r>
        <w:rPr>
          <w:rFonts w:hint="eastAsia" w:ascii="宋体" w:hAnsi="宋体" w:cs="宋体"/>
          <w:color w:val="auto"/>
          <w:sz w:val="36"/>
          <w:szCs w:val="36"/>
          <w:highlight w:val="none"/>
        </w:rPr>
        <w:t>2.工程概况与招标范围</w:t>
      </w:r>
      <w:bookmarkEnd w:id="34"/>
      <w:bookmarkEnd w:id="35"/>
      <w:bookmarkEnd w:id="36"/>
    </w:p>
    <w:p>
      <w:pPr>
        <w:pStyle w:val="21"/>
        <w:widowControl w:val="0"/>
        <w:spacing w:line="400" w:lineRule="exact"/>
        <w:rPr>
          <w:rFonts w:hint="eastAsia" w:ascii="宋体" w:hAnsi="宋体" w:cs="仿宋_GB2312"/>
          <w:color w:val="auto"/>
          <w:sz w:val="24"/>
          <w:szCs w:val="24"/>
          <w:highlight w:val="none"/>
          <w:u w:val="single"/>
        </w:rPr>
      </w:pPr>
      <w:r>
        <w:rPr>
          <w:rFonts w:hint="eastAsia" w:ascii="宋体" w:hAnsi="宋体" w:cs="仿宋_GB2312"/>
          <w:color w:val="auto"/>
          <w:sz w:val="24"/>
          <w:szCs w:val="24"/>
          <w:highlight w:val="none"/>
        </w:rPr>
        <w:t>2.1 建设地点：</w:t>
      </w:r>
      <w:r>
        <w:rPr>
          <w:rFonts w:hint="eastAsia" w:ascii="宋体" w:hAnsi="宋体" w:cs="仿宋_GB2312"/>
          <w:color w:val="auto"/>
          <w:sz w:val="24"/>
          <w:szCs w:val="24"/>
          <w:highlight w:val="none"/>
          <w:u w:val="single"/>
        </w:rPr>
        <w:t xml:space="preserve">                                                             </w:t>
      </w:r>
    </w:p>
    <w:p>
      <w:pPr>
        <w:pStyle w:val="21"/>
        <w:widowControl w:val="0"/>
        <w:spacing w:line="400" w:lineRule="exact"/>
        <w:rPr>
          <w:rFonts w:hint="eastAsia" w:ascii="宋体" w:hAnsi="宋体" w:cs="仿宋_GB2312"/>
          <w:color w:val="auto"/>
          <w:sz w:val="24"/>
          <w:szCs w:val="24"/>
          <w:highlight w:val="none"/>
          <w:u w:val="single"/>
        </w:rPr>
      </w:pPr>
      <w:r>
        <w:rPr>
          <w:rFonts w:hint="eastAsia" w:ascii="宋体" w:hAnsi="宋体" w:cs="仿宋_GB2312"/>
          <w:color w:val="auto"/>
          <w:sz w:val="24"/>
          <w:szCs w:val="24"/>
          <w:highlight w:val="none"/>
        </w:rPr>
        <w:t>2.2 项目建设规模：</w:t>
      </w:r>
      <w:r>
        <w:rPr>
          <w:rFonts w:hint="eastAsia" w:ascii="宋体" w:hAnsi="宋体" w:cs="仿宋_GB2312"/>
          <w:color w:val="auto"/>
          <w:sz w:val="24"/>
          <w:szCs w:val="24"/>
          <w:highlight w:val="none"/>
          <w:u w:val="single"/>
        </w:rPr>
        <w:t xml:space="preserve">                                                         </w:t>
      </w:r>
    </w:p>
    <w:p>
      <w:pPr>
        <w:pStyle w:val="21"/>
        <w:widowControl w:val="0"/>
        <w:spacing w:line="400" w:lineRule="exact"/>
        <w:ind w:left="480" w:hanging="480" w:hangingChars="200"/>
        <w:rPr>
          <w:rFonts w:hint="eastAsia" w:ascii="宋体" w:hAnsi="宋体" w:cs="仿宋_GB2312"/>
          <w:color w:val="auto"/>
          <w:sz w:val="24"/>
          <w:szCs w:val="24"/>
          <w:highlight w:val="none"/>
          <w:u w:val="single"/>
        </w:rPr>
      </w:pPr>
      <w:r>
        <w:rPr>
          <w:rFonts w:hint="eastAsia" w:ascii="宋体" w:hAnsi="宋体" w:cs="仿宋_GB2312"/>
          <w:color w:val="auto"/>
          <w:sz w:val="24"/>
          <w:szCs w:val="24"/>
          <w:highlight w:val="none"/>
        </w:rPr>
        <w:t>2.3 计划工期：</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日历天</w:t>
      </w:r>
      <w:r>
        <w:rPr>
          <w:rFonts w:ascii="宋体" w:hAnsi="宋体" w:cs="仿宋_GB2312"/>
          <w:color w:val="auto"/>
          <w:sz w:val="24"/>
          <w:szCs w:val="24"/>
          <w:highlight w:val="none"/>
        </w:rPr>
        <w:t>。</w:t>
      </w:r>
      <w:r>
        <w:rPr>
          <w:rFonts w:hint="eastAsia" w:ascii="宋体" w:hAnsi="宋体" w:cs="仿宋_GB2312"/>
          <w:color w:val="auto"/>
          <w:sz w:val="24"/>
          <w:szCs w:val="24"/>
          <w:highlight w:val="none"/>
          <w:lang w:eastAsia="zh-Hans"/>
        </w:rPr>
        <w:t>其中设计周期为</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lang w:eastAsia="zh-Hans"/>
        </w:rPr>
        <w:t>日历天</w:t>
      </w:r>
      <w:r>
        <w:rPr>
          <w:rFonts w:ascii="宋体" w:hAnsi="宋体" w:cs="仿宋_GB2312"/>
          <w:color w:val="auto"/>
          <w:sz w:val="24"/>
          <w:szCs w:val="24"/>
          <w:highlight w:val="none"/>
          <w:lang w:eastAsia="zh-Hans"/>
        </w:rPr>
        <w:t>；</w:t>
      </w:r>
      <w:r>
        <w:rPr>
          <w:rFonts w:hint="eastAsia" w:ascii="宋体" w:hAnsi="宋体" w:cs="仿宋_GB2312"/>
          <w:color w:val="auto"/>
          <w:sz w:val="24"/>
          <w:szCs w:val="24"/>
          <w:highlight w:val="none"/>
          <w:lang w:eastAsia="zh-Hans"/>
        </w:rPr>
        <w:t>施工工期为</w:t>
      </w:r>
      <w:r>
        <w:rPr>
          <w:rFonts w:hint="eastAsia" w:ascii="宋体" w:hAnsi="宋体" w:cs="仿宋_GB2312"/>
          <w:color w:val="auto"/>
          <w:sz w:val="24"/>
          <w:szCs w:val="24"/>
          <w:highlight w:val="none"/>
        </w:rPr>
        <w:t>：</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日历天</w:t>
      </w:r>
      <w:r>
        <w:rPr>
          <w:rFonts w:ascii="宋体" w:hAnsi="宋体" w:cs="仿宋_GB2312"/>
          <w:color w:val="auto"/>
          <w:sz w:val="24"/>
          <w:szCs w:val="24"/>
          <w:highlight w:val="none"/>
        </w:rPr>
        <w:t>。</w:t>
      </w:r>
      <w:r>
        <w:rPr>
          <w:rFonts w:hint="eastAsia" w:ascii="宋体" w:hAnsi="宋体" w:cs="仿宋_GB2312"/>
          <w:color w:val="auto"/>
          <w:sz w:val="24"/>
          <w:szCs w:val="24"/>
          <w:highlight w:val="none"/>
        </w:rPr>
        <w:t>计划开工时间：</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计划竣工日期：</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w:t>
      </w:r>
    </w:p>
    <w:p>
      <w:pPr>
        <w:pStyle w:val="21"/>
        <w:widowControl w:val="0"/>
        <w:spacing w:line="400" w:lineRule="exact"/>
        <w:ind w:left="480" w:hanging="480" w:hangingChars="200"/>
        <w:rPr>
          <w:rFonts w:hint="eastAsia" w:ascii="宋体" w:hAnsi="宋体" w:eastAsia="宋体" w:cs="仿宋_GB2312"/>
          <w:color w:val="auto"/>
          <w:sz w:val="24"/>
          <w:szCs w:val="24"/>
          <w:highlight w:val="none"/>
          <w:lang w:eastAsia="zh-CN"/>
        </w:rPr>
      </w:pPr>
      <w:r>
        <w:rPr>
          <w:rFonts w:hint="eastAsia" w:ascii="宋体" w:hAnsi="宋体" w:cs="仿宋_GB2312"/>
          <w:color w:val="auto"/>
          <w:sz w:val="24"/>
          <w:szCs w:val="24"/>
          <w:highlight w:val="none"/>
        </w:rPr>
        <w:t>2.4 招标控制价（最高投标限价）：</w:t>
      </w:r>
      <w:r>
        <w:rPr>
          <w:rFonts w:hint="eastAsia" w:ascii="宋体" w:hAnsi="宋体" w:cs="仿宋_GB2312"/>
          <w:color w:val="auto"/>
          <w:sz w:val="24"/>
          <w:szCs w:val="24"/>
          <w:highlight w:val="none"/>
          <w:u w:val="single"/>
          <w:lang w:eastAsia="zh-Hans"/>
        </w:rPr>
        <w:t xml:space="preserve">  </w:t>
      </w:r>
      <w:r>
        <w:rPr>
          <w:rFonts w:hint="eastAsia" w:ascii="宋体" w:hAnsi="宋体" w:cs="仿宋_GB2312"/>
          <w:color w:val="auto"/>
          <w:sz w:val="24"/>
          <w:szCs w:val="24"/>
          <w:highlight w:val="none"/>
          <w:u w:val="single"/>
          <w:lang w:val="en-US" w:eastAsia="zh-CN"/>
        </w:rPr>
        <w:t xml:space="preserve">  </w:t>
      </w:r>
      <w:r>
        <w:rPr>
          <w:rFonts w:hint="eastAsia" w:ascii="宋体" w:hAnsi="宋体" w:cs="仿宋_GB2312"/>
          <w:color w:val="auto"/>
          <w:sz w:val="24"/>
          <w:szCs w:val="24"/>
          <w:highlight w:val="none"/>
          <w:u w:val="single"/>
          <w:lang w:eastAsia="zh-Hans"/>
        </w:rPr>
        <w:t xml:space="preserve">     </w:t>
      </w:r>
      <w:r>
        <w:rPr>
          <w:rFonts w:hint="eastAsia" w:ascii="宋体" w:hAnsi="宋体" w:cs="仿宋_GB2312"/>
          <w:color w:val="auto"/>
          <w:sz w:val="24"/>
          <w:szCs w:val="24"/>
          <w:highlight w:val="none"/>
        </w:rPr>
        <w:t>（元）</w:t>
      </w:r>
      <w:r>
        <w:rPr>
          <w:rFonts w:ascii="宋体" w:hAnsi="宋体" w:cs="仿宋_GB2312"/>
          <w:color w:val="auto"/>
          <w:sz w:val="24"/>
          <w:szCs w:val="24"/>
          <w:highlight w:val="none"/>
        </w:rPr>
        <w:t>，</w:t>
      </w:r>
      <w:r>
        <w:rPr>
          <w:rFonts w:hint="eastAsia" w:ascii="宋体" w:hAnsi="宋体" w:cs="仿宋_GB2312"/>
          <w:color w:val="auto"/>
          <w:sz w:val="24"/>
          <w:szCs w:val="24"/>
          <w:highlight w:val="none"/>
          <w:lang w:eastAsia="zh-Hans"/>
        </w:rPr>
        <w:t>其中设计费控制价为：</w:t>
      </w:r>
      <w:r>
        <w:rPr>
          <w:rFonts w:hint="eastAsia" w:ascii="宋体" w:hAnsi="宋体" w:cs="仿宋_GB2312"/>
          <w:color w:val="auto"/>
          <w:sz w:val="24"/>
          <w:szCs w:val="24"/>
          <w:highlight w:val="none"/>
          <w:u w:val="single"/>
          <w:lang w:eastAsia="zh-Hans"/>
        </w:rPr>
        <w:t xml:space="preserve">  </w:t>
      </w:r>
      <w:r>
        <w:rPr>
          <w:rFonts w:hint="eastAsia" w:ascii="宋体" w:hAnsi="宋体" w:cs="仿宋_GB2312"/>
          <w:color w:val="auto"/>
          <w:sz w:val="24"/>
          <w:szCs w:val="24"/>
          <w:highlight w:val="none"/>
          <w:u w:val="single"/>
          <w:lang w:val="en-US" w:eastAsia="zh-CN"/>
        </w:rPr>
        <w:t xml:space="preserve">  </w:t>
      </w:r>
      <w:r>
        <w:rPr>
          <w:rFonts w:hint="eastAsia" w:ascii="宋体" w:hAnsi="宋体" w:cs="仿宋_GB2312"/>
          <w:color w:val="auto"/>
          <w:sz w:val="24"/>
          <w:szCs w:val="24"/>
          <w:highlight w:val="none"/>
          <w:u w:val="single"/>
          <w:lang w:eastAsia="zh-Hans"/>
        </w:rPr>
        <w:t xml:space="preserve">     </w:t>
      </w:r>
      <w:r>
        <w:rPr>
          <w:rFonts w:hint="eastAsia" w:ascii="宋体" w:hAnsi="宋体" w:cs="仿宋_GB2312"/>
          <w:color w:val="auto"/>
          <w:sz w:val="24"/>
          <w:szCs w:val="24"/>
          <w:highlight w:val="none"/>
        </w:rPr>
        <w:t>（元）</w:t>
      </w:r>
      <w:r>
        <w:rPr>
          <w:rFonts w:hint="eastAsia" w:ascii="宋体" w:hAnsi="宋体" w:cs="仿宋_GB2312"/>
          <w:color w:val="auto"/>
          <w:sz w:val="24"/>
          <w:szCs w:val="24"/>
          <w:highlight w:val="none"/>
          <w:lang w:eastAsia="zh-Hans"/>
        </w:rPr>
        <w:t>，</w:t>
      </w:r>
      <w:r>
        <w:rPr>
          <w:rFonts w:hint="eastAsia" w:ascii="宋体" w:hAnsi="宋体" w:cs="仿宋_GB2312"/>
          <w:color w:val="auto"/>
          <w:sz w:val="24"/>
          <w:szCs w:val="24"/>
          <w:highlight w:val="none"/>
        </w:rPr>
        <w:t>施工</w:t>
      </w:r>
      <w:r>
        <w:rPr>
          <w:rFonts w:hint="eastAsia" w:ascii="宋体" w:hAnsi="宋体" w:cs="仿宋_GB2312"/>
          <w:color w:val="auto"/>
          <w:sz w:val="24"/>
          <w:szCs w:val="24"/>
          <w:highlight w:val="none"/>
          <w:lang w:eastAsia="zh-Hans"/>
        </w:rPr>
        <w:t>建安费控制价为：</w:t>
      </w:r>
      <w:r>
        <w:rPr>
          <w:rFonts w:hint="eastAsia" w:ascii="宋体" w:hAnsi="宋体" w:cs="仿宋_GB2312"/>
          <w:color w:val="auto"/>
          <w:sz w:val="24"/>
          <w:szCs w:val="24"/>
          <w:highlight w:val="none"/>
          <w:u w:val="single"/>
          <w:lang w:eastAsia="zh-Hans"/>
        </w:rPr>
        <w:t xml:space="preserve">  </w:t>
      </w:r>
      <w:r>
        <w:rPr>
          <w:rFonts w:hint="eastAsia" w:ascii="宋体" w:hAnsi="宋体" w:cs="仿宋_GB2312"/>
          <w:color w:val="auto"/>
          <w:sz w:val="24"/>
          <w:szCs w:val="24"/>
          <w:highlight w:val="none"/>
          <w:u w:val="single"/>
          <w:lang w:val="en-US" w:eastAsia="zh-CN"/>
        </w:rPr>
        <w:t xml:space="preserve">  </w:t>
      </w:r>
      <w:r>
        <w:rPr>
          <w:rFonts w:hint="eastAsia" w:ascii="宋体" w:hAnsi="宋体" w:cs="仿宋_GB2312"/>
          <w:color w:val="auto"/>
          <w:sz w:val="24"/>
          <w:szCs w:val="24"/>
          <w:highlight w:val="none"/>
          <w:u w:val="single"/>
          <w:lang w:eastAsia="zh-Hans"/>
        </w:rPr>
        <w:t xml:space="preserve">     </w:t>
      </w:r>
      <w:r>
        <w:rPr>
          <w:rFonts w:hint="eastAsia" w:ascii="宋体" w:hAnsi="宋体" w:cs="仿宋_GB2312"/>
          <w:color w:val="auto"/>
          <w:sz w:val="24"/>
          <w:szCs w:val="24"/>
          <w:highlight w:val="none"/>
        </w:rPr>
        <w:t>（元）</w:t>
      </w:r>
      <w:r>
        <w:rPr>
          <w:rFonts w:hint="eastAsia" w:ascii="宋体" w:hAnsi="宋体" w:cs="仿宋_GB2312"/>
          <w:color w:val="auto"/>
          <w:sz w:val="24"/>
          <w:szCs w:val="24"/>
          <w:highlight w:val="none"/>
          <w:lang w:eastAsia="zh-Hans"/>
        </w:rPr>
        <w:t>。</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lang w:eastAsia="zh-Hans"/>
        </w:rPr>
        <w:t>按本工程概算建安费</w:t>
      </w:r>
      <w:r>
        <w:rPr>
          <w:rFonts w:hint="eastAsia" w:ascii="宋体" w:hAnsi="宋体" w:cs="仿宋_GB2312"/>
          <w:color w:val="auto"/>
          <w:sz w:val="24"/>
          <w:szCs w:val="24"/>
          <w:highlight w:val="none"/>
          <w:u w:val="single"/>
          <w:lang w:eastAsia="zh-Hans"/>
        </w:rPr>
        <w:t xml:space="preserve">  </w:t>
      </w:r>
      <w:r>
        <w:rPr>
          <w:rFonts w:hint="eastAsia" w:ascii="宋体" w:hAnsi="宋体" w:cs="仿宋_GB2312"/>
          <w:color w:val="auto"/>
          <w:sz w:val="24"/>
          <w:szCs w:val="24"/>
          <w:highlight w:val="none"/>
          <w:u w:val="single"/>
          <w:lang w:val="en-US" w:eastAsia="zh-CN"/>
        </w:rPr>
        <w:t xml:space="preserve">  </w:t>
      </w:r>
      <w:r>
        <w:rPr>
          <w:rFonts w:hint="eastAsia" w:ascii="宋体" w:hAnsi="宋体" w:cs="仿宋_GB2312"/>
          <w:color w:val="auto"/>
          <w:sz w:val="24"/>
          <w:szCs w:val="24"/>
          <w:highlight w:val="none"/>
          <w:u w:val="single"/>
          <w:lang w:eastAsia="zh-Hans"/>
        </w:rPr>
        <w:t xml:space="preserve">     </w:t>
      </w:r>
      <w:r>
        <w:rPr>
          <w:rFonts w:hint="eastAsia" w:ascii="宋体" w:hAnsi="宋体" w:cs="仿宋_GB2312"/>
          <w:color w:val="auto"/>
          <w:sz w:val="24"/>
          <w:szCs w:val="24"/>
          <w:highlight w:val="none"/>
          <w:lang w:eastAsia="zh-Hans"/>
        </w:rPr>
        <w:t>元限额设计</w:t>
      </w:r>
      <w:r>
        <w:rPr>
          <w:rFonts w:hint="eastAsia" w:ascii="宋体" w:hAnsi="宋体" w:cs="仿宋_GB2312"/>
          <w:color w:val="auto"/>
          <w:sz w:val="24"/>
          <w:szCs w:val="24"/>
          <w:highlight w:val="none"/>
          <w:lang w:eastAsia="zh-CN"/>
        </w:rPr>
        <w:t>）</w:t>
      </w:r>
    </w:p>
    <w:p>
      <w:pPr>
        <w:pStyle w:val="21"/>
        <w:widowControl w:val="0"/>
        <w:spacing w:line="400" w:lineRule="exact"/>
        <w:ind w:left="480" w:hanging="480" w:hangingChars="200"/>
        <w:rPr>
          <w:rFonts w:hint="eastAsia" w:ascii="宋体" w:hAnsi="宋体" w:cs="仿宋_GB2312"/>
          <w:color w:val="auto"/>
          <w:sz w:val="24"/>
          <w:szCs w:val="24"/>
          <w:highlight w:val="none"/>
          <w:u w:val="single"/>
        </w:rPr>
      </w:pPr>
      <w:r>
        <w:rPr>
          <w:rFonts w:hint="eastAsia" w:ascii="宋体" w:hAnsi="宋体" w:cs="仿宋_GB2312"/>
          <w:color w:val="auto"/>
          <w:sz w:val="24"/>
          <w:szCs w:val="24"/>
          <w:highlight w:val="none"/>
        </w:rPr>
        <w:t>2.5 本招标工程共分</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个标段，各标段招标内容、规模和招标控制价（最高投标限价）：</w:t>
      </w:r>
    </w:p>
    <w:p>
      <w:pPr>
        <w:pStyle w:val="21"/>
        <w:widowControl w:val="0"/>
        <w:spacing w:line="400" w:lineRule="exact"/>
        <w:rPr>
          <w:rFonts w:hint="eastAsia" w:ascii="宋体" w:hAnsi="宋体" w:cs="仿宋_GB2312"/>
          <w:color w:val="auto"/>
          <w:sz w:val="24"/>
          <w:szCs w:val="24"/>
          <w:highlight w:val="none"/>
          <w:u w:val="single"/>
        </w:rPr>
      </w:pPr>
      <w:r>
        <w:rPr>
          <w:rFonts w:hint="eastAsia" w:ascii="宋体" w:hAnsi="宋体" w:cs="仿宋_GB2312"/>
          <w:color w:val="auto"/>
          <w:sz w:val="24"/>
          <w:szCs w:val="24"/>
          <w:highlight w:val="none"/>
        </w:rPr>
        <w:t xml:space="preserve">    </w:t>
      </w:r>
      <w:r>
        <w:rPr>
          <w:rFonts w:hint="eastAsia" w:ascii="宋体" w:hAnsi="宋体" w:cs="仿宋_GB2312"/>
          <w:color w:val="auto"/>
          <w:sz w:val="24"/>
          <w:szCs w:val="24"/>
          <w:highlight w:val="none"/>
          <w:u w:val="single"/>
        </w:rPr>
        <w:t xml:space="preserve">                                                                       </w:t>
      </w:r>
    </w:p>
    <w:p>
      <w:pPr>
        <w:pStyle w:val="21"/>
        <w:widowControl w:val="0"/>
        <w:spacing w:line="400" w:lineRule="exact"/>
        <w:ind w:left="437" w:leftChars="208"/>
        <w:rPr>
          <w:rFonts w:hint="eastAsia" w:ascii="宋体" w:hAnsi="宋体" w:cs="仿宋_GB2312"/>
          <w:color w:val="auto"/>
          <w:sz w:val="24"/>
          <w:szCs w:val="24"/>
          <w:highlight w:val="none"/>
          <w:u w:val="single"/>
        </w:rPr>
      </w:pPr>
      <w:r>
        <w:rPr>
          <w:rFonts w:hint="eastAsia" w:ascii="宋体" w:hAnsi="宋体" w:cs="仿宋_GB2312"/>
          <w:color w:val="auto"/>
          <w:sz w:val="24"/>
          <w:szCs w:val="24"/>
          <w:highlight w:val="none"/>
        </w:rPr>
        <w:t>各投标人均可就本招标工程上述标段中的</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个标段投标，但最多允许中标</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个标段。</w:t>
      </w:r>
    </w:p>
    <w:p>
      <w:pPr>
        <w:pStyle w:val="21"/>
        <w:widowControl w:val="0"/>
        <w:spacing w:line="400" w:lineRule="exact"/>
        <w:ind w:left="480" w:hanging="480" w:hangingChars="200"/>
        <w:rPr>
          <w:rFonts w:hint="default" w:ascii="宋体" w:hAnsi="宋体" w:eastAsia="宋体" w:cs="仿宋_GB2312"/>
          <w:color w:val="auto"/>
          <w:sz w:val="24"/>
          <w:szCs w:val="24"/>
          <w:highlight w:val="none"/>
          <w:lang w:val="en-US" w:eastAsia="zh-CN"/>
        </w:rPr>
      </w:pPr>
      <w:r>
        <w:rPr>
          <w:rFonts w:hint="eastAsia" w:ascii="宋体" w:hAnsi="宋体" w:cs="仿宋_GB2312"/>
          <w:color w:val="auto"/>
          <w:sz w:val="24"/>
          <w:szCs w:val="24"/>
          <w:highlight w:val="none"/>
        </w:rPr>
        <w:t>2.6 承包方式：</w:t>
      </w:r>
      <w:r>
        <w:rPr>
          <w:rFonts w:hint="eastAsia" w:ascii="宋体" w:hAnsi="宋体" w:cs="仿宋_GB2312"/>
          <w:color w:val="auto"/>
          <w:sz w:val="24"/>
          <w:szCs w:val="24"/>
          <w:highlight w:val="none"/>
          <w:lang w:val="en-US" w:eastAsia="zh-CN"/>
        </w:rPr>
        <w:t xml:space="preserve">                                    </w:t>
      </w:r>
    </w:p>
    <w:p>
      <w:pPr>
        <w:pStyle w:val="21"/>
        <w:widowControl w:val="0"/>
        <w:spacing w:line="400" w:lineRule="exact"/>
        <w:ind w:left="480" w:hanging="480" w:hangingChars="200"/>
        <w:rPr>
          <w:rFonts w:ascii="宋体" w:hAnsi="宋体" w:cs="宋体"/>
          <w:color w:val="auto"/>
          <w:sz w:val="24"/>
          <w:szCs w:val="24"/>
          <w:highlight w:val="none"/>
          <w:lang w:eastAsia="zh-Hans"/>
        </w:rPr>
      </w:pPr>
      <w:r>
        <w:rPr>
          <w:rFonts w:ascii="宋体" w:hAnsi="宋体" w:cs="宋体"/>
          <w:color w:val="auto"/>
          <w:sz w:val="24"/>
          <w:szCs w:val="24"/>
          <w:highlight w:val="none"/>
        </w:rPr>
        <w:t>2</w:t>
      </w:r>
      <w:r>
        <w:rPr>
          <w:rFonts w:hint="eastAsia" w:ascii="宋体" w:hAnsi="宋体" w:cs="宋体"/>
          <w:color w:val="auto"/>
          <w:sz w:val="24"/>
          <w:szCs w:val="24"/>
          <w:highlight w:val="none"/>
          <w:lang w:eastAsia="zh-Hans"/>
        </w:rPr>
        <w:t>.</w:t>
      </w:r>
      <w:r>
        <w:rPr>
          <w:rFonts w:ascii="宋体" w:hAnsi="宋体" w:cs="宋体"/>
          <w:color w:val="auto"/>
          <w:sz w:val="24"/>
          <w:szCs w:val="24"/>
          <w:highlight w:val="none"/>
          <w:lang w:eastAsia="zh-Hans"/>
        </w:rPr>
        <w:t>6</w:t>
      </w:r>
      <w:r>
        <w:rPr>
          <w:rFonts w:hint="eastAsia" w:ascii="宋体" w:hAnsi="宋体" w:cs="宋体"/>
          <w:color w:val="auto"/>
          <w:sz w:val="24"/>
          <w:szCs w:val="24"/>
          <w:highlight w:val="none"/>
          <w:lang w:eastAsia="zh-Hans"/>
        </w:rPr>
        <w:t>.</w:t>
      </w:r>
      <w:r>
        <w:rPr>
          <w:rFonts w:ascii="宋体" w:hAnsi="宋体" w:cs="宋体"/>
          <w:color w:val="auto"/>
          <w:sz w:val="24"/>
          <w:szCs w:val="24"/>
          <w:highlight w:val="none"/>
          <w:lang w:eastAsia="zh-Hans"/>
        </w:rPr>
        <w:t>1</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Hans"/>
        </w:rPr>
        <w:t>设计承包方式</w:t>
      </w:r>
      <w:r>
        <w:rPr>
          <w:rFonts w:ascii="宋体" w:hAnsi="宋体" w:cs="宋体"/>
          <w:color w:val="auto"/>
          <w:sz w:val="24"/>
          <w:szCs w:val="24"/>
          <w:highlight w:val="none"/>
          <w:lang w:eastAsia="zh-Hans"/>
        </w:rPr>
        <w:t>：</w:t>
      </w:r>
      <w:r>
        <w:rPr>
          <w:rFonts w:hint="eastAsia" w:ascii="宋体" w:hAnsi="宋体" w:cs="仿宋_GB2312"/>
          <w:color w:val="auto"/>
          <w:sz w:val="24"/>
          <w:szCs w:val="24"/>
          <w:highlight w:val="none"/>
          <w:lang w:val="en-US" w:eastAsia="zh-CN"/>
        </w:rPr>
        <w:t xml:space="preserve">                              </w:t>
      </w:r>
    </w:p>
    <w:p>
      <w:pPr>
        <w:pStyle w:val="21"/>
        <w:widowControl w:val="0"/>
        <w:spacing w:line="400" w:lineRule="exact"/>
        <w:ind w:left="480" w:hanging="480" w:hangingChars="200"/>
        <w:rPr>
          <w:rFonts w:hint="eastAsia" w:ascii="宋体" w:hAnsi="宋体" w:cs="仿宋_GB2312"/>
          <w:color w:val="auto"/>
          <w:sz w:val="24"/>
          <w:szCs w:val="24"/>
          <w:highlight w:val="none"/>
        </w:rPr>
      </w:pPr>
      <w:r>
        <w:rPr>
          <w:rFonts w:ascii="宋体" w:hAnsi="宋体" w:cs="宋体"/>
          <w:color w:val="auto"/>
          <w:sz w:val="24"/>
          <w:szCs w:val="24"/>
          <w:highlight w:val="none"/>
          <w:lang w:eastAsia="zh-Hans"/>
        </w:rPr>
        <w:t>2</w:t>
      </w:r>
      <w:r>
        <w:rPr>
          <w:rFonts w:hint="eastAsia" w:ascii="宋体" w:hAnsi="宋体" w:cs="宋体"/>
          <w:color w:val="auto"/>
          <w:sz w:val="24"/>
          <w:szCs w:val="24"/>
          <w:highlight w:val="none"/>
          <w:lang w:eastAsia="zh-Hans"/>
        </w:rPr>
        <w:t>.</w:t>
      </w:r>
      <w:r>
        <w:rPr>
          <w:rFonts w:ascii="宋体" w:hAnsi="宋体" w:cs="宋体"/>
          <w:color w:val="auto"/>
          <w:sz w:val="24"/>
          <w:szCs w:val="24"/>
          <w:highlight w:val="none"/>
          <w:lang w:eastAsia="zh-Hans"/>
        </w:rPr>
        <w:t>6</w:t>
      </w:r>
      <w:r>
        <w:rPr>
          <w:rFonts w:hint="eastAsia" w:ascii="宋体" w:hAnsi="宋体" w:cs="宋体"/>
          <w:color w:val="auto"/>
          <w:sz w:val="24"/>
          <w:szCs w:val="24"/>
          <w:highlight w:val="none"/>
          <w:lang w:eastAsia="zh-Hans"/>
        </w:rPr>
        <w:t>.</w:t>
      </w:r>
      <w:r>
        <w:rPr>
          <w:rFonts w:ascii="宋体" w:hAnsi="宋体" w:cs="宋体"/>
          <w:color w:val="auto"/>
          <w:sz w:val="24"/>
          <w:szCs w:val="24"/>
          <w:highlight w:val="none"/>
          <w:lang w:eastAsia="zh-Hans"/>
        </w:rPr>
        <w:t>2</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Hans"/>
        </w:rPr>
        <w:t>施工承包方式</w:t>
      </w:r>
      <w:r>
        <w:rPr>
          <w:rFonts w:ascii="宋体" w:hAnsi="宋体" w:cs="宋体"/>
          <w:color w:val="auto"/>
          <w:sz w:val="24"/>
          <w:szCs w:val="24"/>
          <w:highlight w:val="none"/>
          <w:lang w:eastAsia="zh-Hans"/>
        </w:rPr>
        <w:t>：</w:t>
      </w:r>
      <w:r>
        <w:rPr>
          <w:rFonts w:hint="eastAsia" w:ascii="宋体" w:hAnsi="宋体" w:cs="仿宋_GB2312"/>
          <w:color w:val="auto"/>
          <w:sz w:val="24"/>
          <w:szCs w:val="24"/>
          <w:highlight w:val="none"/>
          <w:lang w:val="en-US" w:eastAsia="zh-CN"/>
        </w:rPr>
        <w:t xml:space="preserve">                              </w:t>
      </w:r>
    </w:p>
    <w:p>
      <w:pPr>
        <w:pStyle w:val="21"/>
        <w:widowControl w:val="0"/>
        <w:spacing w:line="400" w:lineRule="exact"/>
        <w:ind w:left="480" w:hanging="480" w:hangingChars="200"/>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2.7 质量要求：</w:t>
      </w:r>
    </w:p>
    <w:p>
      <w:pPr>
        <w:pStyle w:val="21"/>
        <w:widowControl w:val="0"/>
        <w:spacing w:line="400" w:lineRule="exact"/>
        <w:ind w:left="804" w:hanging="804" w:hangingChars="335"/>
        <w:rPr>
          <w:rFonts w:ascii="宋体" w:hAnsi="宋体" w:cs="仿宋_GB2312"/>
          <w:color w:val="auto"/>
          <w:sz w:val="24"/>
          <w:szCs w:val="24"/>
          <w:highlight w:val="none"/>
          <w:lang w:eastAsia="zh-Hans"/>
        </w:rPr>
      </w:pPr>
      <w:r>
        <w:rPr>
          <w:rFonts w:ascii="宋体" w:hAnsi="宋体" w:cs="仿宋_GB2312"/>
          <w:color w:val="auto"/>
          <w:sz w:val="24"/>
          <w:szCs w:val="24"/>
          <w:highlight w:val="none"/>
        </w:rPr>
        <w:t>2</w:t>
      </w:r>
      <w:r>
        <w:rPr>
          <w:rFonts w:hint="eastAsia" w:ascii="宋体" w:hAnsi="宋体" w:cs="仿宋_GB2312"/>
          <w:color w:val="auto"/>
          <w:sz w:val="24"/>
          <w:szCs w:val="24"/>
          <w:highlight w:val="none"/>
          <w:lang w:eastAsia="zh-Hans"/>
        </w:rPr>
        <w:t>.</w:t>
      </w:r>
      <w:r>
        <w:rPr>
          <w:rFonts w:ascii="宋体" w:hAnsi="宋体" w:cs="仿宋_GB2312"/>
          <w:color w:val="auto"/>
          <w:sz w:val="24"/>
          <w:szCs w:val="24"/>
          <w:highlight w:val="none"/>
          <w:lang w:eastAsia="zh-Hans"/>
        </w:rPr>
        <w:t>7</w:t>
      </w:r>
      <w:r>
        <w:rPr>
          <w:rFonts w:hint="eastAsia" w:ascii="宋体" w:hAnsi="宋体" w:cs="仿宋_GB2312"/>
          <w:color w:val="auto"/>
          <w:sz w:val="24"/>
          <w:szCs w:val="24"/>
          <w:highlight w:val="none"/>
          <w:lang w:eastAsia="zh-Hans"/>
        </w:rPr>
        <w:t>.</w:t>
      </w:r>
      <w:r>
        <w:rPr>
          <w:rFonts w:ascii="宋体" w:hAnsi="宋体" w:cs="仿宋_GB2312"/>
          <w:color w:val="auto"/>
          <w:sz w:val="24"/>
          <w:szCs w:val="24"/>
          <w:highlight w:val="none"/>
          <w:lang w:eastAsia="zh-Hans"/>
        </w:rPr>
        <w:t>1</w:t>
      </w:r>
      <w:r>
        <w:rPr>
          <w:rFonts w:hint="eastAsia" w:ascii="宋体" w:hAnsi="宋体" w:cs="仿宋_GB2312"/>
          <w:color w:val="auto"/>
          <w:sz w:val="24"/>
          <w:szCs w:val="24"/>
          <w:highlight w:val="none"/>
          <w:lang w:val="en-US" w:eastAsia="zh-CN"/>
        </w:rPr>
        <w:t xml:space="preserve"> </w:t>
      </w:r>
      <w:r>
        <w:rPr>
          <w:rFonts w:hint="eastAsia" w:ascii="宋体" w:hAnsi="宋体" w:cs="仿宋_GB2312"/>
          <w:color w:val="auto"/>
          <w:sz w:val="24"/>
          <w:szCs w:val="24"/>
          <w:highlight w:val="none"/>
          <w:lang w:eastAsia="zh-Hans"/>
        </w:rPr>
        <w:t>设计质量要求</w:t>
      </w:r>
      <w:r>
        <w:rPr>
          <w:rFonts w:ascii="宋体" w:hAnsi="宋体" w:cs="仿宋_GB2312"/>
          <w:color w:val="auto"/>
          <w:sz w:val="24"/>
          <w:szCs w:val="24"/>
          <w:highlight w:val="none"/>
          <w:lang w:eastAsia="zh-Hans"/>
        </w:rPr>
        <w:t>：满足施工的需要，并符合项目批准文件、城乡规划及专业规划、工程建设强制性标准的规定以及国家规定的建设工程设计深度要求</w:t>
      </w:r>
      <w:r>
        <w:rPr>
          <w:rFonts w:hint="eastAsia" w:ascii="宋体" w:hAnsi="宋体" w:cs="仿宋_GB2312"/>
          <w:color w:val="auto"/>
          <w:sz w:val="24"/>
          <w:szCs w:val="24"/>
          <w:highlight w:val="none"/>
          <w:lang w:eastAsia="zh-CN"/>
        </w:rPr>
        <w:t>以及本项目设计任务书</w:t>
      </w:r>
      <w:r>
        <w:rPr>
          <w:rFonts w:hint="default" w:ascii="宋体" w:hAnsi="宋体" w:cs="仿宋_GB2312"/>
          <w:color w:val="auto"/>
          <w:sz w:val="24"/>
          <w:szCs w:val="24"/>
          <w:highlight w:val="none"/>
          <w:lang w:eastAsia="zh-Hans"/>
        </w:rPr>
        <w:t>。</w:t>
      </w:r>
    </w:p>
    <w:p>
      <w:pPr>
        <w:pStyle w:val="21"/>
        <w:widowControl w:val="0"/>
        <w:spacing w:line="400" w:lineRule="exact"/>
        <w:ind w:left="720" w:hanging="720" w:hangingChars="300"/>
        <w:rPr>
          <w:rFonts w:hint="eastAsia"/>
          <w:color w:val="auto"/>
          <w:sz w:val="24"/>
          <w:szCs w:val="24"/>
          <w:highlight w:val="none"/>
        </w:rPr>
      </w:pPr>
      <w:r>
        <w:rPr>
          <w:rFonts w:ascii="宋体" w:hAnsi="宋体" w:cs="宋体"/>
          <w:color w:val="auto"/>
          <w:sz w:val="24"/>
          <w:highlight w:val="none"/>
        </w:rPr>
        <w:t>2</w:t>
      </w:r>
      <w:r>
        <w:rPr>
          <w:rFonts w:hint="eastAsia" w:ascii="宋体" w:hAnsi="宋体" w:cs="宋体"/>
          <w:color w:val="auto"/>
          <w:sz w:val="24"/>
          <w:highlight w:val="none"/>
          <w:lang w:eastAsia="zh-Hans"/>
        </w:rPr>
        <w:t>.</w:t>
      </w:r>
      <w:r>
        <w:rPr>
          <w:rFonts w:ascii="宋体" w:hAnsi="宋体" w:cs="宋体"/>
          <w:color w:val="auto"/>
          <w:sz w:val="24"/>
          <w:highlight w:val="none"/>
          <w:lang w:eastAsia="zh-Hans"/>
        </w:rPr>
        <w:t>7</w:t>
      </w:r>
      <w:r>
        <w:rPr>
          <w:rFonts w:hint="eastAsia" w:ascii="宋体" w:hAnsi="宋体" w:cs="宋体"/>
          <w:color w:val="auto"/>
          <w:sz w:val="24"/>
          <w:highlight w:val="none"/>
          <w:lang w:eastAsia="zh-Hans"/>
        </w:rPr>
        <w:t>.</w:t>
      </w:r>
      <w:r>
        <w:rPr>
          <w:rFonts w:ascii="宋体" w:hAnsi="宋体" w:cs="宋体"/>
          <w:color w:val="auto"/>
          <w:sz w:val="24"/>
          <w:highlight w:val="none"/>
          <w:lang w:eastAsia="zh-Hans"/>
        </w:rPr>
        <w:t>2</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Hans"/>
        </w:rPr>
        <w:t>施工质量要求</w:t>
      </w:r>
      <w:r>
        <w:rPr>
          <w:rFonts w:ascii="宋体" w:hAnsi="宋体" w:cs="宋体"/>
          <w:color w:val="auto"/>
          <w:sz w:val="24"/>
          <w:highlight w:val="none"/>
          <w:lang w:eastAsia="zh-Hans"/>
        </w:rPr>
        <w:t>：</w:t>
      </w:r>
      <w:r>
        <w:rPr>
          <w:rFonts w:hint="eastAsia" w:ascii="宋体" w:hAnsi="宋体" w:cs="宋体"/>
          <w:color w:val="auto"/>
          <w:sz w:val="24"/>
          <w:highlight w:val="none"/>
        </w:rPr>
        <w:t>执行国家、省或行业现行的工程建设质量验收标准及规范，须达到合格标准，承诺达到</w:t>
      </w:r>
      <w:r>
        <w:rPr>
          <w:rFonts w:hint="eastAsia"/>
          <w:color w:val="auto"/>
          <w:sz w:val="24"/>
          <w:szCs w:val="24"/>
          <w:highlight w:val="none"/>
          <w:u w:val="single"/>
        </w:rPr>
        <w:t xml:space="preserve">                    </w:t>
      </w:r>
      <w:r>
        <w:rPr>
          <w:rFonts w:hint="eastAsia"/>
          <w:color w:val="auto"/>
          <w:sz w:val="24"/>
          <w:szCs w:val="24"/>
          <w:highlight w:val="none"/>
        </w:rPr>
        <w:t>（省、市建设工程优质奖或其他奖项标准）。</w:t>
      </w:r>
    </w:p>
    <w:p>
      <w:pPr>
        <w:pStyle w:val="21"/>
        <w:widowControl w:val="0"/>
        <w:spacing w:line="400" w:lineRule="exact"/>
        <w:rPr>
          <w:rFonts w:hint="eastAsia"/>
          <w:color w:val="auto"/>
          <w:sz w:val="24"/>
          <w:szCs w:val="24"/>
          <w:highlight w:val="none"/>
        </w:rPr>
      </w:pPr>
      <w:r>
        <w:rPr>
          <w:rFonts w:hint="eastAsia" w:ascii="宋体" w:hAnsi="宋体" w:cs="仿宋_GB2312"/>
          <w:bCs/>
          <w:color w:val="auto"/>
          <w:sz w:val="24"/>
          <w:szCs w:val="24"/>
          <w:highlight w:val="none"/>
        </w:rPr>
        <w:t xml:space="preserve">2.8 </w:t>
      </w:r>
      <w:r>
        <w:rPr>
          <w:rFonts w:ascii="宋体" w:hAnsi="宋体"/>
          <w:color w:val="auto"/>
          <w:sz w:val="24"/>
          <w:szCs w:val="24"/>
          <w:highlight w:val="none"/>
        </w:rPr>
        <w:t>安全</w:t>
      </w:r>
      <w:r>
        <w:rPr>
          <w:rFonts w:hint="eastAsia" w:ascii="宋体" w:hAnsi="宋体"/>
          <w:color w:val="auto"/>
          <w:sz w:val="24"/>
          <w:szCs w:val="24"/>
          <w:highlight w:val="none"/>
        </w:rPr>
        <w:t>文明施工</w:t>
      </w:r>
      <w:r>
        <w:rPr>
          <w:rFonts w:ascii="宋体" w:hAnsi="宋体"/>
          <w:color w:val="auto"/>
          <w:sz w:val="24"/>
          <w:szCs w:val="24"/>
          <w:highlight w:val="none"/>
        </w:rPr>
        <w:t>要求</w:t>
      </w:r>
      <w:r>
        <w:rPr>
          <w:rFonts w:hint="eastAsia" w:ascii="宋体" w:hAnsi="宋体"/>
          <w:color w:val="auto"/>
          <w:sz w:val="24"/>
          <w:szCs w:val="24"/>
          <w:highlight w:val="none"/>
        </w:rPr>
        <w:t>:</w:t>
      </w:r>
      <w:r>
        <w:rPr>
          <w:rFonts w:hint="eastAsia"/>
          <w:color w:val="auto"/>
          <w:highlight w:val="none"/>
        </w:rPr>
        <w:t xml:space="preserve"> </w:t>
      </w:r>
      <w:r>
        <w:rPr>
          <w:rFonts w:hint="eastAsia"/>
          <w:color w:val="auto"/>
          <w:sz w:val="24"/>
          <w:szCs w:val="24"/>
          <w:highlight w:val="none"/>
        </w:rPr>
        <w:t>符合国家、省、市安全生产、文明施工管理相关规定，承诺达到</w:t>
      </w:r>
    </w:p>
    <w:p>
      <w:pPr>
        <w:pStyle w:val="21"/>
        <w:widowControl w:val="0"/>
        <w:spacing w:line="400" w:lineRule="exact"/>
        <w:ind w:left="425" w:hanging="424" w:hangingChars="177"/>
        <w:rPr>
          <w:rFonts w:hint="eastAsia" w:ascii="宋体" w:hAnsi="宋体" w:cs="仿宋_GB2312"/>
          <w:bCs/>
          <w:color w:val="auto"/>
          <w:sz w:val="24"/>
          <w:szCs w:val="24"/>
          <w:highlight w:val="none"/>
        </w:rPr>
      </w:pPr>
      <w:r>
        <w:rPr>
          <w:rFonts w:hint="eastAsia"/>
          <w:color w:val="auto"/>
          <w:sz w:val="24"/>
          <w:szCs w:val="24"/>
          <w:highlight w:val="none"/>
        </w:rPr>
        <w:t xml:space="preserve">    </w:t>
      </w:r>
      <w:r>
        <w:rPr>
          <w:rFonts w:hint="eastAsia"/>
          <w:color w:val="auto"/>
          <w:sz w:val="24"/>
          <w:szCs w:val="24"/>
          <w:highlight w:val="none"/>
          <w:u w:val="single"/>
        </w:rPr>
        <w:t xml:space="preserve">                  </w:t>
      </w:r>
      <w:r>
        <w:rPr>
          <w:rFonts w:hint="eastAsia"/>
          <w:color w:val="auto"/>
          <w:sz w:val="24"/>
          <w:szCs w:val="24"/>
          <w:highlight w:val="none"/>
        </w:rPr>
        <w:t>（省、市房屋市政工程安全生产文明施工示范工地或其他标准）。</w:t>
      </w:r>
    </w:p>
    <w:p>
      <w:pPr>
        <w:pStyle w:val="21"/>
        <w:widowControl w:val="0"/>
        <w:spacing w:line="400" w:lineRule="exact"/>
        <w:ind w:left="480" w:hanging="480" w:hangingChars="200"/>
        <w:rPr>
          <w:rFonts w:hint="eastAsia" w:ascii="宋体" w:hAnsi="宋体" w:cs="仿宋_GB2312"/>
          <w:color w:val="auto"/>
          <w:sz w:val="24"/>
          <w:szCs w:val="24"/>
          <w:highlight w:val="none"/>
        </w:rPr>
      </w:pPr>
    </w:p>
    <w:p>
      <w:pPr>
        <w:pStyle w:val="21"/>
        <w:widowControl w:val="0"/>
        <w:spacing w:line="400" w:lineRule="exact"/>
        <w:rPr>
          <w:rFonts w:hint="eastAsia" w:ascii="宋体" w:hAnsi="宋体" w:cs="仿宋_GB2312"/>
          <w:b/>
          <w:bCs/>
          <w:color w:val="auto"/>
          <w:sz w:val="24"/>
          <w:szCs w:val="24"/>
          <w:highlight w:val="none"/>
        </w:rPr>
      </w:pPr>
    </w:p>
    <w:p>
      <w:pPr>
        <w:pStyle w:val="4"/>
        <w:rPr>
          <w:rFonts w:hint="eastAsia" w:ascii="宋体" w:hAnsi="宋体" w:cs="宋体"/>
          <w:color w:val="auto"/>
          <w:sz w:val="36"/>
          <w:szCs w:val="36"/>
          <w:highlight w:val="none"/>
        </w:rPr>
      </w:pPr>
      <w:bookmarkStart w:id="37" w:name="_Toc13369"/>
      <w:bookmarkStart w:id="38" w:name="_Toc31099"/>
      <w:bookmarkStart w:id="39" w:name="_Toc437960963"/>
      <w:r>
        <w:rPr>
          <w:rFonts w:hint="eastAsia" w:ascii="宋体" w:hAnsi="宋体" w:cs="宋体"/>
          <w:color w:val="auto"/>
          <w:sz w:val="36"/>
          <w:szCs w:val="36"/>
          <w:highlight w:val="none"/>
        </w:rPr>
        <w:t>3.资格审查方式</w:t>
      </w:r>
      <w:bookmarkEnd w:id="37"/>
      <w:bookmarkEnd w:id="38"/>
      <w:bookmarkEnd w:id="39"/>
    </w:p>
    <w:p>
      <w:pPr>
        <w:spacing w:line="400" w:lineRule="exact"/>
        <w:ind w:firstLine="480" w:firstLineChars="200"/>
        <w:rPr>
          <w:rFonts w:hint="eastAsia" w:cs="仿宋_GB2312"/>
          <w:color w:val="auto"/>
          <w:sz w:val="24"/>
          <w:highlight w:val="none"/>
        </w:rPr>
      </w:pPr>
      <w:r>
        <w:rPr>
          <w:rFonts w:hint="eastAsia" w:cs="仿宋_GB2312"/>
          <w:color w:val="auto"/>
          <w:sz w:val="24"/>
          <w:highlight w:val="none"/>
        </w:rPr>
        <w:t xml:space="preserve">本工程采用“资格后审”的方式确定合格投标人。  </w:t>
      </w:r>
    </w:p>
    <w:p>
      <w:pPr>
        <w:pStyle w:val="21"/>
        <w:widowControl w:val="0"/>
        <w:spacing w:line="400" w:lineRule="exact"/>
        <w:rPr>
          <w:rFonts w:hint="eastAsia" w:ascii="宋体" w:hAnsi="宋体" w:cs="仿宋_GB2312"/>
          <w:b/>
          <w:bCs/>
          <w:color w:val="auto"/>
          <w:sz w:val="24"/>
          <w:szCs w:val="24"/>
          <w:highlight w:val="none"/>
        </w:rPr>
      </w:pPr>
    </w:p>
    <w:p>
      <w:pPr>
        <w:pStyle w:val="4"/>
        <w:rPr>
          <w:rFonts w:hint="eastAsia" w:ascii="宋体" w:hAnsi="宋体" w:cs="宋体"/>
          <w:color w:val="auto"/>
          <w:sz w:val="36"/>
          <w:szCs w:val="36"/>
          <w:highlight w:val="none"/>
        </w:rPr>
      </w:pPr>
      <w:bookmarkStart w:id="40" w:name="_Toc3212"/>
      <w:bookmarkStart w:id="41" w:name="_Toc437960964"/>
      <w:bookmarkStart w:id="42" w:name="_Toc5526"/>
      <w:r>
        <w:rPr>
          <w:rFonts w:hint="eastAsia" w:ascii="宋体" w:hAnsi="宋体" w:cs="宋体"/>
          <w:color w:val="auto"/>
          <w:sz w:val="36"/>
          <w:szCs w:val="36"/>
          <w:highlight w:val="none"/>
        </w:rPr>
        <w:t>4.投标人资格要求</w:t>
      </w:r>
      <w:bookmarkEnd w:id="40"/>
      <w:bookmarkEnd w:id="41"/>
      <w:bookmarkEnd w:id="42"/>
    </w:p>
    <w:p>
      <w:pPr>
        <w:pStyle w:val="21"/>
        <w:widowControl w:val="0"/>
        <w:spacing w:line="400" w:lineRule="exact"/>
        <w:ind w:left="479" w:leftChars="228"/>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投标人应具备承担本工程总承包的资质条件、能力和信誉，具体要求如下：</w:t>
      </w:r>
    </w:p>
    <w:p>
      <w:pPr>
        <w:pStyle w:val="21"/>
        <w:widowControl w:val="0"/>
        <w:spacing w:line="400" w:lineRule="exact"/>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4.1 法人资格</w:t>
      </w:r>
    </w:p>
    <w:p>
      <w:pPr>
        <w:pStyle w:val="21"/>
        <w:widowControl w:val="0"/>
        <w:spacing w:line="400" w:lineRule="exact"/>
        <w:ind w:left="479" w:leftChars="228"/>
        <w:rPr>
          <w:rFonts w:hint="eastAsia" w:ascii="宋体" w:hAnsi="宋体" w:cs="仿宋_GB2312"/>
          <w:b/>
          <w:color w:val="auto"/>
          <w:sz w:val="24"/>
          <w:szCs w:val="24"/>
          <w:highlight w:val="none"/>
        </w:rPr>
      </w:pPr>
      <w:r>
        <w:rPr>
          <w:rFonts w:hint="eastAsia" w:ascii="宋体" w:hAnsi="宋体" w:cs="仿宋_GB2312"/>
          <w:color w:val="auto"/>
          <w:sz w:val="24"/>
          <w:szCs w:val="24"/>
          <w:highlight w:val="none"/>
        </w:rPr>
        <w:t>投标人应具有独立法人资格并依法取得营业执照，营业执照处于有效期。</w:t>
      </w:r>
    </w:p>
    <w:p>
      <w:pPr>
        <w:pStyle w:val="21"/>
        <w:widowControl w:val="0"/>
        <w:spacing w:line="400" w:lineRule="exact"/>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 xml:space="preserve">4.2 </w:t>
      </w:r>
      <w:r>
        <w:rPr>
          <w:rFonts w:hint="eastAsia" w:ascii="宋体" w:hAnsi="宋体" w:cs="仿宋_GB2312"/>
          <w:color w:val="auto"/>
          <w:sz w:val="24"/>
          <w:szCs w:val="24"/>
          <w:highlight w:val="none"/>
          <w:lang w:eastAsia="zh-Hans"/>
        </w:rPr>
        <w:t>投标人须同时具有以下资质要求</w:t>
      </w:r>
      <w:r>
        <w:rPr>
          <w:rFonts w:ascii="宋体" w:hAnsi="宋体" w:cs="仿宋_GB2312"/>
          <w:color w:val="auto"/>
          <w:sz w:val="24"/>
          <w:szCs w:val="24"/>
          <w:highlight w:val="none"/>
          <w:lang w:eastAsia="zh-Hans"/>
        </w:rPr>
        <w:t>：</w:t>
      </w:r>
    </w:p>
    <w:p>
      <w:pPr>
        <w:pStyle w:val="21"/>
        <w:widowControl w:val="0"/>
        <w:spacing w:line="400" w:lineRule="exact"/>
        <w:ind w:left="710" w:hanging="710" w:hangingChars="296"/>
        <w:rPr>
          <w:rFonts w:hint="default" w:ascii="宋体" w:hAnsi="宋体" w:eastAsia="宋体" w:cs="仿宋_GB2312"/>
          <w:color w:val="auto"/>
          <w:sz w:val="24"/>
          <w:szCs w:val="24"/>
          <w:highlight w:val="none"/>
          <w:lang w:val="en-US" w:eastAsia="zh-CN"/>
        </w:rPr>
      </w:pPr>
      <w:r>
        <w:rPr>
          <w:rFonts w:hint="eastAsia" w:ascii="宋体" w:hAnsi="宋体" w:cs="仿宋_GB2312"/>
          <w:color w:val="auto"/>
          <w:sz w:val="24"/>
          <w:szCs w:val="24"/>
          <w:highlight w:val="none"/>
        </w:rPr>
        <w:t xml:space="preserve">4.2.1 </w:t>
      </w:r>
      <w:r>
        <w:rPr>
          <w:rFonts w:hint="eastAsia" w:ascii="宋体" w:hAnsi="宋体" w:cs="仿宋_GB2312"/>
          <w:color w:val="auto"/>
          <w:sz w:val="24"/>
          <w:szCs w:val="24"/>
          <w:highlight w:val="none"/>
          <w:lang w:eastAsia="zh-Hans"/>
        </w:rPr>
        <w:t>设计资质</w:t>
      </w:r>
      <w:r>
        <w:rPr>
          <w:rFonts w:ascii="宋体" w:hAnsi="宋体" w:cs="仿宋_GB2312"/>
          <w:color w:val="auto"/>
          <w:sz w:val="24"/>
          <w:szCs w:val="24"/>
          <w:highlight w:val="none"/>
          <w:lang w:eastAsia="zh-Hans"/>
        </w:rPr>
        <w:t>：</w:t>
      </w:r>
      <w:r>
        <w:rPr>
          <w:rFonts w:hint="eastAsia" w:ascii="宋体" w:hAnsi="宋体" w:cs="仿宋_GB2312"/>
          <w:color w:val="auto"/>
          <w:sz w:val="24"/>
          <w:szCs w:val="24"/>
          <w:highlight w:val="none"/>
        </w:rPr>
        <w:t>投标人须具有承接本项目所需的工程设计综合甲级资质或工程设计</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行业</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级（或以上）资质或工程设计</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 xml:space="preserve"> 行业</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专业</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级（或以上）资质或</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 xml:space="preserve"> 工程设计专项资质。</w:t>
      </w:r>
      <w:r>
        <w:rPr>
          <w:rFonts w:hint="eastAsia"/>
          <w:color w:val="auto"/>
          <w:sz w:val="24"/>
          <w:szCs w:val="24"/>
          <w:highlight w:val="none"/>
          <w:lang w:val="en-US" w:eastAsia="zh-CN"/>
        </w:rPr>
        <w:t>或（建筑、结构、机电）设计师事务所</w:t>
      </w:r>
    </w:p>
    <w:p>
      <w:pPr>
        <w:pStyle w:val="21"/>
        <w:widowControl w:val="0"/>
        <w:spacing w:line="400" w:lineRule="exact"/>
        <w:ind w:left="710" w:hanging="710" w:hangingChars="296"/>
        <w:rPr>
          <w:rFonts w:hint="eastAsia" w:ascii="宋体" w:hAnsi="宋体" w:cs="仿宋_GB2312"/>
          <w:color w:val="auto"/>
          <w:sz w:val="24"/>
          <w:szCs w:val="24"/>
          <w:highlight w:val="none"/>
        </w:rPr>
      </w:pPr>
      <w:r>
        <w:rPr>
          <w:rFonts w:ascii="宋体" w:hAnsi="宋体" w:cs="仿宋_GB2312"/>
          <w:color w:val="auto"/>
          <w:sz w:val="24"/>
          <w:szCs w:val="24"/>
          <w:highlight w:val="none"/>
          <w:lang w:eastAsia="zh-Hans"/>
        </w:rPr>
        <w:t>4</w:t>
      </w:r>
      <w:r>
        <w:rPr>
          <w:rFonts w:hint="eastAsia" w:ascii="宋体" w:hAnsi="宋体" w:cs="仿宋_GB2312"/>
          <w:color w:val="auto"/>
          <w:sz w:val="24"/>
          <w:szCs w:val="24"/>
          <w:highlight w:val="none"/>
          <w:lang w:eastAsia="zh-Hans"/>
        </w:rPr>
        <w:t>.</w:t>
      </w:r>
      <w:r>
        <w:rPr>
          <w:rFonts w:ascii="宋体" w:hAnsi="宋体" w:cs="仿宋_GB2312"/>
          <w:color w:val="auto"/>
          <w:sz w:val="24"/>
          <w:szCs w:val="24"/>
          <w:highlight w:val="none"/>
          <w:lang w:eastAsia="zh-Hans"/>
        </w:rPr>
        <w:t>2</w:t>
      </w:r>
      <w:r>
        <w:rPr>
          <w:rFonts w:hint="eastAsia" w:ascii="宋体" w:hAnsi="宋体" w:cs="仿宋_GB2312"/>
          <w:color w:val="auto"/>
          <w:sz w:val="24"/>
          <w:szCs w:val="24"/>
          <w:highlight w:val="none"/>
          <w:lang w:eastAsia="zh-Hans"/>
        </w:rPr>
        <w:t>.</w:t>
      </w:r>
      <w:r>
        <w:rPr>
          <w:rFonts w:ascii="宋体" w:hAnsi="宋体" w:cs="仿宋_GB2312"/>
          <w:color w:val="auto"/>
          <w:sz w:val="24"/>
          <w:szCs w:val="24"/>
          <w:highlight w:val="none"/>
          <w:lang w:eastAsia="zh-Hans"/>
        </w:rPr>
        <w:t>2</w:t>
      </w:r>
      <w:r>
        <w:rPr>
          <w:rFonts w:hint="eastAsia" w:ascii="宋体" w:hAnsi="宋体" w:cs="仿宋_GB2312"/>
          <w:color w:val="auto"/>
          <w:sz w:val="24"/>
          <w:szCs w:val="24"/>
          <w:highlight w:val="none"/>
          <w:lang w:val="en-US" w:eastAsia="zh-CN"/>
        </w:rPr>
        <w:t xml:space="preserve"> </w:t>
      </w:r>
      <w:r>
        <w:rPr>
          <w:rFonts w:hint="eastAsia" w:ascii="宋体" w:hAnsi="宋体" w:cs="仿宋_GB2312"/>
          <w:color w:val="auto"/>
          <w:sz w:val="24"/>
          <w:szCs w:val="24"/>
          <w:highlight w:val="none"/>
          <w:lang w:eastAsia="zh-Hans"/>
        </w:rPr>
        <w:t>施工资质</w:t>
      </w:r>
      <w:r>
        <w:rPr>
          <w:rFonts w:ascii="宋体" w:hAnsi="宋体" w:cs="仿宋_GB2312"/>
          <w:color w:val="auto"/>
          <w:sz w:val="24"/>
          <w:szCs w:val="24"/>
          <w:highlight w:val="none"/>
          <w:lang w:eastAsia="zh-Hans"/>
        </w:rPr>
        <w:t>：</w:t>
      </w:r>
      <w:r>
        <w:rPr>
          <w:rFonts w:hint="eastAsia" w:ascii="宋体" w:hAnsi="宋体" w:cs="仿宋_GB2312"/>
          <w:color w:val="auto"/>
          <w:sz w:val="24"/>
          <w:szCs w:val="24"/>
          <w:highlight w:val="none"/>
        </w:rPr>
        <w:t>投标人须具有承接本工程所需的</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工程施工总承包</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级或以上资质。</w:t>
      </w:r>
    </w:p>
    <w:p>
      <w:pPr>
        <w:pStyle w:val="21"/>
        <w:widowControl w:val="0"/>
        <w:spacing w:line="400" w:lineRule="exact"/>
        <w:ind w:left="718" w:leftChars="342" w:firstLine="4" w:firstLineChars="2"/>
        <w:rPr>
          <w:rFonts w:hint="eastAsia" w:ascii="宋体" w:hAnsi="宋体" w:cs="仿宋_GB2312"/>
          <w:color w:val="auto"/>
          <w:sz w:val="24"/>
          <w:szCs w:val="24"/>
          <w:highlight w:val="none"/>
        </w:rPr>
      </w:pPr>
      <w:r>
        <w:rPr>
          <w:rFonts w:hint="eastAsia" w:ascii="宋体" w:hAnsi="宋体"/>
          <w:color w:val="auto"/>
          <w:sz w:val="24"/>
          <w:highlight w:val="none"/>
        </w:rPr>
        <w:t>[注：具体资质要求按照国家有关规定填写，不得提高资质标准。</w:t>
      </w:r>
      <w:r>
        <w:rPr>
          <w:rFonts w:hint="eastAsia" w:ascii="宋体" w:hAnsi="宋体"/>
          <w:color w:val="auto"/>
          <w:sz w:val="24"/>
          <w:highlight w:val="none"/>
          <w:lang w:val="en-US" w:eastAsia="zh-CN"/>
        </w:rPr>
        <w:t>招标项目要求同时具备多项资质的，招标人可以允许投标人采用联合体投标</w:t>
      </w:r>
      <w:r>
        <w:rPr>
          <w:rFonts w:hint="eastAsia" w:ascii="宋体" w:hAnsi="宋体"/>
          <w:color w:val="auto"/>
          <w:sz w:val="24"/>
          <w:highlight w:val="none"/>
        </w:rPr>
        <w:t>。]</w:t>
      </w:r>
    </w:p>
    <w:p>
      <w:pPr>
        <w:pStyle w:val="21"/>
        <w:widowControl w:val="0"/>
        <w:spacing w:line="400" w:lineRule="exact"/>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4.2.2 本工程</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（接受/不接受）联合体投标。联合体投标的须以</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为</w:t>
      </w:r>
    </w:p>
    <w:p>
      <w:pPr>
        <w:pStyle w:val="21"/>
        <w:widowControl w:val="0"/>
        <w:spacing w:line="400" w:lineRule="exact"/>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 xml:space="preserve">      牵头人。</w:t>
      </w:r>
    </w:p>
    <w:p>
      <w:pPr>
        <w:pStyle w:val="21"/>
        <w:widowControl w:val="0"/>
        <w:spacing w:line="400" w:lineRule="exact"/>
        <w:ind w:left="718" w:leftChars="342" w:firstLine="0" w:firstLineChars="0"/>
        <w:rPr>
          <w:rFonts w:hint="eastAsia" w:ascii="宋体" w:hAnsi="宋体" w:cs="仿宋_GB2312"/>
          <w:color w:val="auto"/>
          <w:sz w:val="24"/>
          <w:szCs w:val="24"/>
          <w:highlight w:val="none"/>
        </w:rPr>
      </w:pPr>
      <w:r>
        <w:rPr>
          <w:rFonts w:hint="eastAsia" w:ascii="宋体" w:hAnsi="宋体"/>
          <w:color w:val="auto"/>
          <w:sz w:val="24"/>
          <w:highlight w:val="none"/>
        </w:rPr>
        <w:t>[注：</w:t>
      </w:r>
      <w:r>
        <w:rPr>
          <w:rFonts w:hint="eastAsia" w:ascii="宋体" w:hAnsi="宋体"/>
          <w:color w:val="auto"/>
          <w:sz w:val="24"/>
          <w:highlight w:val="none"/>
          <w:lang w:val="en-US" w:eastAsia="zh-CN"/>
        </w:rPr>
        <w:t>若组成联合体投标的，除招标文件另有规定外，均由牵头人进行相应签字、盖章</w:t>
      </w:r>
      <w:r>
        <w:rPr>
          <w:rFonts w:hint="eastAsia" w:ascii="宋体" w:hAnsi="宋体"/>
          <w:color w:val="auto"/>
          <w:sz w:val="24"/>
          <w:highlight w:val="none"/>
        </w:rPr>
        <w:t>。联合体资质按联合体协议约定的专业分工确定，由同一专业的单位组成的联合体，按照资质等级较低的单位确定资质等级</w:t>
      </w:r>
      <w:r>
        <w:rPr>
          <w:rFonts w:hint="eastAsia" w:ascii="宋体" w:hAnsi="宋体"/>
          <w:color w:val="auto"/>
          <w:sz w:val="24"/>
          <w:highlight w:val="none"/>
          <w:lang w:val="en-US" w:eastAsia="zh-CN"/>
        </w:rPr>
        <w:t>，信用等级较低的单位确定信用等级；不同专业或承担工作不一样的单位组成的联合体，以联合协议约定的分工，分别对所分工的企业信用状况进行评价。</w:t>
      </w:r>
      <w:r>
        <w:rPr>
          <w:rFonts w:hint="eastAsia" w:ascii="宋体" w:hAnsi="宋体"/>
          <w:color w:val="auto"/>
          <w:sz w:val="24"/>
          <w:highlight w:val="none"/>
        </w:rPr>
        <w:t>]</w:t>
      </w:r>
    </w:p>
    <w:p>
      <w:pPr>
        <w:pStyle w:val="21"/>
        <w:widowControl w:val="0"/>
        <w:spacing w:line="400" w:lineRule="exact"/>
        <w:ind w:left="470" w:hanging="470" w:hangingChars="196"/>
        <w:rPr>
          <w:rFonts w:hint="eastAsia" w:ascii="宋体" w:hAnsi="宋体" w:cs="仿宋_GB2312"/>
          <w:color w:val="auto"/>
          <w:sz w:val="24"/>
          <w:szCs w:val="24"/>
          <w:highlight w:val="none"/>
        </w:rPr>
      </w:pPr>
    </w:p>
    <w:p>
      <w:pPr>
        <w:pStyle w:val="21"/>
        <w:widowControl w:val="0"/>
        <w:spacing w:line="400" w:lineRule="exact"/>
        <w:ind w:left="470" w:hanging="470" w:hangingChars="196"/>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4.3 投标人须持有有效的《安全生产许可证》。（</w:t>
      </w:r>
      <w:r>
        <w:rPr>
          <w:rFonts w:hint="eastAsia" w:ascii="宋体" w:hAnsi="宋体" w:cs="仿宋_GB2312"/>
          <w:color w:val="auto"/>
          <w:sz w:val="24"/>
          <w:szCs w:val="24"/>
          <w:highlight w:val="none"/>
          <w:lang w:eastAsia="zh-Hans"/>
        </w:rPr>
        <w:t>如为联合体投标</w:t>
      </w:r>
      <w:r>
        <w:rPr>
          <w:rFonts w:ascii="宋体" w:hAnsi="宋体" w:cs="仿宋_GB2312"/>
          <w:color w:val="auto"/>
          <w:sz w:val="24"/>
          <w:szCs w:val="24"/>
          <w:highlight w:val="none"/>
          <w:lang w:eastAsia="zh-Hans"/>
        </w:rPr>
        <w:t>，</w:t>
      </w:r>
      <w:r>
        <w:rPr>
          <w:rFonts w:hint="eastAsia" w:ascii="宋体" w:hAnsi="宋体" w:cs="仿宋_GB2312"/>
          <w:color w:val="auto"/>
          <w:sz w:val="24"/>
          <w:szCs w:val="24"/>
          <w:highlight w:val="none"/>
          <w:lang w:eastAsia="zh-Hans"/>
        </w:rPr>
        <w:t>联合体负责施工的单位提供</w:t>
      </w:r>
      <w:r>
        <w:rPr>
          <w:rFonts w:ascii="宋体" w:hAnsi="宋体" w:cs="仿宋_GB2312"/>
          <w:color w:val="auto"/>
          <w:sz w:val="24"/>
          <w:szCs w:val="24"/>
          <w:highlight w:val="none"/>
          <w:lang w:eastAsia="zh-Hans"/>
        </w:rPr>
        <w:t>，</w:t>
      </w:r>
      <w:r>
        <w:rPr>
          <w:rFonts w:hint="eastAsia" w:ascii="宋体" w:hAnsi="宋体" w:cs="仿宋_GB2312"/>
          <w:color w:val="auto"/>
          <w:sz w:val="24"/>
          <w:szCs w:val="24"/>
          <w:highlight w:val="none"/>
        </w:rPr>
        <w:t>园林绿化施工企业除外）</w:t>
      </w:r>
    </w:p>
    <w:p>
      <w:pPr>
        <w:pStyle w:val="21"/>
        <w:spacing w:line="400" w:lineRule="exact"/>
        <w:ind w:left="480" w:hanging="480" w:hangingChars="200"/>
        <w:rPr>
          <w:rFonts w:hint="eastAsia" w:ascii="宋体" w:hAnsi="宋体" w:eastAsia="宋体" w:cs="仿宋_GB2312"/>
          <w:color w:val="auto"/>
          <w:sz w:val="24"/>
          <w:szCs w:val="24"/>
          <w:highlight w:val="none"/>
          <w:lang w:eastAsia="zh-CN"/>
        </w:rPr>
      </w:pPr>
      <w:r>
        <w:rPr>
          <w:rFonts w:hint="eastAsia" w:ascii="宋体" w:hAnsi="宋体" w:cs="仿宋_GB2312"/>
          <w:color w:val="auto"/>
          <w:sz w:val="24"/>
          <w:szCs w:val="24"/>
          <w:highlight w:val="none"/>
        </w:rPr>
        <w:t xml:space="preserve">4.4 </w:t>
      </w:r>
      <w:r>
        <w:rPr>
          <w:rFonts w:hint="eastAsia" w:ascii="宋体" w:hAnsi="宋体" w:cs="宋体"/>
          <w:color w:val="auto"/>
          <w:sz w:val="24"/>
          <w:szCs w:val="24"/>
          <w:highlight w:val="none"/>
        </w:rPr>
        <w:t>投标人须按照</w:t>
      </w:r>
      <w:r>
        <w:rPr>
          <w:rFonts w:hint="eastAsia"/>
          <w:color w:val="auto"/>
          <w:sz w:val="24"/>
          <w:szCs w:val="24"/>
          <w:highlight w:val="none"/>
        </w:rPr>
        <w:t>《佛山市发展和改革局等六部门关于规范招投标市场秩序、遏制弄虚作假等违规行为的意见》的要求签署《诚信投标承诺书》，由法定代表人签字并盖单位公章。</w:t>
      </w:r>
      <w:r>
        <w:rPr>
          <w:rFonts w:hint="eastAsia"/>
          <w:color w:val="auto"/>
          <w:sz w:val="24"/>
          <w:szCs w:val="24"/>
          <w:highlight w:val="none"/>
          <w:lang w:eastAsia="zh-CN"/>
        </w:rPr>
        <w:t>（</w:t>
      </w:r>
      <w:r>
        <w:rPr>
          <w:rFonts w:hint="eastAsia"/>
          <w:color w:val="auto"/>
          <w:sz w:val="24"/>
          <w:szCs w:val="24"/>
          <w:highlight w:val="none"/>
          <w:lang w:val="en-US" w:eastAsia="zh-CN"/>
        </w:rPr>
        <w:t>如为联合体投标人，由牵头人提供</w:t>
      </w:r>
      <w:r>
        <w:rPr>
          <w:rFonts w:hint="eastAsia"/>
          <w:color w:val="auto"/>
          <w:sz w:val="24"/>
          <w:szCs w:val="24"/>
          <w:highlight w:val="none"/>
          <w:lang w:eastAsia="zh-CN"/>
        </w:rPr>
        <w:t>）</w:t>
      </w:r>
    </w:p>
    <w:p>
      <w:pPr>
        <w:pStyle w:val="21"/>
        <w:widowControl w:val="0"/>
        <w:spacing w:line="400" w:lineRule="exact"/>
        <w:ind w:left="470" w:hanging="470" w:hangingChars="196"/>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w:t>
      </w:r>
      <w:r>
        <w:rPr>
          <w:rFonts w:hint="eastAsia" w:ascii="宋体" w:hAnsi="宋体" w:cs="仿宋_GB2312"/>
          <w:color w:val="auto"/>
          <w:sz w:val="24"/>
          <w:szCs w:val="24"/>
          <w:highlight w:val="none"/>
          <w:lang w:val="en-US" w:eastAsia="zh-CN"/>
        </w:rPr>
        <w:t>5</w:t>
      </w:r>
      <w:r>
        <w:rPr>
          <w:rFonts w:hint="eastAsia" w:ascii="宋体" w:hAnsi="宋体" w:cs="仿宋_GB2312"/>
          <w:color w:val="auto"/>
          <w:sz w:val="24"/>
          <w:szCs w:val="24"/>
          <w:highlight w:val="none"/>
        </w:rPr>
        <w:t xml:space="preserve"> </w:t>
      </w:r>
      <w:r>
        <w:rPr>
          <w:rFonts w:hint="eastAsia" w:ascii="宋体" w:hAnsi="宋体"/>
          <w:color w:val="auto"/>
          <w:sz w:val="24"/>
          <w:highlight w:val="none"/>
          <w:bdr w:val="single" w:color="auto" w:sz="4" w:space="0"/>
        </w:rPr>
        <w:t xml:space="preserve">  </w:t>
      </w:r>
      <w:r>
        <w:rPr>
          <w:rFonts w:hint="eastAsia" w:ascii="宋体" w:hAnsi="宋体" w:cs="仿宋_GB2312"/>
          <w:color w:val="auto"/>
          <w:sz w:val="24"/>
          <w:szCs w:val="24"/>
          <w:highlight w:val="none"/>
        </w:rPr>
        <w:t>投标人</w:t>
      </w:r>
      <w:r>
        <w:rPr>
          <w:rFonts w:hint="eastAsia" w:ascii="宋体" w:hAnsi="宋体" w:cs="仿宋_GB2312"/>
          <w:color w:val="auto"/>
          <w:sz w:val="24"/>
          <w:szCs w:val="24"/>
          <w:highlight w:val="none"/>
          <w:lang w:eastAsia="zh-CN"/>
        </w:rPr>
        <w:t>应</w:t>
      </w:r>
      <w:r>
        <w:rPr>
          <w:rFonts w:hint="eastAsia" w:ascii="宋体" w:hAnsi="宋体" w:cs="仿宋_GB2312"/>
          <w:color w:val="auto"/>
          <w:sz w:val="24"/>
          <w:szCs w:val="24"/>
          <w:highlight w:val="none"/>
        </w:rPr>
        <w:t>在</w:t>
      </w:r>
      <w:r>
        <w:rPr>
          <w:rFonts w:hint="eastAsia" w:ascii="宋体" w:hAnsi="宋体" w:cs="仿宋_GB2312"/>
          <w:color w:val="auto"/>
          <w:sz w:val="24"/>
          <w:szCs w:val="24"/>
          <w:highlight w:val="none"/>
          <w:lang w:val="en-US" w:eastAsia="zh-CN"/>
        </w:rPr>
        <w:t>佛山市建筑诚信评价体系管理平台</w:t>
      </w:r>
      <w:r>
        <w:rPr>
          <w:rFonts w:hint="eastAsia" w:ascii="宋体" w:hAnsi="宋体" w:cs="仿宋_GB2312"/>
          <w:color w:val="auto"/>
          <w:sz w:val="24"/>
          <w:szCs w:val="24"/>
          <w:highlight w:val="none"/>
        </w:rPr>
        <w:t>中办理登记并获得</w:t>
      </w:r>
      <w:r>
        <w:rPr>
          <w:rFonts w:hint="eastAsia" w:ascii="宋体" w:hAnsi="宋体" w:cs="仿宋_GB2312"/>
          <w:color w:val="auto"/>
          <w:sz w:val="24"/>
          <w:szCs w:val="24"/>
          <w:highlight w:val="none"/>
          <w:lang w:val="en-US" w:eastAsia="zh-CN"/>
        </w:rPr>
        <w:t>对应行业的</w:t>
      </w:r>
      <w:r>
        <w:rPr>
          <w:rFonts w:hint="eastAsia" w:ascii="宋体" w:hAnsi="宋体" w:cs="仿宋_GB2312"/>
          <w:color w:val="auto"/>
          <w:sz w:val="24"/>
          <w:szCs w:val="24"/>
          <w:highlight w:val="none"/>
          <w:lang w:eastAsia="zh-CN"/>
        </w:rPr>
        <w:t>建筑行业诚信档案（</w:t>
      </w:r>
      <w:r>
        <w:rPr>
          <w:rFonts w:hint="eastAsia" w:ascii="宋体" w:hAnsi="宋体" w:cs="仿宋_GB2312"/>
          <w:color w:val="auto"/>
          <w:sz w:val="24"/>
          <w:szCs w:val="24"/>
          <w:highlight w:val="none"/>
          <w:lang w:val="en-US" w:eastAsia="zh-CN"/>
        </w:rPr>
        <w:t>适用于城市道路工程、城市轨道交通工程、市政供排水工程以外的房屋建筑和市政基础设施工程招标</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rPr>
        <w:t>。</w:t>
      </w:r>
    </w:p>
    <w:p>
      <w:pPr>
        <w:pStyle w:val="21"/>
        <w:widowControl w:val="0"/>
        <w:spacing w:line="400" w:lineRule="exact"/>
        <w:ind w:left="475" w:leftChars="226"/>
        <w:rPr>
          <w:rFonts w:hint="eastAsia" w:ascii="宋体" w:hAnsi="宋体" w:cs="仿宋_GB2312"/>
          <w:color w:val="auto"/>
          <w:sz w:val="24"/>
          <w:szCs w:val="24"/>
          <w:highlight w:val="none"/>
          <w:lang w:eastAsia="zh-CN"/>
        </w:rPr>
      </w:pPr>
      <w:r>
        <w:rPr>
          <w:rFonts w:hint="eastAsia" w:ascii="宋体" w:hAnsi="宋体"/>
          <w:color w:val="auto"/>
          <w:sz w:val="24"/>
          <w:highlight w:val="none"/>
          <w:bdr w:val="single" w:color="auto" w:sz="4" w:space="0"/>
        </w:rPr>
        <w:t xml:space="preserve">  </w:t>
      </w:r>
      <w:r>
        <w:rPr>
          <w:rFonts w:hint="eastAsia" w:ascii="宋体" w:hAnsi="宋体" w:cs="仿宋_GB2312"/>
          <w:color w:val="auto"/>
          <w:sz w:val="24"/>
          <w:szCs w:val="24"/>
          <w:highlight w:val="none"/>
        </w:rPr>
        <w:t>参加城市道路工程投标的投标人，应成功申请进入城市道路诚信系统，即已获得城市道路诚信编号，且</w:t>
      </w:r>
      <w:r>
        <w:rPr>
          <w:rFonts w:hint="eastAsia" w:ascii="宋体" w:hAnsi="宋体" w:cs="仿宋_GB2312"/>
          <w:color w:val="auto"/>
          <w:sz w:val="24"/>
          <w:szCs w:val="24"/>
          <w:highlight w:val="none"/>
          <w:lang w:val="en-US" w:eastAsia="zh-CN"/>
        </w:rPr>
        <w:t>对应行业的</w:t>
      </w:r>
      <w:r>
        <w:rPr>
          <w:rFonts w:hint="eastAsia" w:ascii="宋体" w:hAnsi="宋体" w:cs="仿宋_GB2312"/>
          <w:color w:val="auto"/>
          <w:sz w:val="24"/>
          <w:szCs w:val="24"/>
          <w:highlight w:val="none"/>
        </w:rPr>
        <w:t>诚信档案处于有效范围</w:t>
      </w:r>
      <w:r>
        <w:rPr>
          <w:rFonts w:hint="eastAsia" w:ascii="宋体" w:hAnsi="宋体" w:cs="仿宋_GB2312"/>
          <w:color w:val="auto"/>
          <w:sz w:val="24"/>
          <w:szCs w:val="24"/>
          <w:highlight w:val="none"/>
          <w:lang w:eastAsia="zh-CN"/>
        </w:rPr>
        <w:t>（适用于城市道路工程招标）。</w:t>
      </w:r>
    </w:p>
    <w:p>
      <w:pPr>
        <w:pStyle w:val="21"/>
        <w:widowControl w:val="0"/>
        <w:spacing w:line="400" w:lineRule="exact"/>
        <w:ind w:left="475" w:leftChars="226"/>
        <w:rPr>
          <w:rFonts w:hint="eastAsia" w:ascii="宋体" w:hAnsi="宋体" w:cs="仿宋_GB2312"/>
          <w:color w:val="auto"/>
          <w:sz w:val="24"/>
          <w:szCs w:val="24"/>
          <w:highlight w:val="none"/>
          <w:lang w:val="en-US" w:eastAsia="zh-CN"/>
        </w:rPr>
      </w:pPr>
      <w:r>
        <w:rPr>
          <w:rFonts w:hint="eastAsia" w:ascii="宋体" w:hAnsi="宋体"/>
          <w:color w:val="auto"/>
          <w:sz w:val="24"/>
          <w:highlight w:val="none"/>
          <w:bdr w:val="single" w:color="auto" w:sz="4" w:space="0"/>
        </w:rPr>
        <w:t xml:space="preserve">  </w:t>
      </w:r>
      <w:r>
        <w:rPr>
          <w:rFonts w:hint="eastAsia" w:ascii="宋体" w:hAnsi="宋体" w:cs="仿宋_GB2312"/>
          <w:color w:val="auto"/>
          <w:sz w:val="24"/>
          <w:szCs w:val="24"/>
          <w:highlight w:val="none"/>
          <w:lang w:val="en-US" w:eastAsia="zh-CN"/>
        </w:rPr>
        <w:t>参加城市轨道交通工程投标的投标人，应在佛山市城市轨道交通行业诚信管理系统办理登记并获得对应行业的建筑行业诚信档案（适用于城市轨道交通工程招标）。</w:t>
      </w:r>
    </w:p>
    <w:p>
      <w:pPr>
        <w:pStyle w:val="21"/>
        <w:widowControl w:val="0"/>
        <w:spacing w:line="400" w:lineRule="exact"/>
        <w:ind w:left="475" w:leftChars="226" w:firstLine="240" w:firstLineChars="100"/>
        <w:rPr>
          <w:rFonts w:hint="default" w:ascii="宋体" w:hAnsi="宋体" w:cs="仿宋_GB2312"/>
          <w:color w:val="auto"/>
          <w:sz w:val="24"/>
          <w:szCs w:val="24"/>
          <w:highlight w:val="none"/>
          <w:lang w:val="en-US" w:eastAsia="zh-CN"/>
        </w:rPr>
      </w:pPr>
      <w:r>
        <w:rPr>
          <w:rFonts w:hint="eastAsia" w:ascii="宋体" w:hAnsi="宋体"/>
          <w:color w:val="auto"/>
          <w:sz w:val="24"/>
          <w:highlight w:val="none"/>
          <w:bdr w:val="single" w:color="auto" w:sz="4" w:space="0"/>
        </w:rPr>
        <w:t xml:space="preserve">  </w:t>
      </w:r>
      <w:r>
        <w:rPr>
          <w:rFonts w:hint="eastAsia" w:ascii="宋体" w:hAnsi="宋体" w:cs="仿宋_GB2312"/>
          <w:color w:val="auto"/>
          <w:sz w:val="24"/>
          <w:szCs w:val="24"/>
          <w:highlight w:val="none"/>
          <w:lang w:val="en-US" w:eastAsia="zh-CN"/>
        </w:rPr>
        <w:t>参加市政</w:t>
      </w:r>
      <w:r>
        <w:rPr>
          <w:rFonts w:ascii="宋体" w:hAnsi="宋体" w:eastAsia="宋体" w:cs="宋体"/>
          <w:color w:val="auto"/>
          <w:sz w:val="24"/>
          <w:szCs w:val="24"/>
          <w:highlight w:val="none"/>
        </w:rPr>
        <w:t>供排水</w:t>
      </w:r>
      <w:r>
        <w:rPr>
          <w:rFonts w:hint="eastAsia" w:ascii="宋体" w:hAnsi="宋体" w:cs="仿宋_GB2312"/>
          <w:color w:val="auto"/>
          <w:sz w:val="24"/>
          <w:szCs w:val="24"/>
          <w:highlight w:val="none"/>
          <w:lang w:val="en-US" w:eastAsia="zh-CN"/>
        </w:rPr>
        <w:t>工程投标的投标人，</w:t>
      </w:r>
      <w:r>
        <w:rPr>
          <w:rFonts w:ascii="宋体" w:hAnsi="宋体" w:eastAsia="宋体" w:cs="宋体"/>
          <w:color w:val="auto"/>
          <w:sz w:val="24"/>
          <w:szCs w:val="24"/>
          <w:highlight w:val="none"/>
        </w:rPr>
        <w:t>应在佛山市公共资源交易信息化综合平台办理登记备案并获得对应行业的市政供排水行业诚信档案（适用于市政供排水工程招标）</w:t>
      </w:r>
      <w:r>
        <w:rPr>
          <w:rFonts w:hint="eastAsia" w:ascii="宋体" w:hAnsi="宋体" w:cs="仿宋_GB2312"/>
          <w:color w:val="auto"/>
          <w:sz w:val="24"/>
          <w:szCs w:val="24"/>
          <w:highlight w:val="none"/>
          <w:lang w:val="en-US" w:eastAsia="zh-CN"/>
        </w:rPr>
        <w:t>。</w:t>
      </w:r>
    </w:p>
    <w:p>
      <w:pPr>
        <w:pStyle w:val="21"/>
        <w:widowControl w:val="0"/>
        <w:spacing w:line="400" w:lineRule="exact"/>
        <w:ind w:left="720" w:hanging="720" w:hangingChars="300"/>
        <w:rPr>
          <w:rFonts w:hint="eastAsia" w:ascii="宋体" w:hAnsi="宋体" w:cs="仿宋_GB2312"/>
          <w:color w:val="auto"/>
          <w:sz w:val="24"/>
          <w:szCs w:val="24"/>
          <w:highlight w:val="none"/>
          <w:lang w:eastAsia="zh-CN"/>
        </w:rPr>
      </w:pPr>
      <w:r>
        <w:rPr>
          <w:rFonts w:hint="eastAsia" w:ascii="宋体" w:hAnsi="宋体" w:cs="仿宋_GB2312"/>
          <w:color w:val="auto"/>
          <w:sz w:val="24"/>
          <w:szCs w:val="24"/>
          <w:highlight w:val="none"/>
        </w:rPr>
        <w:t>4.</w:t>
      </w:r>
      <w:r>
        <w:rPr>
          <w:rFonts w:hint="eastAsia" w:ascii="宋体" w:hAnsi="宋体" w:cs="仿宋_GB2312"/>
          <w:color w:val="auto"/>
          <w:sz w:val="24"/>
          <w:szCs w:val="24"/>
          <w:highlight w:val="none"/>
          <w:lang w:val="en-US" w:eastAsia="zh-CN"/>
        </w:rPr>
        <w:t>5</w:t>
      </w:r>
      <w:r>
        <w:rPr>
          <w:rFonts w:hint="eastAsia" w:ascii="宋体" w:hAnsi="宋体" w:cs="仿宋_GB2312"/>
          <w:color w:val="auto"/>
          <w:sz w:val="24"/>
          <w:szCs w:val="24"/>
          <w:highlight w:val="none"/>
        </w:rPr>
        <w:t xml:space="preserve">.1 </w:t>
      </w:r>
      <w:r>
        <w:rPr>
          <w:rFonts w:hint="eastAsia" w:ascii="宋体" w:hAnsi="宋体"/>
          <w:color w:val="auto"/>
          <w:sz w:val="24"/>
          <w:highlight w:val="none"/>
          <w:bdr w:val="single" w:color="auto" w:sz="4" w:space="0"/>
        </w:rPr>
        <w:t xml:space="preserve">  </w:t>
      </w:r>
      <w:r>
        <w:rPr>
          <w:rFonts w:hint="eastAsia" w:ascii="宋体" w:hAnsi="宋体" w:cs="仿宋_GB2312"/>
          <w:color w:val="auto"/>
          <w:sz w:val="24"/>
          <w:szCs w:val="24"/>
          <w:highlight w:val="none"/>
          <w:lang w:val="en-US" w:eastAsia="zh-CN"/>
        </w:rPr>
        <w:t>佛山市建筑诚信评价体系管理平台的考评等级为</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lang w:val="en-US" w:eastAsia="zh-CN"/>
        </w:rPr>
        <w:t>级或以上且状态显示为“正常”</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lang w:val="en-US" w:eastAsia="zh-CN"/>
        </w:rPr>
        <w:t>适用于城市道路工程、城市轨道交通工程、</w:t>
      </w:r>
      <w:r>
        <w:rPr>
          <w:rFonts w:ascii="宋体" w:hAnsi="宋体" w:eastAsia="宋体" w:cs="宋体"/>
          <w:color w:val="auto"/>
          <w:sz w:val="24"/>
          <w:szCs w:val="24"/>
          <w:highlight w:val="none"/>
        </w:rPr>
        <w:t>供排水工程</w:t>
      </w:r>
      <w:r>
        <w:rPr>
          <w:rFonts w:hint="eastAsia" w:ascii="宋体" w:hAnsi="宋体" w:cs="仿宋_GB2312"/>
          <w:color w:val="auto"/>
          <w:sz w:val="24"/>
          <w:szCs w:val="24"/>
          <w:highlight w:val="none"/>
          <w:lang w:val="en-US" w:eastAsia="zh-CN"/>
        </w:rPr>
        <w:t>以外的房屋建筑和市政基础设施工程招标</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lang w:val="en-US" w:eastAsia="zh-CN"/>
        </w:rPr>
        <w:t>以资格审查当天的查询结果为准</w:t>
      </w:r>
      <w:r>
        <w:rPr>
          <w:rFonts w:hint="eastAsia" w:ascii="宋体" w:hAnsi="宋体" w:cs="仿宋_GB2312"/>
          <w:color w:val="auto"/>
          <w:sz w:val="24"/>
          <w:szCs w:val="24"/>
          <w:highlight w:val="none"/>
          <w:lang w:eastAsia="zh-CN"/>
        </w:rPr>
        <w:t>）。</w:t>
      </w:r>
    </w:p>
    <w:p>
      <w:pPr>
        <w:pStyle w:val="21"/>
        <w:widowControl w:val="0"/>
        <w:spacing w:line="400" w:lineRule="exact"/>
        <w:ind w:left="718" w:leftChars="342" w:firstLine="0" w:firstLineChars="0"/>
        <w:rPr>
          <w:rFonts w:hint="eastAsia" w:ascii="宋体" w:hAnsi="宋体" w:cs="仿宋_GB2312"/>
          <w:color w:val="auto"/>
          <w:sz w:val="24"/>
          <w:szCs w:val="24"/>
          <w:highlight w:val="none"/>
          <w:lang w:eastAsia="zh-CN"/>
        </w:rPr>
      </w:pPr>
      <w:r>
        <w:rPr>
          <w:rFonts w:hint="eastAsia" w:ascii="宋体" w:hAnsi="宋体"/>
          <w:color w:val="auto"/>
          <w:sz w:val="24"/>
          <w:highlight w:val="none"/>
          <w:bdr w:val="single" w:color="auto" w:sz="4" w:space="0"/>
        </w:rPr>
        <w:t xml:space="preserve">  </w:t>
      </w:r>
      <w:r>
        <w:rPr>
          <w:rFonts w:hint="eastAsia" w:ascii="宋体" w:hAnsi="宋体" w:cs="仿宋_GB2312"/>
          <w:color w:val="auto"/>
          <w:sz w:val="24"/>
          <w:szCs w:val="24"/>
          <w:highlight w:val="none"/>
        </w:rPr>
        <w:t>城市道路诚信档案处于有效范围，是指城市道路诚信等级为</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级或以上</w:t>
      </w:r>
      <w:r>
        <w:rPr>
          <w:rFonts w:hint="eastAsia" w:ascii="宋体" w:hAnsi="宋体" w:cs="仿宋_GB2312"/>
          <w:color w:val="auto"/>
          <w:sz w:val="24"/>
          <w:szCs w:val="24"/>
          <w:highlight w:val="none"/>
          <w:lang w:val="en-US" w:eastAsia="zh-CN"/>
        </w:rPr>
        <w:t>且状态显示为“正常”</w:t>
      </w:r>
      <w:r>
        <w:rPr>
          <w:rFonts w:hint="eastAsia" w:ascii="宋体" w:hAnsi="宋体" w:cs="仿宋_GB2312"/>
          <w:color w:val="auto"/>
          <w:sz w:val="24"/>
          <w:szCs w:val="24"/>
          <w:highlight w:val="none"/>
        </w:rPr>
        <w:t>（适用于城市道路工程招标）</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lang w:val="en-US" w:eastAsia="zh-CN"/>
        </w:rPr>
        <w:t>以资格审查当天的查询结果为准</w:t>
      </w:r>
      <w:r>
        <w:rPr>
          <w:rFonts w:hint="eastAsia" w:ascii="宋体" w:hAnsi="宋体" w:cs="仿宋_GB2312"/>
          <w:color w:val="auto"/>
          <w:sz w:val="24"/>
          <w:szCs w:val="24"/>
          <w:highlight w:val="none"/>
          <w:lang w:eastAsia="zh-CN"/>
        </w:rPr>
        <w:t>）。</w:t>
      </w:r>
    </w:p>
    <w:p>
      <w:pPr>
        <w:pStyle w:val="21"/>
        <w:widowControl w:val="0"/>
        <w:spacing w:line="400" w:lineRule="exact"/>
        <w:ind w:left="718" w:leftChars="342" w:firstLine="0" w:firstLineChars="0"/>
        <w:rPr>
          <w:rFonts w:hint="eastAsia" w:ascii="宋体" w:hAnsi="宋体" w:cs="仿宋_GB2312"/>
          <w:color w:val="auto"/>
          <w:sz w:val="24"/>
          <w:szCs w:val="24"/>
          <w:highlight w:val="none"/>
          <w:lang w:eastAsia="zh-CN"/>
        </w:rPr>
      </w:pPr>
      <w:r>
        <w:rPr>
          <w:rFonts w:hint="eastAsia" w:ascii="宋体" w:hAnsi="宋体"/>
          <w:color w:val="auto"/>
          <w:sz w:val="24"/>
          <w:highlight w:val="none"/>
          <w:bdr w:val="single" w:color="auto" w:sz="4" w:space="0"/>
        </w:rPr>
        <w:t xml:space="preserve">  </w:t>
      </w:r>
      <w:r>
        <w:rPr>
          <w:rFonts w:hint="eastAsia" w:ascii="宋体" w:hAnsi="宋体" w:cs="仿宋_GB2312"/>
          <w:color w:val="auto"/>
          <w:sz w:val="24"/>
          <w:szCs w:val="24"/>
          <w:highlight w:val="none"/>
          <w:lang w:eastAsia="zh-CN"/>
        </w:rPr>
        <w:t>城市轨道交通行业诚信档案处于有效范围，是指城市轨道交通诚信等级为</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lang w:eastAsia="zh-CN"/>
        </w:rPr>
        <w:t>级或以上且状态显示为“正常”（适用于城市轨道交通工程招标）（以资格审查当天的查询结果为准）。</w:t>
      </w:r>
    </w:p>
    <w:p>
      <w:pPr>
        <w:pStyle w:val="21"/>
        <w:widowControl w:val="0"/>
        <w:spacing w:line="400" w:lineRule="exact"/>
        <w:ind w:left="718" w:leftChars="342" w:firstLine="0" w:firstLineChars="0"/>
        <w:rPr>
          <w:rFonts w:hint="eastAsia" w:ascii="宋体" w:hAnsi="宋体" w:cs="仿宋_GB2312"/>
          <w:color w:val="auto"/>
          <w:sz w:val="24"/>
          <w:szCs w:val="24"/>
          <w:highlight w:val="none"/>
          <w:lang w:eastAsia="zh-CN"/>
        </w:rPr>
      </w:pPr>
      <w:r>
        <w:rPr>
          <w:rFonts w:hint="eastAsia" w:ascii="宋体" w:hAnsi="宋体"/>
          <w:color w:val="auto"/>
          <w:sz w:val="24"/>
          <w:highlight w:val="none"/>
          <w:bdr w:val="single" w:color="auto" w:sz="4" w:space="0"/>
        </w:rPr>
        <w:t xml:space="preserve">  </w:t>
      </w:r>
      <w:r>
        <w:rPr>
          <w:rFonts w:ascii="宋体" w:hAnsi="宋体" w:eastAsia="宋体" w:cs="宋体"/>
          <w:color w:val="auto"/>
          <w:sz w:val="24"/>
          <w:szCs w:val="24"/>
          <w:highlight w:val="none"/>
        </w:rPr>
        <w:t>市政供排水行业诚信档案处于有效范围，是指佛山市水务工程建设领域项目信息公开共享专栏企业状态</w:t>
      </w:r>
      <w:r>
        <w:rPr>
          <w:rFonts w:hint="eastAsia" w:ascii="宋体" w:hAnsi="宋体" w:eastAsia="宋体" w:cs="宋体"/>
          <w:color w:val="auto"/>
          <w:sz w:val="24"/>
          <w:szCs w:val="24"/>
          <w:highlight w:val="none"/>
          <w:lang w:val="en-US" w:eastAsia="zh-CN"/>
        </w:rPr>
        <w:t>和</w:t>
      </w:r>
      <w:r>
        <w:rPr>
          <w:rFonts w:ascii="宋体" w:hAnsi="宋体" w:eastAsia="宋体" w:cs="宋体"/>
          <w:color w:val="auto"/>
          <w:sz w:val="24"/>
          <w:szCs w:val="24"/>
          <w:highlight w:val="none"/>
        </w:rPr>
        <w:t>市政供排水建设市场主体诚信状态显示为“允许投标”（适用于市政供排水工程招标）（以资格审查当天的查询结果为准）</w:t>
      </w:r>
      <w:r>
        <w:rPr>
          <w:rFonts w:hint="eastAsia" w:ascii="宋体" w:hAnsi="宋体" w:cs="仿宋_GB2312"/>
          <w:color w:val="auto"/>
          <w:sz w:val="24"/>
          <w:szCs w:val="24"/>
          <w:highlight w:val="none"/>
          <w:lang w:eastAsia="zh-CN"/>
        </w:rPr>
        <w:t>。</w:t>
      </w:r>
    </w:p>
    <w:p>
      <w:pPr>
        <w:pStyle w:val="21"/>
        <w:widowControl w:val="0"/>
        <w:spacing w:line="400" w:lineRule="exact"/>
        <w:ind w:left="720" w:hanging="720" w:hangingChars="300"/>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w:t>
      </w:r>
      <w:r>
        <w:rPr>
          <w:rFonts w:hint="eastAsia" w:ascii="宋体" w:hAnsi="宋体" w:cs="仿宋_GB2312"/>
          <w:color w:val="auto"/>
          <w:sz w:val="24"/>
          <w:szCs w:val="24"/>
          <w:highlight w:val="none"/>
          <w:lang w:val="en-US" w:eastAsia="zh-CN"/>
        </w:rPr>
        <w:t>5</w:t>
      </w:r>
      <w:r>
        <w:rPr>
          <w:rFonts w:hint="eastAsia" w:ascii="宋体" w:hAnsi="宋体" w:cs="仿宋_GB2312"/>
          <w:color w:val="auto"/>
          <w:sz w:val="24"/>
          <w:szCs w:val="24"/>
          <w:highlight w:val="none"/>
        </w:rPr>
        <w:t>.2</w:t>
      </w:r>
      <w:r>
        <w:rPr>
          <w:rFonts w:hint="eastAsia" w:ascii="宋体" w:hAnsi="宋体" w:cs="仿宋_GB2312"/>
          <w:color w:val="auto"/>
          <w:sz w:val="24"/>
          <w:szCs w:val="24"/>
          <w:highlight w:val="none"/>
          <w:lang w:val="en-US" w:eastAsia="zh-CN"/>
        </w:rPr>
        <w:t xml:space="preserve"> </w:t>
      </w:r>
      <w:r>
        <w:rPr>
          <w:rFonts w:hint="eastAsia" w:ascii="宋体" w:hAnsi="宋体" w:cs="仿宋_GB2312"/>
          <w:color w:val="auto"/>
          <w:sz w:val="24"/>
          <w:szCs w:val="24"/>
          <w:highlight w:val="none"/>
        </w:rPr>
        <w:t>广东省以外的投标人，须提供在广东建设信息网（网址：www.gdcic.net）“进粤企业和人员诚信信息登记平台”专栏关于投标人进粤企业及人员信息登记的网页打印件。</w:t>
      </w:r>
    </w:p>
    <w:p>
      <w:pPr>
        <w:pStyle w:val="21"/>
        <w:widowControl w:val="0"/>
        <w:spacing w:line="400" w:lineRule="exact"/>
        <w:ind w:left="720" w:hanging="720" w:hangingChars="300"/>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w:t>
      </w:r>
    </w:p>
    <w:p>
      <w:pPr>
        <w:spacing w:line="380" w:lineRule="exact"/>
        <w:ind w:left="480" w:hanging="480" w:hangingChars="200"/>
        <w:rPr>
          <w:rFonts w:ascii="宋体" w:hAnsi="宋体" w:cs="仿宋_GB2312"/>
          <w:color w:val="auto"/>
          <w:kern w:val="0"/>
          <w:sz w:val="24"/>
          <w:highlight w:val="none"/>
        </w:rPr>
      </w:pPr>
      <w:r>
        <w:rPr>
          <w:rFonts w:hint="eastAsia" w:ascii="宋体" w:hAnsi="宋体" w:cs="仿宋_GB2312"/>
          <w:color w:val="auto"/>
          <w:sz w:val="24"/>
          <w:highlight w:val="none"/>
        </w:rPr>
        <w:t>4</w:t>
      </w:r>
      <w:r>
        <w:rPr>
          <w:rFonts w:hint="eastAsia" w:ascii="宋体" w:hAnsi="宋体" w:cs="仿宋_GB2312"/>
          <w:color w:val="auto"/>
          <w:sz w:val="24"/>
          <w:highlight w:val="none"/>
          <w:lang w:eastAsia="zh-Hans"/>
        </w:rPr>
        <w:t>.</w:t>
      </w:r>
      <w:r>
        <w:rPr>
          <w:rFonts w:ascii="宋体" w:hAnsi="宋体" w:cs="仿宋_GB2312"/>
          <w:color w:val="auto"/>
          <w:sz w:val="24"/>
          <w:highlight w:val="none"/>
        </w:rPr>
        <w:t>6</w:t>
      </w:r>
      <w:r>
        <w:rPr>
          <w:rFonts w:hint="eastAsia" w:ascii="宋体" w:hAnsi="宋体" w:cs="仿宋_GB2312"/>
          <w:color w:val="auto"/>
          <w:sz w:val="24"/>
          <w:highlight w:val="none"/>
        </w:rPr>
        <w:t xml:space="preserve"> 对投标人拟派项目负责人的要求</w:t>
      </w:r>
      <w:r>
        <w:rPr>
          <w:rFonts w:ascii="宋体" w:hAnsi="宋体" w:cs="仿宋_GB2312"/>
          <w:color w:val="auto"/>
          <w:kern w:val="0"/>
          <w:sz w:val="24"/>
          <w:highlight w:val="none"/>
        </w:rPr>
        <w:t>（</w:t>
      </w:r>
      <w:r>
        <w:rPr>
          <w:rFonts w:hint="eastAsia" w:ascii="宋体" w:hAnsi="宋体" w:cs="仿宋_GB2312"/>
          <w:color w:val="auto"/>
          <w:kern w:val="0"/>
          <w:sz w:val="24"/>
          <w:highlight w:val="none"/>
        </w:rPr>
        <w:t>如为联合体投标人，项目负责人</w:t>
      </w:r>
      <w:r>
        <w:rPr>
          <w:rFonts w:hint="eastAsia" w:ascii="宋体" w:hAnsi="宋体" w:cs="仿宋_GB2312"/>
          <w:color w:val="auto"/>
          <w:kern w:val="0"/>
          <w:sz w:val="24"/>
          <w:highlight w:val="none"/>
          <w:lang w:eastAsia="zh-Hans"/>
        </w:rPr>
        <w:t>由</w:t>
      </w:r>
      <w:r>
        <w:rPr>
          <w:rFonts w:hint="eastAsia" w:ascii="宋体" w:hAnsi="宋体" w:cs="仿宋_GB2312"/>
          <w:color w:val="auto"/>
          <w:sz w:val="24"/>
          <w:szCs w:val="24"/>
          <w:highlight w:val="none"/>
          <w:u w:val="single"/>
        </w:rPr>
        <w:t xml:space="preserve">        </w:t>
      </w:r>
      <w:r>
        <w:rPr>
          <w:rFonts w:hint="eastAsia" w:ascii="宋体" w:hAnsi="宋体" w:cs="仿宋_GB2312"/>
          <w:color w:val="auto"/>
          <w:kern w:val="0"/>
          <w:sz w:val="24"/>
          <w:highlight w:val="none"/>
          <w:lang w:eastAsia="zh-Hans"/>
        </w:rPr>
        <w:t>提供</w:t>
      </w:r>
      <w:r>
        <w:rPr>
          <w:rFonts w:ascii="宋体" w:hAnsi="宋体" w:cs="仿宋_GB2312"/>
          <w:color w:val="auto"/>
          <w:kern w:val="0"/>
          <w:sz w:val="24"/>
          <w:highlight w:val="none"/>
          <w:lang w:eastAsia="zh-Hans"/>
        </w:rPr>
        <w:t>）</w:t>
      </w:r>
    </w:p>
    <w:p>
      <w:pPr>
        <w:pStyle w:val="21"/>
        <w:widowControl w:val="0"/>
        <w:spacing w:line="400" w:lineRule="exact"/>
        <w:ind w:left="720" w:hanging="720" w:hangingChars="300"/>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w:t>
      </w:r>
      <w:r>
        <w:rPr>
          <w:rFonts w:hint="eastAsia" w:ascii="宋体" w:hAnsi="宋体" w:cs="仿宋_GB2312"/>
          <w:color w:val="auto"/>
          <w:sz w:val="24"/>
          <w:szCs w:val="24"/>
          <w:highlight w:val="none"/>
          <w:lang w:val="en-US" w:eastAsia="zh-CN"/>
        </w:rPr>
        <w:t>6</w:t>
      </w:r>
      <w:r>
        <w:rPr>
          <w:rFonts w:hint="eastAsia" w:ascii="宋体" w:hAnsi="宋体" w:cs="仿宋_GB2312"/>
          <w:color w:val="auto"/>
          <w:sz w:val="24"/>
          <w:szCs w:val="24"/>
          <w:highlight w:val="none"/>
        </w:rPr>
        <w:t>.1 对拟派项目负责人的资格要求：须具有</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专业</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级（或以上级）职称</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lang w:val="en-US" w:eastAsia="zh-CN"/>
        </w:rPr>
        <w:t>职称证书应符合《职称评审管理暂行规定》要求</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rPr>
        <w:t>，且具备注册于投标人本单位的</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专业</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级（或以上级）注册建造师执业资格证书（在广东省外注册的建造师必须是一级建造师；在广东省内注册的二级建造师可提供“取得广东省建设执业资格注册管理信息系统”的个人详细信息网页打印件），并持有有效的《安全生产考核合格证（B证）》（投标人可提供</w:t>
      </w:r>
      <w:r>
        <w:rPr>
          <w:rFonts w:hint="eastAsia" w:ascii="宋体" w:hAnsi="宋体" w:cs="仿宋_GB2312"/>
          <w:color w:val="auto"/>
          <w:sz w:val="24"/>
          <w:szCs w:val="24"/>
          <w:highlight w:val="none"/>
          <w:lang w:val="en-US" w:eastAsia="zh-CN"/>
        </w:rPr>
        <w:t>所在省份相关建筑施工企业管理人员安全生产考核信息系统</w:t>
      </w:r>
      <w:r>
        <w:rPr>
          <w:rFonts w:hint="eastAsia" w:ascii="宋体" w:hAnsi="宋体" w:cs="仿宋_GB2312"/>
          <w:color w:val="auto"/>
          <w:sz w:val="24"/>
          <w:szCs w:val="24"/>
          <w:highlight w:val="none"/>
        </w:rPr>
        <w:t>的证书查询信息网页打印件</w:t>
      </w:r>
      <w:r>
        <w:rPr>
          <w:rFonts w:hint="eastAsia" w:ascii="宋体" w:hAnsi="宋体" w:cs="仿宋_GB2312"/>
          <w:color w:val="auto"/>
          <w:sz w:val="24"/>
          <w:szCs w:val="24"/>
          <w:highlight w:val="none"/>
          <w:lang w:val="en-US" w:eastAsia="zh-CN"/>
        </w:rPr>
        <w:t>或电子证照打印件</w:t>
      </w:r>
      <w:r>
        <w:rPr>
          <w:rFonts w:hint="eastAsia" w:ascii="宋体" w:hAnsi="宋体" w:cs="仿宋_GB2312"/>
          <w:color w:val="auto"/>
          <w:sz w:val="24"/>
          <w:szCs w:val="24"/>
          <w:highlight w:val="none"/>
        </w:rPr>
        <w:t>）。</w:t>
      </w:r>
    </w:p>
    <w:p>
      <w:pPr>
        <w:pStyle w:val="21"/>
        <w:widowControl w:val="0"/>
        <w:spacing w:line="400" w:lineRule="exact"/>
        <w:ind w:left="706" w:hanging="705" w:hangingChars="294"/>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w:t>
      </w:r>
      <w:r>
        <w:rPr>
          <w:rFonts w:hint="eastAsia" w:ascii="宋体" w:hAnsi="宋体" w:cs="仿宋_GB2312"/>
          <w:color w:val="auto"/>
          <w:sz w:val="24"/>
          <w:szCs w:val="24"/>
          <w:highlight w:val="none"/>
          <w:lang w:val="en-US" w:eastAsia="zh-CN"/>
        </w:rPr>
        <w:t>6</w:t>
      </w:r>
      <w:r>
        <w:rPr>
          <w:rFonts w:hint="eastAsia" w:ascii="宋体" w:hAnsi="宋体" w:cs="仿宋_GB2312"/>
          <w:color w:val="auto"/>
          <w:sz w:val="24"/>
          <w:szCs w:val="24"/>
          <w:highlight w:val="none"/>
        </w:rPr>
        <w:t>.2</w:t>
      </w:r>
      <w:r>
        <w:rPr>
          <w:rFonts w:hint="eastAsia" w:ascii="宋体" w:hAnsi="宋体" w:cs="仿宋_GB2312"/>
          <w:color w:val="auto"/>
          <w:sz w:val="24"/>
          <w:szCs w:val="24"/>
          <w:highlight w:val="none"/>
          <w:lang w:val="en-US" w:eastAsia="zh-CN"/>
        </w:rPr>
        <w:t xml:space="preserve"> </w:t>
      </w:r>
      <w:r>
        <w:rPr>
          <w:rFonts w:hint="eastAsia" w:ascii="宋体" w:hAnsi="宋体" w:cs="仿宋_GB2312"/>
          <w:color w:val="auto"/>
          <w:sz w:val="24"/>
          <w:szCs w:val="24"/>
          <w:highlight w:val="none"/>
        </w:rPr>
        <w:t>拟派项目负责人必须在</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w:t>
      </w:r>
      <w:r>
        <w:rPr>
          <w:rFonts w:hint="eastAsia" w:ascii="宋体" w:hAnsi="宋体" w:cs="仿宋_GB2312"/>
          <w:color w:val="auto"/>
          <w:sz w:val="24"/>
          <w:szCs w:val="24"/>
          <w:highlight w:val="none"/>
          <w:lang w:eastAsia="zh-CN"/>
        </w:rPr>
        <w:t>佛山市建筑诚信评价体系管理平台</w:t>
      </w:r>
      <w:r>
        <w:rPr>
          <w:rFonts w:hint="eastAsia" w:ascii="宋体" w:hAnsi="宋体"/>
          <w:color w:val="auto"/>
          <w:sz w:val="24"/>
          <w:highlight w:val="none"/>
        </w:rPr>
        <w:t>/</w:t>
      </w:r>
      <w:r>
        <w:rPr>
          <w:rFonts w:hint="eastAsia" w:ascii="宋体" w:hAnsi="宋体"/>
          <w:color w:val="auto"/>
          <w:sz w:val="24"/>
          <w:highlight w:val="none"/>
          <w:lang w:eastAsia="zh-CN"/>
        </w:rPr>
        <w:t>佛山市城市道路建设与养护行业诚信管理平台</w:t>
      </w:r>
      <w:r>
        <w:rPr>
          <w:rFonts w:hint="eastAsia" w:ascii="宋体" w:hAnsi="宋体"/>
          <w:color w:val="auto"/>
          <w:sz w:val="24"/>
          <w:highlight w:val="none"/>
          <w:lang w:val="en-US" w:eastAsia="zh-CN"/>
        </w:rPr>
        <w:t>/佛山市城市轨道交通行业诚信管理系统</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佛山市供排水信用信息平台</w:t>
      </w:r>
      <w:r>
        <w:rPr>
          <w:rFonts w:hint="eastAsia" w:ascii="宋体" w:hAnsi="宋体"/>
          <w:color w:val="auto"/>
          <w:sz w:val="24"/>
          <w:highlight w:val="none"/>
        </w:rPr>
        <w:t>）</w:t>
      </w:r>
      <w:r>
        <w:rPr>
          <w:rFonts w:hint="eastAsia" w:ascii="宋体" w:hAnsi="宋体" w:cs="仿宋_GB2312"/>
          <w:color w:val="auto"/>
          <w:sz w:val="24"/>
          <w:szCs w:val="24"/>
          <w:highlight w:val="none"/>
        </w:rPr>
        <w:t>登记的人员中选取，并且拟派项目负责人必须在资格审查当日未被锁定。省外进粤企业，拟派项目负责人须在“进粤企业和人员诚信信息登记平台”办理了登记手续。</w:t>
      </w:r>
    </w:p>
    <w:p>
      <w:pPr>
        <w:pStyle w:val="21"/>
        <w:widowControl w:val="0"/>
        <w:spacing w:line="400" w:lineRule="exact"/>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w:t>
      </w:r>
      <w:r>
        <w:rPr>
          <w:rFonts w:hint="eastAsia" w:ascii="宋体" w:hAnsi="宋体" w:cs="仿宋_GB2312"/>
          <w:color w:val="auto"/>
          <w:sz w:val="24"/>
          <w:szCs w:val="24"/>
          <w:highlight w:val="none"/>
          <w:lang w:val="en-US" w:eastAsia="zh-CN"/>
        </w:rPr>
        <w:t>6</w:t>
      </w:r>
      <w:r>
        <w:rPr>
          <w:rFonts w:hint="eastAsia" w:ascii="宋体" w:hAnsi="宋体" w:cs="仿宋_GB2312"/>
          <w:color w:val="auto"/>
          <w:sz w:val="24"/>
          <w:szCs w:val="24"/>
          <w:highlight w:val="none"/>
        </w:rPr>
        <w:t>.3</w:t>
      </w:r>
      <w:r>
        <w:rPr>
          <w:rFonts w:hint="eastAsia" w:ascii="宋体" w:hAnsi="宋体" w:cs="仿宋_GB2312"/>
          <w:color w:val="auto"/>
          <w:sz w:val="24"/>
          <w:szCs w:val="24"/>
          <w:highlight w:val="none"/>
          <w:lang w:val="en-US" w:eastAsia="zh-CN"/>
        </w:rPr>
        <w:t xml:space="preserve"> </w:t>
      </w:r>
      <w:r>
        <w:rPr>
          <w:rFonts w:hint="eastAsia" w:ascii="宋体" w:hAnsi="宋体" w:cs="仿宋_GB2312"/>
          <w:color w:val="auto"/>
          <w:sz w:val="24"/>
          <w:szCs w:val="24"/>
          <w:highlight w:val="none"/>
        </w:rPr>
        <w:t>拟派项目负责人没有在其他在建项目中担任项目负责人。</w:t>
      </w:r>
    </w:p>
    <w:p>
      <w:pPr>
        <w:spacing w:line="400" w:lineRule="exact"/>
        <w:rPr>
          <w:rFonts w:hint="eastAsia" w:ascii="宋体" w:hAnsi="宋体" w:cs="仿宋_GB2312"/>
          <w:color w:val="auto"/>
          <w:sz w:val="24"/>
          <w:highlight w:val="none"/>
        </w:rPr>
      </w:pPr>
      <w:r>
        <w:rPr>
          <w:rFonts w:hint="eastAsia" w:ascii="宋体" w:hAnsi="宋体" w:cs="仿宋_GB2312"/>
          <w:color w:val="auto"/>
          <w:sz w:val="24"/>
          <w:highlight w:val="none"/>
        </w:rPr>
        <w:t>4.</w:t>
      </w:r>
      <w:r>
        <w:rPr>
          <w:rFonts w:hint="eastAsia" w:ascii="宋体" w:hAnsi="宋体" w:cs="仿宋_GB2312"/>
          <w:color w:val="auto"/>
          <w:sz w:val="24"/>
          <w:highlight w:val="none"/>
          <w:lang w:val="en-US" w:eastAsia="zh-CN"/>
        </w:rPr>
        <w:t>6</w:t>
      </w:r>
      <w:r>
        <w:rPr>
          <w:rFonts w:hint="eastAsia" w:ascii="宋体" w:hAnsi="宋体" w:cs="仿宋_GB2312"/>
          <w:color w:val="auto"/>
          <w:sz w:val="24"/>
          <w:highlight w:val="none"/>
        </w:rPr>
        <w:t>.4</w:t>
      </w:r>
      <w:r>
        <w:rPr>
          <w:rFonts w:hint="eastAsia" w:ascii="宋体" w:hAnsi="宋体" w:cs="仿宋_GB2312"/>
          <w:color w:val="auto"/>
          <w:sz w:val="24"/>
          <w:highlight w:val="none"/>
          <w:lang w:val="en-US" w:eastAsia="zh-CN"/>
        </w:rPr>
        <w:t xml:space="preserve"> </w:t>
      </w:r>
      <w:r>
        <w:rPr>
          <w:rFonts w:hint="eastAsia" w:ascii="宋体" w:hAnsi="宋体" w:cs="仿宋_GB2312"/>
          <w:color w:val="auto"/>
          <w:sz w:val="24"/>
          <w:highlight w:val="none"/>
        </w:rPr>
        <w:t>需提供投标人近</w:t>
      </w:r>
      <w:r>
        <w:rPr>
          <w:rFonts w:hint="eastAsia" w:ascii="宋体" w:hAnsi="宋体" w:cs="仿宋_GB2312"/>
          <w:color w:val="auto"/>
          <w:sz w:val="24"/>
          <w:highlight w:val="none"/>
          <w:lang w:val="en-US" w:eastAsia="zh-CN"/>
        </w:rPr>
        <w:t>期</w:t>
      </w:r>
      <w:r>
        <w:rPr>
          <w:rFonts w:hint="eastAsia" w:ascii="宋体" w:hAnsi="宋体" w:cs="仿宋_GB2312"/>
          <w:color w:val="auto"/>
          <w:sz w:val="24"/>
          <w:highlight w:val="none"/>
        </w:rPr>
        <w:t>（</w:t>
      </w:r>
      <w:r>
        <w:rPr>
          <w:color w:val="auto"/>
          <w:sz w:val="24"/>
          <w:highlight w:val="none"/>
        </w:rPr>
        <w:t>扣除发布</w:t>
      </w:r>
      <w:r>
        <w:rPr>
          <w:rFonts w:hint="eastAsia"/>
          <w:color w:val="auto"/>
          <w:sz w:val="24"/>
          <w:highlight w:val="none"/>
        </w:rPr>
        <w:t>招标</w:t>
      </w:r>
      <w:r>
        <w:rPr>
          <w:color w:val="auto"/>
          <w:sz w:val="24"/>
          <w:highlight w:val="none"/>
        </w:rPr>
        <w:t>公告</w:t>
      </w:r>
      <w:r>
        <w:rPr>
          <w:rFonts w:hint="eastAsia"/>
          <w:color w:val="auto"/>
          <w:sz w:val="24"/>
          <w:highlight w:val="none"/>
        </w:rPr>
        <w:t>/投标邀请书</w:t>
      </w:r>
      <w:r>
        <w:rPr>
          <w:color w:val="auto"/>
          <w:sz w:val="24"/>
          <w:highlight w:val="none"/>
        </w:rPr>
        <w:t>当月往前顺</w:t>
      </w:r>
      <w:r>
        <w:rPr>
          <w:rFonts w:ascii="宋体" w:hAnsi="宋体"/>
          <w:color w:val="auto"/>
          <w:sz w:val="24"/>
          <w:highlight w:val="none"/>
        </w:rPr>
        <w:t>推</w:t>
      </w:r>
      <w:r>
        <w:rPr>
          <w:rFonts w:hint="eastAsia" w:ascii="宋体" w:hAnsi="宋体" w:cs="仿宋_GB2312"/>
          <w:color w:val="auto"/>
          <w:sz w:val="24"/>
          <w:szCs w:val="24"/>
          <w:highlight w:val="none"/>
          <w:u w:val="single"/>
        </w:rPr>
        <w:t xml:space="preserve">  </w:t>
      </w:r>
      <w:r>
        <w:rPr>
          <w:rFonts w:hint="eastAsia" w:ascii="宋体" w:hAnsi="宋体"/>
          <w:color w:val="auto"/>
          <w:sz w:val="24"/>
          <w:highlight w:val="none"/>
        </w:rPr>
        <w:t>个月</w:t>
      </w:r>
      <w:r>
        <w:rPr>
          <w:color w:val="auto"/>
          <w:sz w:val="24"/>
          <w:highlight w:val="none"/>
        </w:rPr>
        <w:t>，</w:t>
      </w:r>
      <w:r>
        <w:rPr>
          <w:rFonts w:hint="eastAsia" w:ascii="宋体" w:hAnsi="宋体" w:cs="仿宋_GB2312"/>
          <w:color w:val="auto"/>
          <w:sz w:val="24"/>
          <w:highlight w:val="none"/>
        </w:rPr>
        <w:t>即</w:t>
      </w:r>
    </w:p>
    <w:p>
      <w:pPr>
        <w:spacing w:line="400" w:lineRule="exact"/>
        <w:ind w:left="0" w:leftChars="0" w:firstLine="720" w:firstLineChars="300"/>
        <w:rPr>
          <w:rFonts w:ascii="Verdana"/>
          <w:color w:val="auto"/>
          <w:sz w:val="24"/>
          <w:highlight w:val="none"/>
        </w:rPr>
      </w:pP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年</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月至</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年</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月）为拟派项目负责人</w:t>
      </w:r>
      <w:r>
        <w:rPr>
          <w:rFonts w:ascii="Verdana"/>
          <w:color w:val="auto"/>
          <w:sz w:val="24"/>
          <w:highlight w:val="none"/>
        </w:rPr>
        <w:t>缴纳社保资金的有效的社保证</w:t>
      </w:r>
    </w:p>
    <w:p>
      <w:pPr>
        <w:spacing w:line="400" w:lineRule="exact"/>
        <w:ind w:left="718" w:leftChars="342" w:firstLine="0" w:firstLineChars="0"/>
        <w:rPr>
          <w:rFonts w:hint="eastAsia" w:ascii="Verdana"/>
          <w:color w:val="auto"/>
          <w:sz w:val="24"/>
          <w:highlight w:val="none"/>
        </w:rPr>
      </w:pPr>
      <w:r>
        <w:rPr>
          <w:rFonts w:ascii="Verdana"/>
          <w:color w:val="auto"/>
          <w:sz w:val="24"/>
          <w:highlight w:val="none"/>
        </w:rPr>
        <w:t>明材料。</w:t>
      </w:r>
      <w:r>
        <w:rPr>
          <w:rFonts w:hint="eastAsia" w:ascii="Verdana"/>
          <w:color w:val="auto"/>
          <w:sz w:val="24"/>
          <w:highlight w:val="none"/>
        </w:rPr>
        <w:t>以投标人（或其分支机构）所属当地社保管理部门出具的</w:t>
      </w:r>
      <w:r>
        <w:rPr>
          <w:rFonts w:hint="eastAsia" w:ascii="Calibri" w:hAnsi="Calibri" w:eastAsia="宋体" w:cs="Times New Roman"/>
          <w:color w:val="auto"/>
          <w:sz w:val="24"/>
          <w:szCs w:val="24"/>
          <w:highlight w:val="none"/>
          <w:lang w:val="en-US" w:eastAsia="zh-CN"/>
        </w:rPr>
        <w:t>证明材料的扫描件</w:t>
      </w:r>
      <w:r>
        <w:rPr>
          <w:rFonts w:hint="eastAsia" w:ascii="Calibri"/>
          <w:color w:val="auto"/>
          <w:sz w:val="24"/>
          <w:highlight w:val="none"/>
        </w:rPr>
        <w:t>为准。</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6</w:t>
      </w:r>
      <w:r>
        <w:rPr>
          <w:rFonts w:hint="eastAsia" w:ascii="宋体" w:hAnsi="宋体"/>
          <w:color w:val="auto"/>
          <w:sz w:val="24"/>
          <w:highlight w:val="none"/>
        </w:rPr>
        <w:t>.5</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投标人应慎重考虑选派一名</w:t>
      </w:r>
      <w:r>
        <w:rPr>
          <w:rFonts w:hint="eastAsia" w:ascii="宋体" w:hAnsi="宋体" w:cs="仿宋_GB2312"/>
          <w:color w:val="auto"/>
          <w:sz w:val="24"/>
          <w:szCs w:val="24"/>
          <w:highlight w:val="none"/>
          <w:lang w:eastAsia="zh-CN"/>
        </w:rPr>
        <w:t>工程</w:t>
      </w:r>
      <w:r>
        <w:rPr>
          <w:rFonts w:hint="eastAsia" w:ascii="宋体" w:hAnsi="宋体"/>
          <w:color w:val="auto"/>
          <w:sz w:val="24"/>
          <w:highlight w:val="none"/>
        </w:rPr>
        <w:t>项目负责人参加多个工程项目的投标竞争，如</w:t>
      </w:r>
      <w:r>
        <w:rPr>
          <w:rFonts w:hint="eastAsia" w:ascii="宋体" w:hAnsi="宋体"/>
          <w:color w:val="auto"/>
          <w:sz w:val="24"/>
          <w:highlight w:val="none"/>
          <w:lang w:val="en-US" w:eastAsia="zh-CN"/>
        </w:rPr>
        <w:t>拟派</w:t>
      </w:r>
      <w:r>
        <w:rPr>
          <w:rFonts w:hint="eastAsia" w:ascii="宋体" w:hAnsi="宋体"/>
          <w:color w:val="auto"/>
          <w:sz w:val="24"/>
          <w:highlight w:val="none"/>
        </w:rPr>
        <w:t>项目负责人在两个及以上工程项目均中标的，只能按照不同工程项目中标通知书发出的时间先后，担任本企业最先中标</w:t>
      </w:r>
      <w:r>
        <w:rPr>
          <w:rFonts w:hint="eastAsia" w:ascii="宋体" w:hAnsi="宋体" w:cs="仿宋_GB2312"/>
          <w:color w:val="auto"/>
          <w:sz w:val="24"/>
          <w:szCs w:val="24"/>
          <w:highlight w:val="none"/>
          <w:lang w:eastAsia="zh-CN"/>
        </w:rPr>
        <w:t>工程</w:t>
      </w:r>
      <w:r>
        <w:rPr>
          <w:rFonts w:hint="eastAsia" w:ascii="宋体" w:hAnsi="宋体"/>
          <w:color w:val="auto"/>
          <w:sz w:val="24"/>
          <w:highlight w:val="none"/>
        </w:rPr>
        <w:t>项目的投标项目负责人。</w:t>
      </w:r>
      <w:r>
        <w:rPr>
          <w:rFonts w:hint="eastAsia" w:ascii="宋体" w:hAnsi="宋体"/>
          <w:color w:val="auto"/>
          <w:sz w:val="24"/>
          <w:highlight w:val="none"/>
          <w:lang w:val="en-US" w:eastAsia="zh-CN"/>
        </w:rPr>
        <w:t>如本招标项目为</w:t>
      </w:r>
      <w:r>
        <w:rPr>
          <w:rFonts w:hint="eastAsia" w:ascii="宋体" w:hAnsi="宋体"/>
          <w:color w:val="auto"/>
          <w:sz w:val="24"/>
          <w:highlight w:val="none"/>
        </w:rPr>
        <w:t>后确定该企业为中标人的</w:t>
      </w:r>
      <w:r>
        <w:rPr>
          <w:rFonts w:hint="eastAsia" w:ascii="宋体" w:hAnsi="宋体"/>
          <w:color w:val="auto"/>
          <w:sz w:val="24"/>
          <w:highlight w:val="none"/>
          <w:lang w:eastAsia="zh-CN"/>
        </w:rPr>
        <w:t>，</w:t>
      </w:r>
      <w:r>
        <w:rPr>
          <w:rFonts w:hint="eastAsia" w:ascii="宋体" w:hAnsi="宋体"/>
          <w:color w:val="auto"/>
          <w:sz w:val="24"/>
          <w:highlight w:val="none"/>
        </w:rPr>
        <w:t>招标人将取消其中标资格。</w:t>
      </w:r>
    </w:p>
    <w:p>
      <w:pPr>
        <w:pStyle w:val="21"/>
        <w:widowControl w:val="0"/>
        <w:spacing w:line="400" w:lineRule="exact"/>
        <w:rPr>
          <w:rFonts w:hint="eastAsia" w:ascii="宋体" w:hAnsi="宋体" w:eastAsia="宋体" w:cs="仿宋_GB2312"/>
          <w:color w:val="auto"/>
          <w:sz w:val="24"/>
          <w:szCs w:val="24"/>
          <w:highlight w:val="none"/>
          <w:lang w:eastAsia="zh-CN"/>
        </w:rPr>
      </w:pPr>
      <w:r>
        <w:rPr>
          <w:rFonts w:hint="eastAsia" w:ascii="宋体" w:hAnsi="宋体"/>
          <w:color w:val="auto"/>
          <w:sz w:val="24"/>
          <w:highlight w:val="none"/>
        </w:rPr>
        <w:t>4.</w:t>
      </w:r>
      <w:r>
        <w:rPr>
          <w:rFonts w:hint="eastAsia" w:ascii="宋体" w:hAnsi="宋体"/>
          <w:color w:val="auto"/>
          <w:sz w:val="24"/>
          <w:highlight w:val="none"/>
          <w:lang w:val="en-US" w:eastAsia="zh-CN"/>
        </w:rPr>
        <w:t xml:space="preserve">7 </w:t>
      </w:r>
      <w:r>
        <w:rPr>
          <w:rFonts w:hint="eastAsia" w:ascii="宋体" w:hAnsi="宋体" w:cs="仿宋_GB2312"/>
          <w:color w:val="auto"/>
          <w:sz w:val="24"/>
          <w:szCs w:val="24"/>
          <w:highlight w:val="none"/>
        </w:rPr>
        <w:t>对投标人拟派</w:t>
      </w:r>
      <w:r>
        <w:rPr>
          <w:rFonts w:hint="eastAsia" w:ascii="宋体" w:hAnsi="宋体" w:cs="仿宋_GB2312"/>
          <w:color w:val="auto"/>
          <w:sz w:val="24"/>
          <w:szCs w:val="24"/>
          <w:highlight w:val="none"/>
          <w:lang w:eastAsia="zh-CN"/>
        </w:rPr>
        <w:t>技术负责人</w:t>
      </w:r>
      <w:r>
        <w:rPr>
          <w:rFonts w:hint="eastAsia" w:ascii="宋体" w:hAnsi="宋体" w:cs="仿宋_GB2312"/>
          <w:color w:val="auto"/>
          <w:sz w:val="24"/>
          <w:szCs w:val="24"/>
          <w:highlight w:val="none"/>
        </w:rPr>
        <w:t>的要求</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lang w:val="en-US" w:eastAsia="zh-CN"/>
        </w:rPr>
        <w:t>如有</w:t>
      </w:r>
      <w:r>
        <w:rPr>
          <w:rFonts w:hint="eastAsia" w:ascii="宋体" w:hAnsi="宋体" w:cs="仿宋_GB2312"/>
          <w:color w:val="auto"/>
          <w:sz w:val="24"/>
          <w:szCs w:val="24"/>
          <w:highlight w:val="none"/>
          <w:lang w:eastAsia="zh-CN"/>
        </w:rPr>
        <w:t>）</w:t>
      </w:r>
    </w:p>
    <w:p>
      <w:pPr>
        <w:pStyle w:val="21"/>
        <w:widowControl w:val="0"/>
        <w:spacing w:line="400" w:lineRule="exact"/>
        <w:ind w:left="720" w:hanging="720" w:hangingChars="300"/>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w:t>
      </w:r>
      <w:r>
        <w:rPr>
          <w:rFonts w:hint="eastAsia" w:ascii="宋体" w:hAnsi="宋体" w:cs="仿宋_GB2312"/>
          <w:color w:val="auto"/>
          <w:sz w:val="24"/>
          <w:szCs w:val="24"/>
          <w:highlight w:val="none"/>
          <w:lang w:val="en-US" w:eastAsia="zh-CN"/>
        </w:rPr>
        <w:t>7</w:t>
      </w:r>
      <w:r>
        <w:rPr>
          <w:rFonts w:hint="eastAsia" w:ascii="宋体" w:hAnsi="宋体" w:cs="仿宋_GB2312"/>
          <w:color w:val="auto"/>
          <w:sz w:val="24"/>
          <w:szCs w:val="24"/>
          <w:highlight w:val="none"/>
        </w:rPr>
        <w:t>.1 对拟派</w:t>
      </w:r>
      <w:r>
        <w:rPr>
          <w:rFonts w:hint="eastAsia" w:ascii="宋体" w:hAnsi="宋体" w:cs="仿宋_GB2312"/>
          <w:color w:val="auto"/>
          <w:sz w:val="24"/>
          <w:szCs w:val="24"/>
          <w:highlight w:val="none"/>
          <w:lang w:eastAsia="zh-CN"/>
        </w:rPr>
        <w:t>技术负责人</w:t>
      </w:r>
      <w:r>
        <w:rPr>
          <w:rFonts w:hint="eastAsia" w:ascii="宋体" w:hAnsi="宋体" w:cs="仿宋_GB2312"/>
          <w:color w:val="auto"/>
          <w:sz w:val="24"/>
          <w:szCs w:val="24"/>
          <w:highlight w:val="none"/>
        </w:rPr>
        <w:t>的资格要求：须具有</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专业</w:t>
      </w:r>
      <w:r>
        <w:rPr>
          <w:rFonts w:hint="eastAsia" w:ascii="宋体" w:hAnsi="宋体" w:cs="仿宋_GB2312"/>
          <w:color w:val="auto"/>
          <w:sz w:val="24"/>
          <w:szCs w:val="24"/>
          <w:highlight w:val="none"/>
          <w:lang w:val="en-US" w:eastAsia="zh-CN"/>
        </w:rPr>
        <w:t xml:space="preserve"> </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级（或以上级）职称</w:t>
      </w:r>
      <w:r>
        <w:rPr>
          <w:rFonts w:hint="eastAsia" w:ascii="宋体" w:hAnsi="宋体" w:cs="仿宋_GB2312"/>
          <w:color w:val="auto"/>
          <w:sz w:val="24"/>
          <w:szCs w:val="24"/>
          <w:highlight w:val="none"/>
          <w:lang w:eastAsia="zh-CN"/>
        </w:rPr>
        <w:t>（</w:t>
      </w:r>
      <w:r>
        <w:rPr>
          <w:rFonts w:hint="eastAsia" w:ascii="宋体" w:hAnsi="宋体" w:eastAsia="宋体" w:cs="宋体"/>
          <w:color w:val="auto"/>
          <w:sz w:val="24"/>
          <w:szCs w:val="24"/>
          <w:highlight w:val="none"/>
          <w:lang w:eastAsia="zh-CN"/>
        </w:rPr>
        <w:t>职称证书应符合《职称评审管理暂行规定》要求</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rPr>
        <w:t>。</w:t>
      </w:r>
    </w:p>
    <w:p>
      <w:pPr>
        <w:pStyle w:val="21"/>
        <w:widowControl w:val="0"/>
        <w:spacing w:line="400" w:lineRule="exact"/>
        <w:ind w:left="706" w:hanging="705" w:hangingChars="294"/>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w:t>
      </w:r>
      <w:r>
        <w:rPr>
          <w:rFonts w:hint="eastAsia" w:ascii="宋体" w:hAnsi="宋体" w:cs="仿宋_GB2312"/>
          <w:color w:val="auto"/>
          <w:sz w:val="24"/>
          <w:szCs w:val="24"/>
          <w:highlight w:val="none"/>
          <w:lang w:val="en-US" w:eastAsia="zh-CN"/>
        </w:rPr>
        <w:t>7</w:t>
      </w:r>
      <w:r>
        <w:rPr>
          <w:rFonts w:hint="eastAsia" w:ascii="宋体" w:hAnsi="宋体" w:cs="仿宋_GB2312"/>
          <w:color w:val="auto"/>
          <w:sz w:val="24"/>
          <w:szCs w:val="24"/>
          <w:highlight w:val="none"/>
        </w:rPr>
        <w:t>.2</w:t>
      </w:r>
      <w:r>
        <w:rPr>
          <w:rFonts w:hint="eastAsia" w:ascii="宋体" w:hAnsi="宋体" w:cs="仿宋_GB2312"/>
          <w:color w:val="auto"/>
          <w:sz w:val="24"/>
          <w:szCs w:val="24"/>
          <w:highlight w:val="none"/>
          <w:lang w:val="en-US" w:eastAsia="zh-CN"/>
        </w:rPr>
        <w:t xml:space="preserve"> </w:t>
      </w:r>
      <w:r>
        <w:rPr>
          <w:rFonts w:hint="eastAsia" w:ascii="宋体" w:hAnsi="宋体" w:cs="仿宋_GB2312"/>
          <w:color w:val="auto"/>
          <w:sz w:val="24"/>
          <w:szCs w:val="24"/>
          <w:highlight w:val="none"/>
        </w:rPr>
        <w:t>拟派</w:t>
      </w:r>
      <w:r>
        <w:rPr>
          <w:rFonts w:hint="eastAsia" w:ascii="宋体" w:hAnsi="宋体" w:cs="仿宋_GB2312"/>
          <w:color w:val="auto"/>
          <w:sz w:val="24"/>
          <w:szCs w:val="24"/>
          <w:highlight w:val="none"/>
          <w:lang w:eastAsia="zh-CN"/>
        </w:rPr>
        <w:t>技术负责人</w:t>
      </w:r>
      <w:r>
        <w:rPr>
          <w:rFonts w:hint="eastAsia" w:ascii="宋体" w:hAnsi="宋体" w:cs="仿宋_GB2312"/>
          <w:color w:val="auto"/>
          <w:sz w:val="24"/>
          <w:szCs w:val="24"/>
          <w:highlight w:val="none"/>
        </w:rPr>
        <w:t>必须在</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w:t>
      </w:r>
      <w:r>
        <w:rPr>
          <w:rFonts w:hint="eastAsia" w:ascii="宋体" w:hAnsi="宋体" w:cs="仿宋_GB2312"/>
          <w:color w:val="auto"/>
          <w:sz w:val="24"/>
          <w:szCs w:val="24"/>
          <w:highlight w:val="none"/>
          <w:lang w:eastAsia="zh-CN"/>
        </w:rPr>
        <w:t>佛山市建筑诚信评价体系管理平台</w:t>
      </w:r>
      <w:r>
        <w:rPr>
          <w:rFonts w:hint="eastAsia" w:ascii="宋体" w:hAnsi="宋体"/>
          <w:color w:val="auto"/>
          <w:sz w:val="24"/>
          <w:highlight w:val="none"/>
        </w:rPr>
        <w:t>/</w:t>
      </w:r>
      <w:r>
        <w:rPr>
          <w:rFonts w:hint="eastAsia" w:ascii="宋体" w:hAnsi="宋体"/>
          <w:color w:val="auto"/>
          <w:sz w:val="24"/>
          <w:highlight w:val="none"/>
          <w:lang w:eastAsia="zh-CN"/>
        </w:rPr>
        <w:t>佛山市城市道路建设与养护行业诚信管理平台</w:t>
      </w:r>
      <w:r>
        <w:rPr>
          <w:rFonts w:hint="eastAsia" w:ascii="宋体" w:hAnsi="宋体"/>
          <w:color w:val="auto"/>
          <w:sz w:val="24"/>
          <w:highlight w:val="none"/>
          <w:lang w:val="en-US" w:eastAsia="zh-CN"/>
        </w:rPr>
        <w:t>/佛山市城市轨道交通行业诚信管理系统</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佛山市供排水信用信息平台</w:t>
      </w:r>
      <w:r>
        <w:rPr>
          <w:rFonts w:hint="eastAsia" w:ascii="宋体" w:hAnsi="宋体"/>
          <w:color w:val="auto"/>
          <w:sz w:val="24"/>
          <w:highlight w:val="none"/>
        </w:rPr>
        <w:t>）</w:t>
      </w:r>
      <w:r>
        <w:rPr>
          <w:rFonts w:hint="eastAsia" w:ascii="宋体" w:hAnsi="宋体" w:cs="仿宋_GB2312"/>
          <w:color w:val="auto"/>
          <w:sz w:val="24"/>
          <w:szCs w:val="24"/>
          <w:highlight w:val="none"/>
        </w:rPr>
        <w:t>登记的人员中选取。省外进粤企业，拟派</w:t>
      </w:r>
      <w:r>
        <w:rPr>
          <w:rFonts w:hint="eastAsia" w:ascii="宋体" w:hAnsi="宋体" w:cs="仿宋_GB2312"/>
          <w:color w:val="auto"/>
          <w:sz w:val="24"/>
          <w:szCs w:val="24"/>
          <w:highlight w:val="none"/>
          <w:lang w:eastAsia="zh-CN"/>
        </w:rPr>
        <w:t>技术负责人</w:t>
      </w:r>
      <w:r>
        <w:rPr>
          <w:rFonts w:hint="eastAsia" w:ascii="宋体" w:hAnsi="宋体" w:cs="仿宋_GB2312"/>
          <w:color w:val="auto"/>
          <w:sz w:val="24"/>
          <w:szCs w:val="24"/>
          <w:highlight w:val="none"/>
        </w:rPr>
        <w:t>须在“进粤企业和人员诚信信息登记平台”办理了登记手续。</w:t>
      </w:r>
    </w:p>
    <w:p>
      <w:pPr>
        <w:spacing w:line="400" w:lineRule="exact"/>
        <w:rPr>
          <w:rFonts w:hint="eastAsia" w:ascii="宋体" w:hAnsi="宋体" w:cs="仿宋_GB2312"/>
          <w:color w:val="auto"/>
          <w:sz w:val="24"/>
          <w:highlight w:val="none"/>
        </w:rPr>
      </w:pPr>
      <w:r>
        <w:rPr>
          <w:rFonts w:hint="eastAsia" w:ascii="宋体" w:hAnsi="宋体" w:cs="仿宋_GB2312"/>
          <w:color w:val="auto"/>
          <w:sz w:val="24"/>
          <w:highlight w:val="none"/>
        </w:rPr>
        <w:t>4.</w:t>
      </w:r>
      <w:r>
        <w:rPr>
          <w:rFonts w:hint="eastAsia" w:ascii="宋体" w:hAnsi="宋体" w:cs="仿宋_GB2312"/>
          <w:color w:val="auto"/>
          <w:sz w:val="24"/>
          <w:highlight w:val="none"/>
          <w:lang w:val="en-US" w:eastAsia="zh-CN"/>
        </w:rPr>
        <w:t>7</w:t>
      </w:r>
      <w:r>
        <w:rPr>
          <w:rFonts w:hint="eastAsia" w:ascii="宋体" w:hAnsi="宋体" w:cs="仿宋_GB2312"/>
          <w:color w:val="auto"/>
          <w:sz w:val="24"/>
          <w:highlight w:val="none"/>
        </w:rPr>
        <w:t>.3</w:t>
      </w:r>
      <w:r>
        <w:rPr>
          <w:rFonts w:hint="eastAsia" w:ascii="宋体" w:hAnsi="宋体" w:cs="仿宋_GB2312"/>
          <w:color w:val="auto"/>
          <w:sz w:val="24"/>
          <w:highlight w:val="none"/>
          <w:lang w:val="en-US" w:eastAsia="zh-CN"/>
        </w:rPr>
        <w:t xml:space="preserve"> </w:t>
      </w:r>
      <w:r>
        <w:rPr>
          <w:rFonts w:hint="eastAsia" w:ascii="宋体" w:hAnsi="宋体" w:cs="仿宋_GB2312"/>
          <w:color w:val="auto"/>
          <w:sz w:val="24"/>
          <w:highlight w:val="none"/>
        </w:rPr>
        <w:t>需提供投标人近</w:t>
      </w:r>
      <w:r>
        <w:rPr>
          <w:rFonts w:hint="eastAsia" w:ascii="宋体" w:hAnsi="宋体" w:cs="仿宋_GB2312"/>
          <w:color w:val="auto"/>
          <w:sz w:val="24"/>
          <w:highlight w:val="none"/>
          <w:lang w:val="en-US" w:eastAsia="zh-CN"/>
        </w:rPr>
        <w:t>期</w:t>
      </w:r>
      <w:r>
        <w:rPr>
          <w:rFonts w:hint="eastAsia" w:ascii="宋体" w:hAnsi="宋体" w:cs="仿宋_GB2312"/>
          <w:color w:val="auto"/>
          <w:sz w:val="24"/>
          <w:highlight w:val="none"/>
        </w:rPr>
        <w:t>（</w:t>
      </w:r>
      <w:r>
        <w:rPr>
          <w:color w:val="auto"/>
          <w:sz w:val="24"/>
          <w:highlight w:val="none"/>
        </w:rPr>
        <w:t>扣除发布</w:t>
      </w:r>
      <w:r>
        <w:rPr>
          <w:rFonts w:hint="eastAsia"/>
          <w:color w:val="auto"/>
          <w:sz w:val="24"/>
          <w:highlight w:val="none"/>
        </w:rPr>
        <w:t>招标</w:t>
      </w:r>
      <w:r>
        <w:rPr>
          <w:color w:val="auto"/>
          <w:sz w:val="24"/>
          <w:highlight w:val="none"/>
        </w:rPr>
        <w:t>公告</w:t>
      </w:r>
      <w:r>
        <w:rPr>
          <w:rFonts w:hint="eastAsia"/>
          <w:color w:val="auto"/>
          <w:sz w:val="24"/>
          <w:highlight w:val="none"/>
        </w:rPr>
        <w:t>/投标邀请书</w:t>
      </w:r>
      <w:r>
        <w:rPr>
          <w:color w:val="auto"/>
          <w:sz w:val="24"/>
          <w:highlight w:val="none"/>
        </w:rPr>
        <w:t>当月往前顺</w:t>
      </w:r>
      <w:r>
        <w:rPr>
          <w:rFonts w:ascii="宋体" w:hAnsi="宋体"/>
          <w:color w:val="auto"/>
          <w:sz w:val="24"/>
          <w:highlight w:val="none"/>
        </w:rPr>
        <w:t>推</w:t>
      </w:r>
      <w:r>
        <w:rPr>
          <w:rFonts w:hint="eastAsia" w:ascii="宋体" w:hAnsi="宋体" w:cs="仿宋_GB2312"/>
          <w:color w:val="auto"/>
          <w:sz w:val="24"/>
          <w:szCs w:val="24"/>
          <w:highlight w:val="none"/>
          <w:u w:val="single"/>
        </w:rPr>
        <w:t xml:space="preserve">  </w:t>
      </w:r>
      <w:r>
        <w:rPr>
          <w:rFonts w:hint="eastAsia" w:ascii="宋体" w:hAnsi="宋体"/>
          <w:color w:val="auto"/>
          <w:sz w:val="24"/>
          <w:highlight w:val="none"/>
        </w:rPr>
        <w:t>个月</w:t>
      </w:r>
      <w:r>
        <w:rPr>
          <w:color w:val="auto"/>
          <w:sz w:val="24"/>
          <w:highlight w:val="none"/>
        </w:rPr>
        <w:t>，</w:t>
      </w:r>
      <w:r>
        <w:rPr>
          <w:rFonts w:hint="eastAsia" w:ascii="宋体" w:hAnsi="宋体" w:cs="仿宋_GB2312"/>
          <w:color w:val="auto"/>
          <w:sz w:val="24"/>
          <w:highlight w:val="none"/>
        </w:rPr>
        <w:t>即</w:t>
      </w:r>
    </w:p>
    <w:p>
      <w:pPr>
        <w:pStyle w:val="21"/>
        <w:widowControl w:val="0"/>
        <w:spacing w:line="400" w:lineRule="exact"/>
        <w:ind w:left="480" w:hanging="480" w:hangingChars="200"/>
        <w:rPr>
          <w:rFonts w:hint="eastAsia" w:ascii="Verdana"/>
          <w:color w:val="auto"/>
          <w:sz w:val="24"/>
          <w:highlight w:val="none"/>
        </w:rPr>
      </w:pP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年</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月至</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年</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月）为拟派</w:t>
      </w:r>
      <w:r>
        <w:rPr>
          <w:rFonts w:hint="eastAsia" w:ascii="宋体" w:hAnsi="宋体" w:cs="仿宋_GB2312"/>
          <w:color w:val="auto"/>
          <w:sz w:val="24"/>
          <w:highlight w:val="none"/>
          <w:lang w:eastAsia="zh-CN"/>
        </w:rPr>
        <w:t>技术负责人</w:t>
      </w:r>
      <w:r>
        <w:rPr>
          <w:rFonts w:ascii="Verdana"/>
          <w:color w:val="auto"/>
          <w:sz w:val="24"/>
          <w:highlight w:val="none"/>
        </w:rPr>
        <w:t>缴纳社保资金的有效的社保证明材料。</w:t>
      </w:r>
      <w:r>
        <w:rPr>
          <w:rFonts w:hint="eastAsia" w:ascii="Verdana"/>
          <w:color w:val="auto"/>
          <w:sz w:val="24"/>
          <w:highlight w:val="none"/>
        </w:rPr>
        <w:t>以投标人（或其分支机构）所属当地社保管理部门出具的</w:t>
      </w:r>
      <w:r>
        <w:rPr>
          <w:rFonts w:hint="eastAsia" w:ascii="Calibri" w:hAnsi="Calibri" w:eastAsia="宋体" w:cs="Times New Roman"/>
          <w:color w:val="auto"/>
          <w:sz w:val="24"/>
          <w:szCs w:val="24"/>
          <w:highlight w:val="none"/>
          <w:lang w:val="en-US" w:eastAsia="zh-CN"/>
        </w:rPr>
        <w:t>证明材料的扫描件</w:t>
      </w:r>
      <w:r>
        <w:rPr>
          <w:rFonts w:hint="eastAsia" w:ascii="Verdana"/>
          <w:color w:val="auto"/>
          <w:sz w:val="24"/>
          <w:highlight w:val="none"/>
        </w:rPr>
        <w:t>为准。</w:t>
      </w:r>
    </w:p>
    <w:p>
      <w:pPr>
        <w:pStyle w:val="21"/>
        <w:widowControl w:val="0"/>
        <w:spacing w:line="400" w:lineRule="exact"/>
        <w:ind w:left="480" w:hanging="480" w:hangingChars="200"/>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w:t>
      </w:r>
      <w:r>
        <w:rPr>
          <w:rFonts w:hint="eastAsia" w:ascii="宋体" w:hAnsi="宋体" w:cs="仿宋_GB2312"/>
          <w:color w:val="auto"/>
          <w:sz w:val="24"/>
          <w:szCs w:val="24"/>
          <w:highlight w:val="none"/>
          <w:lang w:eastAsia="zh-Hans"/>
        </w:rPr>
        <w:t>.</w:t>
      </w:r>
      <w:r>
        <w:rPr>
          <w:rFonts w:ascii="宋体" w:hAnsi="宋体" w:cs="仿宋_GB2312"/>
          <w:color w:val="auto"/>
          <w:sz w:val="24"/>
          <w:szCs w:val="24"/>
          <w:highlight w:val="none"/>
        </w:rPr>
        <w:t>8</w:t>
      </w:r>
      <w:r>
        <w:rPr>
          <w:rFonts w:hint="eastAsia" w:ascii="宋体" w:hAnsi="宋体" w:cs="仿宋_GB2312"/>
          <w:color w:val="auto"/>
          <w:sz w:val="24"/>
          <w:szCs w:val="24"/>
          <w:highlight w:val="none"/>
        </w:rPr>
        <w:t xml:space="preserve"> 对投标人拟派项目</w:t>
      </w:r>
      <w:r>
        <w:rPr>
          <w:rFonts w:hint="eastAsia" w:ascii="宋体" w:hAnsi="宋体" w:cs="仿宋_GB2312"/>
          <w:color w:val="auto"/>
          <w:sz w:val="24"/>
          <w:szCs w:val="24"/>
          <w:highlight w:val="none"/>
          <w:lang w:eastAsia="zh-Hans"/>
        </w:rPr>
        <w:t>设计</w:t>
      </w:r>
      <w:r>
        <w:rPr>
          <w:rFonts w:hint="eastAsia" w:ascii="宋体" w:hAnsi="宋体" w:cs="仿宋_GB2312"/>
          <w:color w:val="auto"/>
          <w:sz w:val="24"/>
          <w:szCs w:val="24"/>
          <w:highlight w:val="none"/>
        </w:rPr>
        <w:t>负责人的要求</w:t>
      </w:r>
      <w:r>
        <w:rPr>
          <w:rFonts w:ascii="宋体" w:hAnsi="宋体"/>
          <w:color w:val="auto"/>
          <w:sz w:val="24"/>
          <w:highlight w:val="none"/>
        </w:rPr>
        <w:t>（</w:t>
      </w:r>
      <w:r>
        <w:rPr>
          <w:rFonts w:hint="eastAsia"/>
          <w:color w:val="auto"/>
          <w:sz w:val="24"/>
          <w:highlight w:val="none"/>
        </w:rPr>
        <w:t>如为联合体投标人，</w:t>
      </w:r>
      <w:r>
        <w:rPr>
          <w:rFonts w:hint="eastAsia" w:ascii="宋体" w:hAnsi="宋体" w:cs="仿宋_GB2312"/>
          <w:color w:val="auto"/>
          <w:sz w:val="24"/>
          <w:szCs w:val="24"/>
          <w:highlight w:val="none"/>
        </w:rPr>
        <w:t>项目</w:t>
      </w:r>
      <w:r>
        <w:rPr>
          <w:rFonts w:hint="eastAsia" w:ascii="宋体" w:hAnsi="宋体" w:cs="仿宋_GB2312"/>
          <w:color w:val="auto"/>
          <w:sz w:val="24"/>
          <w:szCs w:val="24"/>
          <w:highlight w:val="none"/>
          <w:lang w:val="en-US" w:eastAsia="zh-CN"/>
        </w:rPr>
        <w:t>设计</w:t>
      </w:r>
      <w:r>
        <w:rPr>
          <w:rFonts w:hint="eastAsia" w:ascii="宋体" w:hAnsi="宋体" w:cs="仿宋_GB2312"/>
          <w:color w:val="auto"/>
          <w:sz w:val="24"/>
          <w:szCs w:val="24"/>
          <w:highlight w:val="none"/>
        </w:rPr>
        <w:t>负责人</w:t>
      </w:r>
      <w:r>
        <w:rPr>
          <w:rFonts w:hint="eastAsia"/>
          <w:color w:val="auto"/>
          <w:sz w:val="24"/>
          <w:highlight w:val="none"/>
          <w:lang w:eastAsia="zh-Hans"/>
        </w:rPr>
        <w:t>由联合体负责设计的单位提供</w:t>
      </w:r>
      <w:r>
        <w:rPr>
          <w:color w:val="auto"/>
          <w:sz w:val="24"/>
          <w:highlight w:val="none"/>
          <w:lang w:eastAsia="zh-Hans"/>
        </w:rPr>
        <w:t>）</w:t>
      </w:r>
    </w:p>
    <w:p>
      <w:pPr>
        <w:pStyle w:val="21"/>
        <w:widowControl w:val="0"/>
        <w:spacing w:line="400" w:lineRule="exact"/>
        <w:ind w:left="720" w:hanging="720" w:hangingChars="300"/>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w:t>
      </w:r>
      <w:r>
        <w:rPr>
          <w:rFonts w:ascii="宋体" w:hAnsi="宋体" w:cs="仿宋_GB2312"/>
          <w:color w:val="auto"/>
          <w:sz w:val="24"/>
          <w:szCs w:val="24"/>
          <w:highlight w:val="none"/>
        </w:rPr>
        <w:t>8</w:t>
      </w:r>
      <w:r>
        <w:rPr>
          <w:rFonts w:hint="eastAsia" w:ascii="宋体" w:hAnsi="宋体" w:cs="仿宋_GB2312"/>
          <w:color w:val="auto"/>
          <w:sz w:val="24"/>
          <w:szCs w:val="24"/>
          <w:highlight w:val="none"/>
        </w:rPr>
        <w:t>.1 对拟派</w:t>
      </w:r>
      <w:r>
        <w:rPr>
          <w:rFonts w:ascii="宋体" w:hAnsi="宋体" w:cs="仿宋_GB2312"/>
          <w:color w:val="auto"/>
          <w:sz w:val="24"/>
          <w:szCs w:val="24"/>
          <w:highlight w:val="none"/>
        </w:rPr>
        <w:t>项目</w:t>
      </w:r>
      <w:r>
        <w:rPr>
          <w:rFonts w:hint="eastAsia" w:ascii="宋体" w:hAnsi="宋体" w:cs="仿宋_GB2312"/>
          <w:color w:val="auto"/>
          <w:sz w:val="24"/>
          <w:szCs w:val="24"/>
          <w:highlight w:val="none"/>
          <w:lang w:eastAsia="zh-Hans"/>
        </w:rPr>
        <w:t>设计</w:t>
      </w:r>
      <w:r>
        <w:rPr>
          <w:rFonts w:ascii="宋体" w:hAnsi="宋体" w:cs="仿宋_GB2312"/>
          <w:color w:val="auto"/>
          <w:sz w:val="24"/>
          <w:szCs w:val="24"/>
          <w:highlight w:val="none"/>
        </w:rPr>
        <w:t>负责人</w:t>
      </w:r>
      <w:r>
        <w:rPr>
          <w:rFonts w:hint="eastAsia" w:ascii="宋体" w:hAnsi="宋体" w:cs="仿宋_GB2312"/>
          <w:color w:val="auto"/>
          <w:sz w:val="24"/>
          <w:szCs w:val="24"/>
          <w:highlight w:val="none"/>
        </w:rPr>
        <w:t>的资格要求：须具有</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专业</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级（或以上级）职称（</w:t>
      </w:r>
      <w:r>
        <w:rPr>
          <w:rFonts w:ascii="宋体" w:hAnsi="宋体" w:cs="宋体"/>
          <w:color w:val="auto"/>
          <w:sz w:val="24"/>
          <w:szCs w:val="24"/>
          <w:highlight w:val="none"/>
        </w:rPr>
        <w:t>职称证书应以人社部门或者在人社部门核准备案的职称评审委员会颁发的为准</w:t>
      </w:r>
      <w:r>
        <w:rPr>
          <w:rFonts w:hint="eastAsia" w:ascii="宋体" w:hAnsi="宋体" w:cs="仿宋_GB2312"/>
          <w:color w:val="auto"/>
          <w:sz w:val="24"/>
          <w:szCs w:val="24"/>
          <w:highlight w:val="none"/>
        </w:rPr>
        <w:t>），</w:t>
      </w:r>
      <w:r>
        <w:rPr>
          <w:rFonts w:hint="eastAsia" w:ascii="宋体" w:hAnsi="宋体" w:cs="仿宋_GB2312"/>
          <w:color w:val="auto"/>
          <w:sz w:val="24"/>
          <w:szCs w:val="24"/>
          <w:highlight w:val="none"/>
          <w:lang w:eastAsia="zh-Hans"/>
        </w:rPr>
        <w:t>且</w:t>
      </w:r>
      <w:r>
        <w:rPr>
          <w:rFonts w:hint="eastAsia" w:ascii="宋体" w:hAnsi="宋体" w:cs="仿宋_GB2312"/>
          <w:color w:val="auto"/>
          <w:sz w:val="24"/>
          <w:szCs w:val="24"/>
          <w:highlight w:val="none"/>
        </w:rPr>
        <w:t>具备建设</w:t>
      </w:r>
      <w:r>
        <w:rPr>
          <w:rFonts w:hint="eastAsia" w:ascii="宋体" w:hAnsi="宋体" w:cs="仿宋_GB2312"/>
          <w:color w:val="auto"/>
          <w:sz w:val="24"/>
          <w:szCs w:val="24"/>
          <w:highlight w:val="none"/>
          <w:lang w:val="en-US" w:eastAsia="zh-CN"/>
        </w:rPr>
        <w:t>行业</w:t>
      </w:r>
      <w:r>
        <w:rPr>
          <w:rFonts w:hint="eastAsia" w:ascii="宋体" w:hAnsi="宋体" w:cs="仿宋_GB2312"/>
          <w:color w:val="auto"/>
          <w:sz w:val="24"/>
          <w:szCs w:val="24"/>
          <w:highlight w:val="none"/>
        </w:rPr>
        <w:t>主管部门颁发的注册于投标人本单位的</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级（或以上）</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注册证书。</w:t>
      </w:r>
      <w:r>
        <w:rPr>
          <w:rFonts w:hint="eastAsia" w:asciiTheme="minorEastAsia" w:hAnsiTheme="minorEastAsia" w:eastAsiaTheme="minorEastAsia" w:cstheme="minorEastAsia"/>
          <w:color w:val="auto"/>
          <w:sz w:val="24"/>
          <w:szCs w:val="24"/>
          <w:highlight w:val="none"/>
          <w:lang w:val="en-US" w:eastAsia="zh-CN"/>
        </w:rPr>
        <w:t>[注：设计项目负责人应符合《建筑工程设计单位项目负责人质量安全责任七项规定（试行）》要求。]</w:t>
      </w:r>
      <w:r>
        <w:rPr>
          <w:rFonts w:hint="eastAsia" w:ascii="宋体" w:hAnsi="宋体" w:cs="仿宋_GB2312"/>
          <w:color w:val="auto"/>
          <w:sz w:val="24"/>
          <w:szCs w:val="24"/>
          <w:highlight w:val="none"/>
        </w:rPr>
        <w:t xml:space="preserve">     </w:t>
      </w:r>
    </w:p>
    <w:p>
      <w:pPr>
        <w:pStyle w:val="21"/>
        <w:widowControl w:val="0"/>
        <w:spacing w:line="400" w:lineRule="exact"/>
        <w:ind w:left="706" w:hanging="705" w:hangingChars="294"/>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w:t>
      </w:r>
      <w:r>
        <w:rPr>
          <w:rFonts w:ascii="宋体" w:hAnsi="宋体" w:cs="仿宋_GB2312"/>
          <w:color w:val="auto"/>
          <w:sz w:val="24"/>
          <w:szCs w:val="24"/>
          <w:highlight w:val="none"/>
        </w:rPr>
        <w:t>8</w:t>
      </w:r>
      <w:r>
        <w:rPr>
          <w:rFonts w:hint="eastAsia" w:ascii="宋体" w:hAnsi="宋体" w:cs="仿宋_GB2312"/>
          <w:color w:val="auto"/>
          <w:sz w:val="24"/>
          <w:szCs w:val="24"/>
          <w:highlight w:val="none"/>
        </w:rPr>
        <w:t>.2 拟派项目</w:t>
      </w:r>
      <w:r>
        <w:rPr>
          <w:rFonts w:hint="eastAsia" w:ascii="宋体" w:hAnsi="宋体" w:cs="仿宋_GB2312"/>
          <w:color w:val="auto"/>
          <w:sz w:val="24"/>
          <w:szCs w:val="24"/>
          <w:highlight w:val="none"/>
          <w:lang w:eastAsia="zh-Hans"/>
        </w:rPr>
        <w:t>设计</w:t>
      </w:r>
      <w:r>
        <w:rPr>
          <w:rFonts w:hint="eastAsia" w:ascii="宋体" w:hAnsi="宋体" w:cs="仿宋_GB2312"/>
          <w:color w:val="auto"/>
          <w:sz w:val="24"/>
          <w:szCs w:val="24"/>
          <w:highlight w:val="none"/>
        </w:rPr>
        <w:t>负责人必须在</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lang w:eastAsia="zh-CN"/>
        </w:rPr>
        <w:t>（佛山市建筑诚信评价体系管理平台/佛山市城市道路建设与养护行业诚信管理平台/佛山市城市轨道交通行业诚信管理系统/佛山市供排水信用信息平台）</w:t>
      </w:r>
      <w:r>
        <w:rPr>
          <w:rFonts w:hint="eastAsia" w:ascii="宋体" w:hAnsi="宋体" w:cs="仿宋_GB2312"/>
          <w:color w:val="auto"/>
          <w:sz w:val="24"/>
          <w:szCs w:val="24"/>
          <w:highlight w:val="none"/>
        </w:rPr>
        <w:t>登记的人员中选取。省外进粤企业，拟派项目</w:t>
      </w:r>
      <w:r>
        <w:rPr>
          <w:rFonts w:hint="eastAsia" w:ascii="宋体" w:hAnsi="宋体" w:cs="仿宋_GB2312"/>
          <w:color w:val="auto"/>
          <w:sz w:val="24"/>
          <w:szCs w:val="24"/>
          <w:highlight w:val="none"/>
          <w:lang w:eastAsia="zh-CN"/>
        </w:rPr>
        <w:t>设计</w:t>
      </w:r>
      <w:r>
        <w:rPr>
          <w:rFonts w:hint="eastAsia" w:ascii="宋体" w:hAnsi="宋体" w:cs="仿宋_GB2312"/>
          <w:color w:val="auto"/>
          <w:sz w:val="24"/>
          <w:szCs w:val="24"/>
          <w:highlight w:val="none"/>
        </w:rPr>
        <w:t>负责人须在“进粤企业和人员诚信信息登记平台”办理了登记手续。</w:t>
      </w:r>
    </w:p>
    <w:p>
      <w:pPr>
        <w:spacing w:line="400" w:lineRule="exact"/>
        <w:rPr>
          <w:rFonts w:hint="eastAsia" w:ascii="宋体" w:hAnsi="宋体" w:cs="仿宋_GB2312"/>
          <w:color w:val="auto"/>
          <w:sz w:val="24"/>
          <w:highlight w:val="none"/>
        </w:rPr>
      </w:pPr>
      <w:r>
        <w:rPr>
          <w:rFonts w:hint="eastAsia" w:ascii="宋体" w:hAnsi="宋体" w:cs="仿宋_GB2312"/>
          <w:color w:val="auto"/>
          <w:sz w:val="24"/>
          <w:highlight w:val="none"/>
        </w:rPr>
        <w:t>4</w:t>
      </w:r>
      <w:r>
        <w:rPr>
          <w:rFonts w:ascii="宋体" w:hAnsi="宋体" w:cs="仿宋_GB2312"/>
          <w:color w:val="auto"/>
          <w:sz w:val="24"/>
          <w:highlight w:val="none"/>
        </w:rPr>
        <w:t>.8</w:t>
      </w:r>
      <w:r>
        <w:rPr>
          <w:rFonts w:hint="eastAsia" w:ascii="宋体" w:hAnsi="宋体" w:cs="仿宋_GB2312"/>
          <w:color w:val="auto"/>
          <w:sz w:val="24"/>
          <w:highlight w:val="none"/>
        </w:rPr>
        <w:t>.3 需提供投标人近期（</w:t>
      </w:r>
      <w:r>
        <w:rPr>
          <w:color w:val="auto"/>
          <w:sz w:val="24"/>
          <w:highlight w:val="none"/>
        </w:rPr>
        <w:t>扣除发布</w:t>
      </w:r>
      <w:r>
        <w:rPr>
          <w:rFonts w:hint="eastAsia"/>
          <w:color w:val="auto"/>
          <w:sz w:val="24"/>
          <w:highlight w:val="none"/>
        </w:rPr>
        <w:t>招标</w:t>
      </w:r>
      <w:r>
        <w:rPr>
          <w:color w:val="auto"/>
          <w:sz w:val="24"/>
          <w:highlight w:val="none"/>
        </w:rPr>
        <w:t>公告</w:t>
      </w:r>
      <w:r>
        <w:rPr>
          <w:rFonts w:hint="eastAsia" w:ascii="宋体" w:hAnsi="宋体"/>
          <w:color w:val="auto"/>
          <w:sz w:val="24"/>
          <w:highlight w:val="none"/>
        </w:rPr>
        <w:t>/</w:t>
      </w:r>
      <w:r>
        <w:rPr>
          <w:rFonts w:hint="eastAsia"/>
          <w:color w:val="auto"/>
          <w:sz w:val="24"/>
          <w:highlight w:val="none"/>
        </w:rPr>
        <w:t>投标邀请书</w:t>
      </w:r>
      <w:r>
        <w:rPr>
          <w:color w:val="auto"/>
          <w:sz w:val="24"/>
          <w:highlight w:val="none"/>
        </w:rPr>
        <w:t>当月往前顺</w:t>
      </w:r>
      <w:r>
        <w:rPr>
          <w:rFonts w:ascii="宋体" w:hAnsi="宋体"/>
          <w:color w:val="auto"/>
          <w:sz w:val="24"/>
          <w:highlight w:val="none"/>
        </w:rPr>
        <w:t>推</w:t>
      </w:r>
      <w:r>
        <w:rPr>
          <w:rFonts w:hint="eastAsia" w:ascii="宋体" w:hAnsi="宋体" w:cs="仿宋_GB2312"/>
          <w:color w:val="auto"/>
          <w:sz w:val="24"/>
          <w:highlight w:val="none"/>
          <w:u w:val="single"/>
        </w:rPr>
        <w:t xml:space="preserve">  </w:t>
      </w:r>
      <w:r>
        <w:rPr>
          <w:rFonts w:hint="eastAsia" w:ascii="宋体" w:hAnsi="宋体"/>
          <w:color w:val="auto"/>
          <w:sz w:val="24"/>
          <w:highlight w:val="none"/>
        </w:rPr>
        <w:t>个月</w:t>
      </w:r>
      <w:r>
        <w:rPr>
          <w:color w:val="auto"/>
          <w:sz w:val="24"/>
          <w:highlight w:val="none"/>
        </w:rPr>
        <w:t>，</w:t>
      </w:r>
      <w:r>
        <w:rPr>
          <w:rFonts w:hint="eastAsia" w:ascii="宋体" w:hAnsi="宋体" w:cs="仿宋_GB2312"/>
          <w:color w:val="auto"/>
          <w:sz w:val="24"/>
          <w:highlight w:val="none"/>
        </w:rPr>
        <w:t>即</w:t>
      </w:r>
    </w:p>
    <w:p>
      <w:pPr>
        <w:spacing w:line="400" w:lineRule="exact"/>
        <w:ind w:left="718" w:leftChars="342" w:firstLine="0" w:firstLineChars="0"/>
        <w:rPr>
          <w:rFonts w:hint="eastAsia" w:ascii="Verdana"/>
          <w:color w:val="auto"/>
          <w:sz w:val="24"/>
          <w:highlight w:val="none"/>
        </w:rPr>
      </w:pP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年</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月至</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年</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月）为拟派项目</w:t>
      </w:r>
      <w:r>
        <w:rPr>
          <w:rFonts w:hint="eastAsia" w:ascii="宋体" w:hAnsi="宋体" w:cs="仿宋_GB2312"/>
          <w:color w:val="auto"/>
          <w:sz w:val="24"/>
          <w:highlight w:val="none"/>
          <w:lang w:eastAsia="zh-Hans"/>
        </w:rPr>
        <w:t>设计</w:t>
      </w:r>
      <w:r>
        <w:rPr>
          <w:rFonts w:hint="eastAsia" w:ascii="宋体" w:hAnsi="宋体" w:cs="仿宋_GB2312"/>
          <w:color w:val="auto"/>
          <w:sz w:val="24"/>
          <w:highlight w:val="none"/>
        </w:rPr>
        <w:t>负责人</w:t>
      </w:r>
      <w:r>
        <w:rPr>
          <w:rFonts w:ascii="Verdana"/>
          <w:color w:val="auto"/>
          <w:sz w:val="24"/>
          <w:highlight w:val="none"/>
        </w:rPr>
        <w:t>缴纳社保资金的有效的社保证明材料。</w:t>
      </w:r>
      <w:r>
        <w:rPr>
          <w:rFonts w:hint="eastAsia" w:ascii="Verdana"/>
          <w:color w:val="auto"/>
          <w:sz w:val="24"/>
          <w:highlight w:val="none"/>
        </w:rPr>
        <w:t>以投标人（或其分支机构）所属当地社保管理部门出具的</w:t>
      </w:r>
      <w:r>
        <w:rPr>
          <w:rFonts w:hint="eastAsia" w:ascii="Calibri" w:hAnsi="Calibri"/>
          <w:color w:val="auto"/>
          <w:sz w:val="24"/>
          <w:highlight w:val="none"/>
        </w:rPr>
        <w:t>证明材料的原件的扫描件</w:t>
      </w:r>
      <w:r>
        <w:rPr>
          <w:rFonts w:hint="eastAsia" w:ascii="Calibri"/>
          <w:color w:val="auto"/>
          <w:sz w:val="24"/>
          <w:highlight w:val="none"/>
        </w:rPr>
        <w:t>为准。</w:t>
      </w:r>
    </w:p>
    <w:p>
      <w:pPr>
        <w:pStyle w:val="9"/>
        <w:rPr>
          <w:rFonts w:hint="default"/>
          <w:color w:val="auto"/>
          <w:highlight w:val="none"/>
          <w:lang w:val="en-US"/>
        </w:rPr>
      </w:pPr>
      <w:r>
        <w:rPr>
          <w:rFonts w:hint="eastAsia" w:ascii="宋体" w:hAnsi="宋体" w:cs="仿宋_GB2312"/>
          <w:color w:val="auto"/>
          <w:sz w:val="24"/>
          <w:szCs w:val="24"/>
          <w:highlight w:val="none"/>
        </w:rPr>
        <w:t>4.9 对投标人企业的信誉要求</w:t>
      </w:r>
      <w:r>
        <w:rPr>
          <w:rFonts w:hint="eastAsia" w:asciiTheme="minorEastAsia" w:hAnsiTheme="minorEastAsia" w:eastAsiaTheme="minorEastAsia" w:cstheme="minorEastAsia"/>
          <w:color w:val="auto"/>
          <w:sz w:val="24"/>
          <w:szCs w:val="24"/>
          <w:highlight w:val="none"/>
          <w:lang w:val="en-US" w:eastAsia="zh-CN"/>
        </w:rPr>
        <w:t>(如联合体则牵头单位及成员单位均需符合要求）</w:t>
      </w:r>
    </w:p>
    <w:p>
      <w:pPr>
        <w:pStyle w:val="21"/>
        <w:widowControl w:val="0"/>
        <w:spacing w:line="400" w:lineRule="exact"/>
        <w:ind w:left="706" w:hanging="705" w:hangingChars="294"/>
        <w:rPr>
          <w:rFonts w:hint="eastAsia" w:ascii="宋体" w:hAnsi="宋体" w:eastAsia="宋体" w:cs="仿宋_GB2312"/>
          <w:color w:val="auto"/>
          <w:sz w:val="24"/>
          <w:szCs w:val="24"/>
          <w:highlight w:val="none"/>
          <w:lang w:eastAsia="zh-CN"/>
        </w:rPr>
      </w:pPr>
    </w:p>
    <w:p>
      <w:pPr>
        <w:pStyle w:val="21"/>
        <w:widowControl w:val="0"/>
        <w:spacing w:line="400" w:lineRule="exact"/>
        <w:ind w:left="0" w:leftChars="0" w:firstLine="0" w:firstLineChars="0"/>
        <w:rPr>
          <w:rFonts w:hint="eastAsia" w:ascii="宋体" w:hAnsi="宋体" w:cs="仿宋_GB2312"/>
          <w:color w:val="auto"/>
          <w:sz w:val="24"/>
          <w:szCs w:val="24"/>
          <w:highlight w:val="none"/>
        </w:rPr>
      </w:pPr>
      <w:r>
        <w:rPr>
          <w:rFonts w:hint="eastAsia" w:ascii="宋体" w:hAnsi="宋体" w:cs="仿宋_GB2312"/>
          <w:color w:val="auto"/>
          <w:sz w:val="24"/>
          <w:szCs w:val="24"/>
          <w:highlight w:val="none"/>
          <w:lang w:val="en-US" w:eastAsia="zh-CN"/>
        </w:rPr>
        <w:t>4.9.1 没有处于被责令停业，财产被接管、冻结，破产状态</w:t>
      </w:r>
      <w:r>
        <w:rPr>
          <w:rFonts w:hint="eastAsia" w:ascii="宋体" w:hAnsi="宋体" w:cs="仿宋_GB2312"/>
          <w:color w:val="auto"/>
          <w:sz w:val="24"/>
          <w:szCs w:val="24"/>
          <w:highlight w:val="none"/>
        </w:rPr>
        <w:t>。</w:t>
      </w:r>
    </w:p>
    <w:p>
      <w:pPr>
        <w:pStyle w:val="21"/>
        <w:widowControl w:val="0"/>
        <w:spacing w:line="400" w:lineRule="exact"/>
        <w:ind w:left="718" w:leftChars="342" w:firstLine="0" w:firstLineChars="0"/>
        <w:rPr>
          <w:rFonts w:hint="eastAsia" w:ascii="宋体" w:hAnsi="宋体" w:cs="仿宋_GB2312"/>
          <w:color w:val="auto"/>
          <w:sz w:val="24"/>
          <w:szCs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注：本条款出自《工程建设项目施工招标投标办法》第二十条第一款第三项的要求，目的在于确保投标人或潜在投标人具有履约能力，排除对投标人或潜在投标人履约能力有较大威胁的情形。是否具有投标资格取决于其是否具有履约能力，应当结合具体情况加以判断。其中，财产被全部冻结的，当然不具备投标资格；财产被部分冻结的，但投标人可证明财产被冻结不影响其履约能力的，不应仅因此就取消其投标资格，应由招标人在招标文件中先行明确财产被部分冻结的投标人是否具有投标资格。]（此注解在编制招标文件时应予以删除，并由招标人对相关资格要求进行明确）</w:t>
      </w:r>
    </w:p>
    <w:p>
      <w:pPr>
        <w:pStyle w:val="21"/>
        <w:widowControl w:val="0"/>
        <w:spacing w:line="400" w:lineRule="exact"/>
        <w:ind w:left="720" w:leftChars="0" w:hanging="720" w:hangingChars="300"/>
        <w:rPr>
          <w:rFonts w:hint="eastAsia" w:ascii="宋体" w:hAnsi="宋体" w:cs="仿宋_GB2312"/>
          <w:color w:val="auto"/>
          <w:sz w:val="24"/>
          <w:szCs w:val="24"/>
          <w:highlight w:val="none"/>
        </w:rPr>
      </w:pPr>
      <w:r>
        <w:rPr>
          <w:rFonts w:hint="eastAsia" w:ascii="宋体" w:hAnsi="宋体" w:cs="仿宋_GB2312"/>
          <w:b w:val="0"/>
          <w:bCs w:val="0"/>
          <w:color w:val="auto"/>
          <w:sz w:val="24"/>
          <w:szCs w:val="24"/>
          <w:highlight w:val="none"/>
          <w:lang w:val="en-US" w:eastAsia="zh-CN"/>
        </w:rPr>
        <w:t>4.9.2 目前</w:t>
      </w:r>
      <w:r>
        <w:rPr>
          <w:rFonts w:hint="eastAsia" w:ascii="宋体" w:hAnsi="宋体" w:cs="仿宋_GB2312"/>
          <w:b w:val="0"/>
          <w:bCs w:val="0"/>
          <w:color w:val="auto"/>
          <w:sz w:val="24"/>
          <w:szCs w:val="24"/>
          <w:highlight w:val="none"/>
          <w:lang w:eastAsia="zh-CN"/>
        </w:rPr>
        <w:t>没有受到取消投标资格的</w:t>
      </w:r>
      <w:r>
        <w:rPr>
          <w:rFonts w:hint="eastAsia" w:ascii="宋体" w:hAnsi="宋体" w:cs="仿宋_GB2312"/>
          <w:b w:val="0"/>
          <w:bCs w:val="0"/>
          <w:color w:val="auto"/>
          <w:sz w:val="24"/>
          <w:szCs w:val="24"/>
          <w:highlight w:val="none"/>
          <w:lang w:val="en-US" w:eastAsia="zh-CN"/>
        </w:rPr>
        <w:t>行政</w:t>
      </w:r>
      <w:r>
        <w:rPr>
          <w:rFonts w:hint="eastAsia" w:ascii="宋体" w:hAnsi="宋体" w:cs="仿宋_GB2312"/>
          <w:b w:val="0"/>
          <w:bCs w:val="0"/>
          <w:color w:val="auto"/>
          <w:sz w:val="24"/>
          <w:szCs w:val="24"/>
          <w:highlight w:val="none"/>
          <w:lang w:eastAsia="zh-CN"/>
        </w:rPr>
        <w:t>处罚。</w:t>
      </w:r>
      <w:r>
        <w:rPr>
          <w:rFonts w:hint="eastAsia" w:ascii="宋体" w:hAnsi="宋体" w:cs="仿宋_GB2312"/>
          <w:color w:val="auto"/>
          <w:sz w:val="24"/>
          <w:szCs w:val="24"/>
          <w:highlight w:val="none"/>
          <w:lang w:val="en-US" w:eastAsia="zh-CN"/>
        </w:rPr>
        <w:t>（此处所指的“处罚”，是指依据《中华人民共和国行政处罚法》作出的有关取消投标资格的行政处罚，且该行政处罚信息已按照行政执法公示制度公开，除此之外，其他以通知、通报等形式或依据规范性文件对投标人投标资格作出的限制，不属于此处所指的“处罚”范畴）</w:t>
      </w:r>
    </w:p>
    <w:p>
      <w:pPr>
        <w:pStyle w:val="21"/>
        <w:widowControl w:val="0"/>
        <w:spacing w:line="400" w:lineRule="exact"/>
        <w:ind w:left="720" w:leftChars="0" w:hanging="720" w:hangingChars="300"/>
        <w:rPr>
          <w:rFonts w:hint="eastAsia" w:ascii="宋体" w:hAnsi="宋体" w:cs="仿宋_GB2312"/>
          <w:color w:val="auto"/>
          <w:sz w:val="24"/>
          <w:szCs w:val="24"/>
          <w:highlight w:val="none"/>
        </w:rPr>
      </w:pPr>
      <w:r>
        <w:rPr>
          <w:rFonts w:hint="eastAsia" w:ascii="宋体" w:hAnsi="宋体" w:cs="仿宋_GB2312"/>
          <w:color w:val="auto"/>
          <w:sz w:val="24"/>
          <w:szCs w:val="24"/>
          <w:highlight w:val="none"/>
          <w:lang w:val="en-US" w:eastAsia="zh-CN"/>
        </w:rPr>
        <w:t>4.9.3 在最近三年内没有骗取中标和严重违约及重大工程质量问题或重大安全生产事故</w:t>
      </w:r>
      <w:r>
        <w:rPr>
          <w:rFonts w:hint="eastAsia" w:ascii="宋体" w:hAnsi="宋体" w:cs="仿宋_GB2312"/>
          <w:color w:val="auto"/>
          <w:sz w:val="24"/>
          <w:szCs w:val="24"/>
          <w:highlight w:val="none"/>
        </w:rPr>
        <w:t>。</w:t>
      </w:r>
      <w:r>
        <w:rPr>
          <w:rFonts w:hint="eastAsia" w:ascii="宋体" w:hAnsi="宋体" w:cs="仿宋_GB2312"/>
          <w:color w:val="auto"/>
          <w:sz w:val="24"/>
          <w:szCs w:val="24"/>
          <w:highlight w:val="none"/>
          <w:lang w:val="en-US" w:eastAsia="zh-CN"/>
        </w:rPr>
        <w:t>（此处“骗取中标”是指依据《中华人民共和国行政处罚法》所作出的《行政处罚决定书》中所认定的违法行为；“严重违约及重大工程质量问题或重大安全生产事故”则以司法、仲裁机构等出具的生效文件予以认定，其中的“重大”工程质量问题或“重大”安全生产事故，是指生效文件认定的“重大”事故等级达到《关于做好房屋建筑和市政基础设施工程质量事故报告和调查处理工作的通知》和《生产安全事故报告和调查处理条例》的标准；“最近三年”是指该项目招标公告/</w:t>
      </w:r>
      <w:r>
        <w:rPr>
          <w:rFonts w:hint="eastAsia"/>
          <w:color w:val="auto"/>
          <w:sz w:val="24"/>
          <w:highlight w:val="none"/>
          <w:lang w:val="en-US" w:eastAsia="zh-CN"/>
        </w:rPr>
        <w:t>投标邀请书</w:t>
      </w:r>
      <w:r>
        <w:rPr>
          <w:rFonts w:hint="eastAsia" w:ascii="宋体" w:hAnsi="宋体" w:cs="仿宋_GB2312"/>
          <w:color w:val="auto"/>
          <w:sz w:val="24"/>
          <w:szCs w:val="24"/>
          <w:highlight w:val="none"/>
          <w:lang w:val="en-US" w:eastAsia="zh-CN"/>
        </w:rPr>
        <w:t>发出之日起往前顺推三年，以《行政处罚决定书》或司法、仲裁机构等出具的生效文件的落款时间为准）</w:t>
      </w:r>
    </w:p>
    <w:p>
      <w:pPr>
        <w:pStyle w:val="21"/>
        <w:widowControl w:val="0"/>
        <w:spacing w:line="400" w:lineRule="exact"/>
        <w:ind w:left="720" w:leftChars="0" w:hanging="720" w:hangingChars="300"/>
        <w:rPr>
          <w:rFonts w:hint="eastAsia" w:ascii="宋体" w:hAnsi="宋体" w:cs="仿宋_GB2312"/>
          <w:color w:val="auto"/>
          <w:sz w:val="24"/>
          <w:szCs w:val="24"/>
          <w:highlight w:val="none"/>
        </w:rPr>
      </w:pPr>
      <w:r>
        <w:rPr>
          <w:rFonts w:hint="eastAsia" w:ascii="宋体" w:hAnsi="宋体" w:cs="仿宋_GB2312"/>
          <w:color w:val="auto"/>
          <w:sz w:val="24"/>
          <w:szCs w:val="24"/>
          <w:highlight w:val="none"/>
          <w:lang w:val="en-US" w:eastAsia="zh-CN"/>
        </w:rPr>
        <w:t xml:space="preserve">4.9.4 </w:t>
      </w:r>
      <w:r>
        <w:rPr>
          <w:rFonts w:hint="eastAsia" w:ascii="宋体" w:hAnsi="宋体" w:cs="仿宋_GB2312"/>
          <w:color w:val="auto"/>
          <w:sz w:val="24"/>
          <w:szCs w:val="24"/>
          <w:highlight w:val="none"/>
        </w:rPr>
        <w:t>根据佛山市中级人民法院《启用执行联动机制决定书》和《协助执行通知书》的要求，投标人若为名单上的失信被执行人，不得参加</w:t>
      </w:r>
      <w:r>
        <w:rPr>
          <w:rFonts w:hint="eastAsia" w:ascii="宋体" w:hAnsi="宋体" w:cs="仿宋_GB2312"/>
          <w:color w:val="auto"/>
          <w:sz w:val="24"/>
          <w:szCs w:val="24"/>
          <w:highlight w:val="none"/>
          <w:lang w:eastAsia="zh-CN"/>
        </w:rPr>
        <w:t>本招标项目</w:t>
      </w:r>
      <w:r>
        <w:rPr>
          <w:rFonts w:hint="eastAsia" w:ascii="宋体" w:hAnsi="宋体" w:cs="仿宋_GB2312"/>
          <w:color w:val="auto"/>
          <w:sz w:val="24"/>
          <w:szCs w:val="24"/>
          <w:highlight w:val="none"/>
        </w:rPr>
        <w:t>投标。</w:t>
      </w:r>
    </w:p>
    <w:p>
      <w:pPr>
        <w:pStyle w:val="21"/>
        <w:spacing w:line="400" w:lineRule="exact"/>
        <w:ind w:left="720" w:leftChars="0" w:hanging="720" w:hangingChars="300"/>
        <w:rPr>
          <w:rFonts w:hint="eastAsia" w:ascii="宋体" w:hAnsi="宋体" w:eastAsia="宋体" w:cs="仿宋_GB2312"/>
          <w:color w:val="auto"/>
          <w:sz w:val="24"/>
          <w:szCs w:val="24"/>
          <w:highlight w:val="none"/>
          <w:lang w:eastAsia="zh-CN"/>
        </w:rPr>
      </w:pPr>
      <w:r>
        <w:rPr>
          <w:rFonts w:hint="eastAsia" w:ascii="宋体" w:hAnsi="宋体" w:eastAsia="宋体" w:cs="仿宋_GB2312"/>
          <w:color w:val="auto"/>
          <w:sz w:val="24"/>
          <w:szCs w:val="24"/>
          <w:highlight w:val="none"/>
          <w:lang w:val="en-US" w:eastAsia="zh-CN"/>
        </w:rPr>
        <w:t xml:space="preserve">4.9.5 </w:t>
      </w:r>
      <w:r>
        <w:rPr>
          <w:rFonts w:hint="eastAsia" w:ascii="宋体" w:hAnsi="宋体" w:eastAsia="宋体" w:cs="仿宋_GB2312"/>
          <w:color w:val="auto"/>
          <w:sz w:val="24"/>
          <w:szCs w:val="24"/>
          <w:highlight w:val="none"/>
          <w:lang w:eastAsia="zh-CN"/>
        </w:rPr>
        <w:t>根据《佛山市发展和改革局等</w:t>
      </w:r>
      <w:r>
        <w:rPr>
          <w:rFonts w:hint="eastAsia" w:ascii="宋体" w:hAnsi="宋体" w:eastAsia="宋体" w:cs="仿宋_GB2312"/>
          <w:color w:val="auto"/>
          <w:sz w:val="24"/>
          <w:szCs w:val="24"/>
          <w:highlight w:val="none"/>
          <w:lang w:val="en-US" w:eastAsia="zh-CN"/>
        </w:rPr>
        <w:t>8部门关于在公共资源交易事项中进行信用信息查询和实施联合奖惩的通知</w:t>
      </w:r>
      <w:r>
        <w:rPr>
          <w:rFonts w:hint="eastAsia" w:ascii="宋体" w:hAnsi="宋体" w:eastAsia="宋体" w:cs="仿宋_GB2312"/>
          <w:color w:val="auto"/>
          <w:sz w:val="24"/>
          <w:szCs w:val="24"/>
          <w:highlight w:val="none"/>
          <w:lang w:eastAsia="zh-CN"/>
        </w:rPr>
        <w:t>》（佛发改信用〔2019〕1号），对被佛山市公共信用信息管理系统列入失信名单的投标人，不得参加投标。</w:t>
      </w:r>
    </w:p>
    <w:p>
      <w:pPr>
        <w:pStyle w:val="21"/>
        <w:spacing w:line="400" w:lineRule="exact"/>
        <w:ind w:left="720" w:hanging="720" w:hangingChars="300"/>
        <w:rPr>
          <w:rFonts w:hint="eastAsia" w:ascii="宋体" w:hAnsi="宋体" w:cs="仿宋_GB2312"/>
          <w:color w:val="auto"/>
          <w:sz w:val="24"/>
          <w:szCs w:val="24"/>
          <w:highlight w:val="none"/>
        </w:rPr>
      </w:pPr>
      <w:r>
        <w:rPr>
          <w:rFonts w:hint="eastAsia" w:ascii="宋体" w:hAnsi="宋体" w:eastAsia="宋体" w:cs="仿宋_GB2312"/>
          <w:color w:val="auto"/>
          <w:sz w:val="24"/>
          <w:szCs w:val="24"/>
          <w:highlight w:val="none"/>
          <w:lang w:val="en-US" w:eastAsia="zh-CN"/>
        </w:rPr>
        <w:t xml:space="preserve">4.9.6 </w:t>
      </w:r>
      <w:r>
        <w:rPr>
          <w:rFonts w:hint="eastAsia" w:ascii="宋体" w:hAnsi="宋体" w:eastAsia="宋体" w:cs="仿宋_GB2312"/>
          <w:color w:val="auto"/>
          <w:sz w:val="24"/>
          <w:szCs w:val="24"/>
          <w:highlight w:val="none"/>
          <w:lang w:eastAsia="zh-CN"/>
        </w:rPr>
        <w:t>根据《佛山市政务服务数据管理局等10部门关于深化工程建设项目招标投标制度改革促进经济高质量发展若干措施的通知》（佛政数〔2022〕14号）规定，因在工程建设领域安全生产工作中存在瞒报、谎报、迟报生产安全事故、拒不缴纳罚款、拒不执行政府部门指令等行为，或在投标过程中不按招标文件要求如实汇报生产安全事故情况，或在广东辖区内发生较大及以上建筑施工安全事故的企业，或在佛山辖区内发生死亡2人及以下一般事故的企业，或频发事故的企业等情况，被应急管理部门、行业行政主管部门依法实施行政处罚，并限制其一定时限内参与我市工程建设项目投标的潜在投标人，限制投标期内不得参加投标。</w:t>
      </w:r>
    </w:p>
    <w:p>
      <w:pPr>
        <w:pStyle w:val="21"/>
        <w:widowControl w:val="0"/>
        <w:spacing w:line="400" w:lineRule="exact"/>
        <w:ind w:left="720" w:hanging="720" w:hangingChars="300"/>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4.10 对投标人企业及项目负责人</w:t>
      </w:r>
      <w:r>
        <w:rPr>
          <w:rFonts w:hint="eastAsia" w:ascii="宋体" w:hAnsi="宋体" w:cs="仿宋_GB2312"/>
          <w:color w:val="auto"/>
          <w:sz w:val="24"/>
          <w:szCs w:val="24"/>
          <w:highlight w:val="none"/>
          <w:lang w:val="en-US" w:eastAsia="zh-CN"/>
        </w:rPr>
        <w:t>/项目施工负责人/项目设计负责人</w:t>
      </w:r>
      <w:r>
        <w:rPr>
          <w:rFonts w:hint="eastAsia" w:ascii="宋体" w:hAnsi="宋体" w:cs="仿宋_GB2312"/>
          <w:color w:val="auto"/>
          <w:sz w:val="24"/>
          <w:szCs w:val="24"/>
          <w:highlight w:val="none"/>
        </w:rPr>
        <w:t>完成过的类似业绩要求（如有）</w:t>
      </w:r>
    </w:p>
    <w:p>
      <w:pPr>
        <w:pStyle w:val="21"/>
        <w:widowControl w:val="0"/>
        <w:spacing w:line="400" w:lineRule="exact"/>
        <w:ind w:left="960" w:hanging="960" w:hangingChars="400"/>
        <w:rPr>
          <w:rFonts w:ascii="宋体" w:hAnsi="宋体" w:cs="仿宋_GB2312"/>
          <w:color w:val="auto"/>
          <w:sz w:val="24"/>
          <w:szCs w:val="24"/>
          <w:highlight w:val="none"/>
        </w:rPr>
      </w:pPr>
      <w:r>
        <w:rPr>
          <w:rFonts w:hint="eastAsia" w:ascii="宋体" w:hAnsi="宋体" w:cs="仿宋_GB2312"/>
          <w:color w:val="auto"/>
          <w:sz w:val="24"/>
          <w:szCs w:val="24"/>
          <w:highlight w:val="none"/>
        </w:rPr>
        <w:t>4.10.1 投标人在近</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年内（自本工程</w:t>
      </w:r>
      <w:r>
        <w:rPr>
          <w:rFonts w:hint="eastAsia" w:ascii="宋体" w:hAnsi="宋体" w:cs="仿宋_GB2312"/>
          <w:color w:val="auto"/>
          <w:sz w:val="24"/>
          <w:highlight w:val="none"/>
        </w:rPr>
        <w:t>招标公告</w:t>
      </w:r>
      <w:r>
        <w:rPr>
          <w:rFonts w:hint="eastAsia" w:ascii="宋体" w:hAnsi="宋体"/>
          <w:color w:val="auto"/>
          <w:sz w:val="24"/>
          <w:highlight w:val="none"/>
        </w:rPr>
        <w:t>/投标邀请书</w:t>
      </w:r>
      <w:r>
        <w:rPr>
          <w:rFonts w:hint="eastAsia" w:ascii="宋体" w:hAnsi="宋体" w:cs="仿宋_GB2312"/>
          <w:color w:val="auto"/>
          <w:sz w:val="24"/>
          <w:szCs w:val="24"/>
          <w:highlight w:val="none"/>
        </w:rPr>
        <w:t>发出之日起往前顺推），须独立完成过至少1项单项合同金额（或单项合同规模）为</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或以上的</w:t>
      </w:r>
      <w:r>
        <w:rPr>
          <w:rFonts w:hint="eastAsia" w:ascii="宋体" w:hAnsi="宋体" w:cs="仿宋_GB2312"/>
          <w:color w:val="auto"/>
          <w:sz w:val="24"/>
          <w:szCs w:val="24"/>
          <w:highlight w:val="none"/>
          <w:u w:val="single"/>
        </w:rPr>
        <w:t xml:space="preserve">      </w:t>
      </w:r>
      <w:r>
        <w:rPr>
          <w:rFonts w:ascii="宋体" w:hAnsi="宋体" w:cs="仿宋_GB2312"/>
          <w:color w:val="auto"/>
          <w:sz w:val="24"/>
          <w:szCs w:val="24"/>
          <w:highlight w:val="none"/>
        </w:rPr>
        <w:t>工程施工</w:t>
      </w:r>
      <w:r>
        <w:rPr>
          <w:rFonts w:hint="eastAsia" w:ascii="宋体" w:hAnsi="宋体" w:cs="仿宋_GB2312"/>
          <w:color w:val="auto"/>
          <w:sz w:val="24"/>
          <w:szCs w:val="24"/>
          <w:highlight w:val="none"/>
        </w:rPr>
        <w:t>业绩（以有效的竣工验收证明材料载明的时间为准）。相关证明材料须包括</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（例如中标通知书、合同协议书、有效的竣工验收证明材料等），如前述证明材料不能清晰反映有关特征和必要信息的，还须提供该项工程业绩的业主证明并须附有业主方的联系人及联系电话。</w:t>
      </w:r>
    </w:p>
    <w:p>
      <w:pPr>
        <w:pStyle w:val="21"/>
        <w:widowControl w:val="0"/>
        <w:spacing w:line="400" w:lineRule="exact"/>
        <w:ind w:left="960" w:hanging="960" w:hangingChars="400"/>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w:t>
      </w:r>
      <w:r>
        <w:rPr>
          <w:rFonts w:ascii="宋体" w:hAnsi="宋体" w:cs="仿宋_GB2312"/>
          <w:color w:val="auto"/>
          <w:sz w:val="24"/>
          <w:szCs w:val="24"/>
          <w:highlight w:val="none"/>
        </w:rPr>
        <w:t>10</w:t>
      </w:r>
      <w:r>
        <w:rPr>
          <w:rFonts w:hint="eastAsia" w:ascii="宋体" w:hAnsi="宋体" w:cs="仿宋_GB2312"/>
          <w:color w:val="auto"/>
          <w:sz w:val="24"/>
          <w:szCs w:val="24"/>
          <w:highlight w:val="none"/>
        </w:rPr>
        <w:t>.2 投标人近</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年内（自本工程招标公告/投标邀请书发出之日起往前顺推），须</w:t>
      </w:r>
      <w:r>
        <w:rPr>
          <w:rFonts w:hint="eastAsia" w:ascii="宋体" w:hAnsi="宋体" w:cs="仿宋_GB2312"/>
          <w:color w:val="auto"/>
          <w:sz w:val="24"/>
          <w:szCs w:val="24"/>
          <w:highlight w:val="none"/>
          <w:lang w:val="en-US" w:eastAsia="zh-CN"/>
        </w:rPr>
        <w:t>独立</w:t>
      </w:r>
      <w:r>
        <w:rPr>
          <w:rFonts w:hint="eastAsia" w:ascii="宋体" w:hAnsi="宋体" w:cs="仿宋_GB2312"/>
          <w:color w:val="auto"/>
          <w:sz w:val="24"/>
          <w:szCs w:val="24"/>
          <w:highlight w:val="none"/>
        </w:rPr>
        <w:t>完成过至少1项单项合同金额（或单项合同规模）为</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 xml:space="preserve"> 或以上的</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 xml:space="preserve"> </w:t>
      </w:r>
      <w:r>
        <w:rPr>
          <w:rFonts w:ascii="宋体" w:hAnsi="宋体" w:cs="仿宋_GB2312"/>
          <w:color w:val="auto"/>
          <w:sz w:val="24"/>
          <w:szCs w:val="24"/>
          <w:highlight w:val="none"/>
        </w:rPr>
        <w:t>工程设计</w:t>
      </w:r>
      <w:r>
        <w:rPr>
          <w:rFonts w:hint="eastAsia" w:ascii="宋体" w:hAnsi="宋体" w:cs="仿宋_GB2312"/>
          <w:color w:val="auto"/>
          <w:sz w:val="24"/>
          <w:szCs w:val="24"/>
          <w:highlight w:val="none"/>
        </w:rPr>
        <w:t>业绩（</w:t>
      </w:r>
      <w:r>
        <w:rPr>
          <w:rFonts w:hint="eastAsia" w:ascii="宋体" w:hAnsi="宋体" w:cs="仿宋_GB2312"/>
          <w:color w:val="auto"/>
          <w:sz w:val="24"/>
          <w:szCs w:val="24"/>
          <w:highlight w:val="none"/>
          <w:lang w:val="en-US" w:eastAsia="zh-CN"/>
        </w:rPr>
        <w:t>以设计批复（批准）或施工图合格证（施工图审查文件）</w:t>
      </w:r>
      <w:r>
        <w:rPr>
          <w:rFonts w:hint="eastAsia" w:ascii="宋体" w:hAnsi="宋体" w:cs="仿宋_GB2312"/>
          <w:color w:val="auto"/>
          <w:sz w:val="24"/>
          <w:szCs w:val="24"/>
          <w:highlight w:val="none"/>
        </w:rPr>
        <w:t>载明的时间为准）。相关证明材料须包括</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（例如中标通知书、合同协议书、</w:t>
      </w:r>
      <w:r>
        <w:rPr>
          <w:rFonts w:hint="eastAsia" w:ascii="宋体" w:hAnsi="宋体" w:cs="仿宋_GB2312"/>
          <w:color w:val="auto"/>
          <w:sz w:val="24"/>
          <w:szCs w:val="24"/>
          <w:highlight w:val="none"/>
          <w:lang w:val="en-US" w:eastAsia="zh-CN"/>
        </w:rPr>
        <w:t>设计批复（批准）或施工图合格证（施工图审查文件）、</w:t>
      </w:r>
      <w:r>
        <w:rPr>
          <w:rFonts w:hint="eastAsia" w:ascii="宋体" w:hAnsi="宋体" w:cs="仿宋_GB2312"/>
          <w:color w:val="auto"/>
          <w:sz w:val="24"/>
          <w:szCs w:val="24"/>
          <w:highlight w:val="none"/>
        </w:rPr>
        <w:t>有效的竣工验收证明材料等），如前述证明材料不能清晰反映有关特征和必要信息的，还须提供该项工程业绩的业主证明并须附有业主方的联系人及联系电话。</w:t>
      </w:r>
    </w:p>
    <w:p>
      <w:pPr>
        <w:pStyle w:val="21"/>
        <w:widowControl w:val="0"/>
        <w:spacing w:line="380" w:lineRule="exact"/>
        <w:ind w:left="960" w:hanging="960" w:hangingChars="400"/>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4.10</w:t>
      </w:r>
      <w:r>
        <w:rPr>
          <w:rFonts w:hint="eastAsia" w:ascii="宋体" w:hAnsi="宋体" w:cs="仿宋_GB2312"/>
          <w:color w:val="auto"/>
          <w:sz w:val="24"/>
          <w:szCs w:val="24"/>
          <w:highlight w:val="none"/>
          <w:lang w:eastAsia="zh-Hans"/>
        </w:rPr>
        <w:t>.</w:t>
      </w:r>
      <w:r>
        <w:rPr>
          <w:rFonts w:ascii="宋体" w:hAnsi="宋体" w:cs="仿宋_GB2312"/>
          <w:color w:val="auto"/>
          <w:sz w:val="24"/>
          <w:szCs w:val="24"/>
          <w:highlight w:val="none"/>
        </w:rPr>
        <w:t>3</w:t>
      </w:r>
      <w:r>
        <w:rPr>
          <w:rFonts w:hint="eastAsia" w:ascii="宋体" w:hAnsi="宋体" w:cs="仿宋_GB2312"/>
          <w:color w:val="auto"/>
          <w:sz w:val="24"/>
          <w:szCs w:val="24"/>
          <w:highlight w:val="none"/>
        </w:rPr>
        <w:t xml:space="preserve"> 投标人拟派项目负责人</w:t>
      </w:r>
      <w:r>
        <w:rPr>
          <w:rFonts w:hint="eastAsia" w:ascii="宋体" w:hAnsi="宋体" w:cs="仿宋_GB2312"/>
          <w:color w:val="auto"/>
          <w:sz w:val="24"/>
          <w:szCs w:val="24"/>
          <w:highlight w:val="none"/>
          <w:lang w:val="en-US" w:eastAsia="zh-CN"/>
        </w:rPr>
        <w:t>/项目施工负责人/项目设计负责人</w:t>
      </w:r>
      <w:r>
        <w:rPr>
          <w:rFonts w:hint="eastAsia" w:ascii="宋体" w:hAnsi="宋体" w:cs="仿宋_GB2312"/>
          <w:color w:val="auto"/>
          <w:sz w:val="24"/>
          <w:szCs w:val="24"/>
          <w:highlight w:val="none"/>
        </w:rPr>
        <w:t>在近</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年内（自本工程</w:t>
      </w:r>
      <w:r>
        <w:rPr>
          <w:rFonts w:hint="eastAsia" w:ascii="宋体" w:hAnsi="宋体" w:cs="仿宋_GB2312"/>
          <w:color w:val="auto"/>
          <w:sz w:val="24"/>
          <w:highlight w:val="none"/>
        </w:rPr>
        <w:t>招标公告</w:t>
      </w:r>
      <w:r>
        <w:rPr>
          <w:rFonts w:hint="eastAsia" w:ascii="宋体" w:hAnsi="宋体"/>
          <w:color w:val="auto"/>
          <w:sz w:val="24"/>
          <w:highlight w:val="none"/>
        </w:rPr>
        <w:t>/投标邀请书</w:t>
      </w:r>
      <w:r>
        <w:rPr>
          <w:rFonts w:hint="eastAsia" w:ascii="宋体" w:hAnsi="宋体" w:cs="仿宋_GB2312"/>
          <w:color w:val="auto"/>
          <w:sz w:val="24"/>
          <w:szCs w:val="24"/>
          <w:highlight w:val="none"/>
        </w:rPr>
        <w:t>发出之日起往前顺推），须作为项目负责人</w:t>
      </w:r>
      <w:r>
        <w:rPr>
          <w:rFonts w:hint="eastAsia" w:ascii="宋体" w:hAnsi="宋体" w:cs="仿宋_GB2312"/>
          <w:color w:val="auto"/>
          <w:sz w:val="24"/>
          <w:szCs w:val="24"/>
          <w:highlight w:val="none"/>
          <w:lang w:val="en-US" w:eastAsia="zh-CN"/>
        </w:rPr>
        <w:t>/项目施工负责人/项目设计负责人</w:t>
      </w:r>
      <w:r>
        <w:rPr>
          <w:rFonts w:hint="eastAsia" w:ascii="宋体" w:hAnsi="宋体" w:cs="仿宋_GB2312"/>
          <w:color w:val="auto"/>
          <w:sz w:val="24"/>
          <w:szCs w:val="24"/>
          <w:highlight w:val="none"/>
        </w:rPr>
        <w:t>完成过至少1项单项合同金额（或单项合同规模）为</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或以上的</w:t>
      </w:r>
      <w:r>
        <w:rPr>
          <w:rFonts w:hint="eastAsia" w:ascii="宋体" w:hAnsi="宋体" w:cs="仿宋_GB2312"/>
          <w:color w:val="auto"/>
          <w:sz w:val="24"/>
          <w:szCs w:val="24"/>
          <w:highlight w:val="none"/>
          <w:u w:val="single"/>
        </w:rPr>
        <w:t xml:space="preserve">      </w:t>
      </w:r>
      <w:r>
        <w:rPr>
          <w:rFonts w:ascii="宋体" w:hAnsi="宋体" w:cs="仿宋_GB2312"/>
          <w:color w:val="auto"/>
          <w:sz w:val="24"/>
          <w:szCs w:val="24"/>
          <w:highlight w:val="none"/>
        </w:rPr>
        <w:t>工程设计/施工</w:t>
      </w:r>
      <w:r>
        <w:rPr>
          <w:rFonts w:hint="eastAsia" w:ascii="宋体" w:hAnsi="宋体" w:cs="仿宋_GB2312"/>
          <w:color w:val="auto"/>
          <w:sz w:val="24"/>
          <w:szCs w:val="24"/>
          <w:highlight w:val="none"/>
        </w:rPr>
        <w:t>业绩（</w:t>
      </w:r>
      <w:r>
        <w:rPr>
          <w:rFonts w:hint="eastAsia" w:ascii="宋体" w:hAnsi="宋体" w:cs="仿宋_GB2312"/>
          <w:color w:val="auto"/>
          <w:sz w:val="24"/>
          <w:szCs w:val="24"/>
          <w:highlight w:val="none"/>
          <w:lang w:val="en-US" w:eastAsia="zh-CN"/>
        </w:rPr>
        <w:t>以设计批复（批准）或施工图合格证（施工图审查文件）</w:t>
      </w:r>
      <w:r>
        <w:rPr>
          <w:rFonts w:hint="eastAsia" w:ascii="宋体" w:hAnsi="宋体" w:cs="仿宋_GB2312"/>
          <w:color w:val="auto"/>
          <w:sz w:val="24"/>
          <w:szCs w:val="24"/>
          <w:highlight w:val="none"/>
        </w:rPr>
        <w:t>/</w:t>
      </w:r>
      <w:r>
        <w:rPr>
          <w:rFonts w:hint="eastAsia" w:ascii="宋体" w:hAnsi="宋体" w:cs="仿宋_GB2312"/>
          <w:color w:val="auto"/>
          <w:sz w:val="24"/>
          <w:szCs w:val="24"/>
          <w:highlight w:val="none"/>
          <w:lang w:eastAsia="zh-CN"/>
        </w:rPr>
        <w:t>有效的竣工验收证明材料</w:t>
      </w:r>
      <w:r>
        <w:rPr>
          <w:rFonts w:hint="eastAsia" w:ascii="宋体" w:hAnsi="宋体" w:cs="仿宋_GB2312"/>
          <w:color w:val="auto"/>
          <w:sz w:val="24"/>
          <w:szCs w:val="24"/>
          <w:highlight w:val="none"/>
        </w:rPr>
        <w:t>载明的</w:t>
      </w:r>
      <w:r>
        <w:rPr>
          <w:rFonts w:hint="eastAsia" w:ascii="宋体" w:hAnsi="宋体" w:cs="仿宋_GB2312"/>
          <w:color w:val="auto"/>
          <w:sz w:val="24"/>
          <w:szCs w:val="24"/>
          <w:highlight w:val="none"/>
          <w:lang w:eastAsia="zh-Hans"/>
        </w:rPr>
        <w:t>时间</w:t>
      </w:r>
      <w:r>
        <w:rPr>
          <w:rFonts w:hint="eastAsia" w:ascii="宋体" w:hAnsi="宋体" w:cs="仿宋_GB2312"/>
          <w:color w:val="auto"/>
          <w:sz w:val="24"/>
          <w:szCs w:val="24"/>
          <w:highlight w:val="none"/>
        </w:rPr>
        <w:t>为准）。相关证明材料须包括</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（例如中标通知书、合同协议书、</w:t>
      </w:r>
      <w:r>
        <w:rPr>
          <w:rFonts w:hint="eastAsia" w:ascii="宋体" w:hAnsi="宋体" w:cs="仿宋_GB2312"/>
          <w:color w:val="auto"/>
          <w:sz w:val="24"/>
          <w:szCs w:val="24"/>
          <w:highlight w:val="none"/>
          <w:lang w:val="en-US" w:eastAsia="zh-CN"/>
        </w:rPr>
        <w:t>设计批复（批准）或施工图合格证（施工图审查文件）、</w:t>
      </w:r>
      <w:r>
        <w:rPr>
          <w:rFonts w:hint="eastAsia" w:ascii="宋体" w:hAnsi="宋体" w:cs="仿宋_GB2312"/>
          <w:color w:val="auto"/>
          <w:sz w:val="24"/>
          <w:szCs w:val="24"/>
          <w:highlight w:val="none"/>
        </w:rPr>
        <w:t>有效的竣工验收证明材料等），如前述证明材料不能清晰反映有关特征和必要信息的，还须提供该项工程业绩的业主证明并须附有业主方的联系人及联系电话。</w:t>
      </w:r>
    </w:p>
    <w:p>
      <w:pPr>
        <w:pStyle w:val="21"/>
        <w:widowControl w:val="0"/>
        <w:spacing w:line="400" w:lineRule="exact"/>
        <w:ind w:left="600" w:hanging="600" w:hangingChars="250"/>
        <w:rPr>
          <w:rFonts w:hint="eastAsia" w:ascii="宋体" w:hAnsi="宋体" w:eastAsia="宋体" w:cs="仿宋_GB2312"/>
          <w:color w:val="auto"/>
          <w:sz w:val="24"/>
          <w:szCs w:val="24"/>
          <w:highlight w:val="none"/>
          <w:lang w:val="en-US" w:eastAsia="zh-CN"/>
        </w:rPr>
      </w:pPr>
      <w:r>
        <w:rPr>
          <w:rFonts w:hint="eastAsia" w:ascii="宋体" w:hAnsi="宋体" w:cs="仿宋_GB2312"/>
          <w:color w:val="auto"/>
          <w:sz w:val="24"/>
          <w:szCs w:val="24"/>
          <w:highlight w:val="none"/>
          <w:lang w:val="en-US" w:eastAsia="zh-CN"/>
        </w:rPr>
        <w:t xml:space="preserve">4.11 </w:t>
      </w:r>
      <w:r>
        <w:rPr>
          <w:rFonts w:hint="eastAsia" w:ascii="宋体" w:hAnsi="宋体" w:cs="仿宋_GB2312"/>
          <w:color w:val="auto"/>
          <w:sz w:val="24"/>
          <w:szCs w:val="24"/>
          <w:highlight w:val="none"/>
        </w:rPr>
        <w:t>对投标人拟派项目</w:t>
      </w:r>
      <w:r>
        <w:rPr>
          <w:rFonts w:hint="eastAsia" w:ascii="宋体" w:hAnsi="宋体" w:cs="仿宋_GB2312"/>
          <w:color w:val="auto"/>
          <w:sz w:val="24"/>
          <w:szCs w:val="24"/>
          <w:highlight w:val="none"/>
          <w:lang w:val="en-US" w:eastAsia="zh-CN"/>
        </w:rPr>
        <w:t>安全人员</w:t>
      </w:r>
      <w:r>
        <w:rPr>
          <w:rFonts w:hint="eastAsia" w:ascii="宋体" w:hAnsi="宋体" w:cs="仿宋_GB2312"/>
          <w:color w:val="auto"/>
          <w:sz w:val="24"/>
          <w:szCs w:val="24"/>
          <w:highlight w:val="none"/>
        </w:rPr>
        <w:t>的要求</w:t>
      </w:r>
      <w:r>
        <w:rPr>
          <w:rFonts w:ascii="宋体" w:hAnsi="宋体"/>
          <w:color w:val="auto"/>
          <w:sz w:val="24"/>
          <w:highlight w:val="none"/>
        </w:rPr>
        <w:t>（</w:t>
      </w:r>
      <w:r>
        <w:rPr>
          <w:rFonts w:hint="eastAsia"/>
          <w:color w:val="auto"/>
          <w:sz w:val="24"/>
          <w:highlight w:val="none"/>
        </w:rPr>
        <w:t>如为联合体投标人，</w:t>
      </w:r>
      <w:r>
        <w:rPr>
          <w:rFonts w:hint="eastAsia"/>
          <w:color w:val="auto"/>
          <w:sz w:val="24"/>
          <w:highlight w:val="none"/>
          <w:lang w:val="en-US" w:eastAsia="zh-CN"/>
        </w:rPr>
        <w:t>安全人员</w:t>
      </w:r>
      <w:r>
        <w:rPr>
          <w:rFonts w:hint="eastAsia"/>
          <w:color w:val="auto"/>
          <w:sz w:val="24"/>
          <w:highlight w:val="none"/>
          <w:lang w:eastAsia="zh-Hans"/>
        </w:rPr>
        <w:t>由联合体负责施工的单位提供</w:t>
      </w:r>
      <w:r>
        <w:rPr>
          <w:color w:val="auto"/>
          <w:sz w:val="24"/>
          <w:highlight w:val="none"/>
          <w:lang w:eastAsia="zh-Hans"/>
        </w:rPr>
        <w:t>）</w:t>
      </w:r>
      <w:r>
        <w:rPr>
          <w:rFonts w:hint="eastAsia"/>
          <w:color w:val="auto"/>
          <w:sz w:val="24"/>
          <w:highlight w:val="none"/>
          <w:lang w:eastAsia="zh-CN"/>
        </w:rPr>
        <w:t>。</w:t>
      </w:r>
    </w:p>
    <w:p>
      <w:pPr>
        <w:widowControl w:val="0"/>
        <w:spacing w:line="400" w:lineRule="exact"/>
        <w:ind w:left="960" w:hanging="960" w:hangingChars="400"/>
        <w:rPr>
          <w:rFonts w:hint="eastAsia" w:ascii="宋体" w:hAnsi="宋体" w:cs="仿宋_GB2312"/>
          <w:color w:val="auto"/>
          <w:sz w:val="24"/>
          <w:szCs w:val="24"/>
          <w:highlight w:val="none"/>
        </w:rPr>
      </w:pPr>
      <w:r>
        <w:rPr>
          <w:rFonts w:hint="eastAsia" w:ascii="宋体" w:hAnsi="宋体" w:cs="宋体"/>
          <w:color w:val="auto"/>
          <w:sz w:val="24"/>
          <w:szCs w:val="24"/>
          <w:highlight w:val="none"/>
          <w:lang w:val="en-US" w:eastAsia="zh-CN"/>
        </w:rPr>
        <w:t xml:space="preserve">4.11.1 </w:t>
      </w:r>
      <w:r>
        <w:rPr>
          <w:rFonts w:hint="eastAsia" w:ascii="宋体" w:hAnsi="宋体" w:cs="宋体"/>
          <w:color w:val="auto"/>
          <w:sz w:val="24"/>
          <w:szCs w:val="24"/>
          <w:highlight w:val="none"/>
        </w:rPr>
        <w:t>专职安全人员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名，须具有</w:t>
      </w:r>
      <w:r>
        <w:rPr>
          <w:rFonts w:hint="eastAsia" w:ascii="宋体" w:hAnsi="宋体" w:cs="宋体"/>
          <w:color w:val="auto"/>
          <w:sz w:val="24"/>
          <w:szCs w:val="24"/>
          <w:highlight w:val="none"/>
          <w:lang w:eastAsia="zh-CN"/>
        </w:rPr>
        <w:t>有效的</w:t>
      </w:r>
      <w:r>
        <w:rPr>
          <w:rFonts w:hint="eastAsia" w:ascii="宋体" w:hAnsi="宋体" w:cs="宋体"/>
          <w:color w:val="auto"/>
          <w:sz w:val="24"/>
          <w:szCs w:val="24"/>
          <w:highlight w:val="none"/>
        </w:rPr>
        <w:t>《安全生产考核合格证（C证）》（投标人可提供</w:t>
      </w:r>
      <w:r>
        <w:rPr>
          <w:rFonts w:hint="eastAsia" w:ascii="宋体" w:hAnsi="宋体" w:cs="宋体"/>
          <w:color w:val="auto"/>
          <w:sz w:val="24"/>
          <w:szCs w:val="24"/>
          <w:highlight w:val="none"/>
          <w:lang w:val="en-US" w:eastAsia="zh-CN"/>
        </w:rPr>
        <w:t>所在省份相关建筑施工企业管理人员安全生产考核信息系统</w:t>
      </w:r>
      <w:r>
        <w:rPr>
          <w:rFonts w:hint="eastAsia" w:ascii="宋体" w:hAnsi="宋体" w:cs="宋体"/>
          <w:color w:val="auto"/>
          <w:sz w:val="24"/>
          <w:szCs w:val="24"/>
          <w:highlight w:val="none"/>
        </w:rPr>
        <w:t>的证书查询信息网页打印件</w:t>
      </w:r>
      <w:r>
        <w:rPr>
          <w:rFonts w:hint="eastAsia" w:ascii="宋体" w:hAnsi="宋体" w:cs="宋体"/>
          <w:color w:val="auto"/>
          <w:sz w:val="24"/>
          <w:szCs w:val="24"/>
          <w:highlight w:val="none"/>
          <w:lang w:val="en-US" w:eastAsia="zh-CN"/>
        </w:rPr>
        <w:t>或电子证照打印件</w:t>
      </w:r>
      <w:r>
        <w:rPr>
          <w:rFonts w:hint="eastAsia" w:ascii="宋体" w:hAnsi="宋体" w:cs="宋体"/>
          <w:color w:val="auto"/>
          <w:sz w:val="24"/>
          <w:szCs w:val="24"/>
          <w:highlight w:val="none"/>
        </w:rPr>
        <w:t>），</w:t>
      </w:r>
      <w:r>
        <w:rPr>
          <w:rFonts w:hint="eastAsia" w:ascii="宋体" w:hAnsi="宋体" w:eastAsia="宋体" w:cs="仿宋_GB2312"/>
          <w:color w:val="auto"/>
          <w:sz w:val="24"/>
          <w:szCs w:val="24"/>
          <w:highlight w:val="none"/>
        </w:rPr>
        <w:t>且</w:t>
      </w:r>
      <w:r>
        <w:rPr>
          <w:rFonts w:hint="eastAsia" w:ascii="宋体" w:hAnsi="宋体" w:cs="仿宋_GB2312"/>
          <w:color w:val="auto"/>
          <w:sz w:val="24"/>
          <w:szCs w:val="24"/>
          <w:highlight w:val="none"/>
        </w:rPr>
        <w:t>在</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w:t>
      </w:r>
      <w:r>
        <w:rPr>
          <w:rFonts w:hint="eastAsia" w:ascii="宋体" w:hAnsi="宋体" w:cs="仿宋_GB2312"/>
          <w:color w:val="auto"/>
          <w:sz w:val="24"/>
          <w:szCs w:val="24"/>
          <w:highlight w:val="none"/>
          <w:lang w:eastAsia="zh-CN"/>
        </w:rPr>
        <w:t>佛山市建筑诚信评价体系管理平台</w:t>
      </w:r>
      <w:r>
        <w:rPr>
          <w:rFonts w:hint="eastAsia" w:ascii="宋体" w:hAnsi="宋体"/>
          <w:color w:val="auto"/>
          <w:sz w:val="24"/>
          <w:highlight w:val="none"/>
        </w:rPr>
        <w:t>/</w:t>
      </w:r>
      <w:r>
        <w:rPr>
          <w:rFonts w:hint="eastAsia" w:ascii="宋体" w:hAnsi="宋体"/>
          <w:color w:val="auto"/>
          <w:sz w:val="24"/>
          <w:highlight w:val="none"/>
          <w:lang w:eastAsia="zh-CN"/>
        </w:rPr>
        <w:t>佛山市城市道路建设与养护行业诚信管理平台</w:t>
      </w:r>
      <w:r>
        <w:rPr>
          <w:rFonts w:hint="eastAsia" w:ascii="宋体" w:hAnsi="宋体"/>
          <w:color w:val="auto"/>
          <w:sz w:val="24"/>
          <w:highlight w:val="none"/>
          <w:lang w:val="en-US" w:eastAsia="zh-CN"/>
        </w:rPr>
        <w:t>/佛山市城市轨道交通行业诚信管理系统</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佛山市供排水信用信息平台</w:t>
      </w:r>
      <w:r>
        <w:rPr>
          <w:rFonts w:hint="eastAsia" w:ascii="宋体" w:hAnsi="宋体"/>
          <w:color w:val="auto"/>
          <w:sz w:val="24"/>
          <w:highlight w:val="none"/>
        </w:rPr>
        <w:t>）</w:t>
      </w:r>
      <w:r>
        <w:rPr>
          <w:rFonts w:hint="eastAsia" w:ascii="宋体" w:hAnsi="宋体" w:cs="仿宋_GB2312"/>
          <w:color w:val="auto"/>
          <w:sz w:val="24"/>
          <w:szCs w:val="24"/>
          <w:highlight w:val="none"/>
        </w:rPr>
        <w:t>登记的人员中选取</w:t>
      </w:r>
      <w:r>
        <w:rPr>
          <w:rFonts w:hint="eastAsia" w:ascii="宋体" w:hAnsi="宋体" w:eastAsia="宋体" w:cs="仿宋_GB2312"/>
          <w:color w:val="auto"/>
          <w:sz w:val="24"/>
          <w:szCs w:val="24"/>
          <w:highlight w:val="none"/>
        </w:rPr>
        <w:t>。需提供投标人近</w:t>
      </w:r>
      <w:r>
        <w:rPr>
          <w:rFonts w:hint="eastAsia" w:ascii="宋体" w:hAnsi="宋体" w:eastAsia="宋体" w:cs="仿宋_GB2312"/>
          <w:color w:val="auto"/>
          <w:sz w:val="24"/>
          <w:szCs w:val="24"/>
          <w:highlight w:val="none"/>
          <w:lang w:val="en-US" w:eastAsia="zh-CN"/>
        </w:rPr>
        <w:t>期</w:t>
      </w:r>
      <w:r>
        <w:rPr>
          <w:rFonts w:hint="eastAsia" w:ascii="宋体" w:hAnsi="宋体" w:eastAsia="宋体" w:cs="仿宋_GB2312"/>
          <w:color w:val="auto"/>
          <w:sz w:val="24"/>
          <w:szCs w:val="24"/>
          <w:highlight w:val="none"/>
        </w:rPr>
        <w:t>（扣除发布招标公告</w:t>
      </w:r>
      <w:r>
        <w:rPr>
          <w:rFonts w:hint="eastAsia"/>
          <w:color w:val="auto"/>
          <w:sz w:val="24"/>
          <w:highlight w:val="none"/>
        </w:rPr>
        <w:t>/投标邀请书</w:t>
      </w:r>
      <w:r>
        <w:rPr>
          <w:rFonts w:hint="eastAsia" w:ascii="宋体" w:hAnsi="宋体" w:eastAsia="宋体" w:cs="仿宋_GB2312"/>
          <w:color w:val="auto"/>
          <w:sz w:val="24"/>
          <w:szCs w:val="24"/>
          <w:highlight w:val="none"/>
        </w:rPr>
        <w:t>当月往前顺推</w:t>
      </w:r>
      <w:r>
        <w:rPr>
          <w:rFonts w:hint="eastAsia" w:ascii="宋体" w:hAnsi="宋体" w:eastAsia="宋体" w:cs="仿宋_GB2312"/>
          <w:color w:val="auto"/>
          <w:sz w:val="24"/>
          <w:szCs w:val="24"/>
          <w:highlight w:val="none"/>
          <w:u w:val="single"/>
        </w:rPr>
        <w:t xml:space="preserve">  </w:t>
      </w:r>
      <w:r>
        <w:rPr>
          <w:rFonts w:hint="eastAsia" w:ascii="宋体" w:hAnsi="宋体" w:eastAsia="宋体" w:cs="仿宋_GB2312"/>
          <w:color w:val="auto"/>
          <w:sz w:val="24"/>
          <w:szCs w:val="24"/>
          <w:highlight w:val="none"/>
        </w:rPr>
        <w:t>个月，即</w:t>
      </w:r>
      <w:r>
        <w:rPr>
          <w:rFonts w:hint="eastAsia" w:ascii="宋体" w:hAnsi="宋体" w:eastAsia="宋体" w:cs="仿宋_GB2312"/>
          <w:color w:val="auto"/>
          <w:sz w:val="24"/>
          <w:szCs w:val="24"/>
          <w:highlight w:val="none"/>
          <w:u w:val="single"/>
        </w:rPr>
        <w:t xml:space="preserve">      </w:t>
      </w:r>
      <w:r>
        <w:rPr>
          <w:rFonts w:hint="eastAsia" w:ascii="宋体" w:hAnsi="宋体" w:eastAsia="宋体" w:cs="仿宋_GB2312"/>
          <w:color w:val="auto"/>
          <w:sz w:val="24"/>
          <w:szCs w:val="24"/>
          <w:highlight w:val="none"/>
        </w:rPr>
        <w:t>年</w:t>
      </w:r>
      <w:r>
        <w:rPr>
          <w:rFonts w:hint="eastAsia" w:ascii="宋体" w:hAnsi="宋体" w:eastAsia="宋体" w:cs="仿宋_GB2312"/>
          <w:color w:val="auto"/>
          <w:sz w:val="24"/>
          <w:szCs w:val="24"/>
          <w:highlight w:val="none"/>
          <w:u w:val="single"/>
        </w:rPr>
        <w:t xml:space="preserve">   </w:t>
      </w:r>
      <w:r>
        <w:rPr>
          <w:rFonts w:hint="eastAsia" w:ascii="宋体" w:hAnsi="宋体" w:eastAsia="宋体" w:cs="仿宋_GB2312"/>
          <w:color w:val="auto"/>
          <w:sz w:val="24"/>
          <w:szCs w:val="24"/>
          <w:highlight w:val="none"/>
        </w:rPr>
        <w:t>月至</w:t>
      </w:r>
      <w:r>
        <w:rPr>
          <w:rFonts w:hint="eastAsia" w:ascii="宋体" w:hAnsi="宋体" w:eastAsia="宋体" w:cs="仿宋_GB2312"/>
          <w:color w:val="auto"/>
          <w:sz w:val="24"/>
          <w:szCs w:val="24"/>
          <w:highlight w:val="none"/>
          <w:u w:val="single"/>
        </w:rPr>
        <w:t xml:space="preserve">     </w:t>
      </w:r>
      <w:r>
        <w:rPr>
          <w:rFonts w:hint="eastAsia" w:ascii="宋体" w:hAnsi="宋体" w:eastAsia="宋体" w:cs="仿宋_GB2312"/>
          <w:color w:val="auto"/>
          <w:sz w:val="24"/>
          <w:szCs w:val="24"/>
          <w:highlight w:val="none"/>
        </w:rPr>
        <w:t>年</w:t>
      </w:r>
      <w:r>
        <w:rPr>
          <w:rFonts w:hint="eastAsia" w:ascii="宋体" w:hAnsi="宋体" w:eastAsia="宋体" w:cs="仿宋_GB2312"/>
          <w:color w:val="auto"/>
          <w:sz w:val="24"/>
          <w:szCs w:val="24"/>
          <w:highlight w:val="none"/>
          <w:u w:val="single"/>
        </w:rPr>
        <w:t xml:space="preserve">   </w:t>
      </w:r>
      <w:r>
        <w:rPr>
          <w:rFonts w:hint="eastAsia" w:ascii="宋体" w:hAnsi="宋体" w:eastAsia="宋体" w:cs="仿宋_GB2312"/>
          <w:color w:val="auto"/>
          <w:sz w:val="24"/>
          <w:szCs w:val="24"/>
          <w:highlight w:val="none"/>
        </w:rPr>
        <w:t>月）为拟派专职安全人员缴纳社保资金的有效的社保证明材料。以投标人（或其分支机构）所属当地社保管理部门出具的</w:t>
      </w:r>
      <w:r>
        <w:rPr>
          <w:rFonts w:hint="eastAsia" w:ascii="宋体" w:hAnsi="宋体" w:eastAsia="宋体" w:cs="仿宋_GB2312"/>
          <w:color w:val="auto"/>
          <w:sz w:val="24"/>
          <w:szCs w:val="24"/>
          <w:highlight w:val="none"/>
          <w:lang w:val="en-US" w:eastAsia="zh-CN"/>
        </w:rPr>
        <w:t>证明材料的扫描件</w:t>
      </w:r>
      <w:r>
        <w:rPr>
          <w:rFonts w:hint="eastAsia" w:ascii="宋体" w:hAnsi="宋体" w:eastAsia="宋体" w:cs="仿宋_GB2312"/>
          <w:color w:val="auto"/>
          <w:sz w:val="24"/>
          <w:szCs w:val="24"/>
          <w:highlight w:val="none"/>
        </w:rPr>
        <w:t>为准。</w:t>
      </w:r>
      <w:r>
        <w:rPr>
          <w:rFonts w:hint="eastAsia" w:ascii="宋体" w:hAnsi="宋体" w:cs="仿宋_GB2312"/>
          <w:color w:val="auto"/>
          <w:sz w:val="24"/>
          <w:szCs w:val="24"/>
          <w:highlight w:val="none"/>
        </w:rPr>
        <w:t>省外进粤企业，拟派</w:t>
      </w:r>
      <w:r>
        <w:rPr>
          <w:rFonts w:hint="eastAsia" w:ascii="宋体" w:hAnsi="宋体" w:cs="仿宋_GB2312"/>
          <w:color w:val="auto"/>
          <w:sz w:val="24"/>
          <w:szCs w:val="24"/>
          <w:highlight w:val="none"/>
          <w:lang w:val="en-US" w:eastAsia="zh-CN"/>
        </w:rPr>
        <w:t>专职安全人员</w:t>
      </w:r>
      <w:r>
        <w:rPr>
          <w:rFonts w:hint="eastAsia" w:ascii="宋体" w:hAnsi="宋体" w:cs="仿宋_GB2312"/>
          <w:color w:val="auto"/>
          <w:sz w:val="24"/>
          <w:szCs w:val="24"/>
          <w:highlight w:val="none"/>
        </w:rPr>
        <w:t>须在“进粤企业和人员诚信信息登记平台”办理了登记手续。</w:t>
      </w:r>
    </w:p>
    <w:p>
      <w:pPr>
        <w:pStyle w:val="21"/>
        <w:widowControl w:val="0"/>
        <w:spacing w:line="380" w:lineRule="exact"/>
        <w:rPr>
          <w:rFonts w:hint="eastAsia" w:ascii="宋体" w:hAnsi="宋体" w:eastAsia="宋体" w:cs="仿宋_GB2312"/>
          <w:color w:val="auto"/>
          <w:sz w:val="24"/>
          <w:szCs w:val="24"/>
          <w:highlight w:val="none"/>
          <w:lang w:eastAsia="zh-CN"/>
        </w:rPr>
      </w:pPr>
      <w:r>
        <w:rPr>
          <w:rFonts w:hint="eastAsia" w:ascii="宋体" w:hAnsi="宋体" w:cs="仿宋_GB2312"/>
          <w:color w:val="auto"/>
          <w:sz w:val="24"/>
          <w:szCs w:val="24"/>
          <w:highlight w:val="none"/>
        </w:rPr>
        <w:t>4.1</w:t>
      </w:r>
      <w:r>
        <w:rPr>
          <w:rFonts w:hint="eastAsia" w:ascii="宋体" w:hAnsi="宋体" w:cs="仿宋_GB2312"/>
          <w:color w:val="auto"/>
          <w:sz w:val="24"/>
          <w:szCs w:val="24"/>
          <w:highlight w:val="none"/>
          <w:lang w:val="en-US" w:eastAsia="zh-CN"/>
        </w:rPr>
        <w:t>2</w:t>
      </w:r>
      <w:r>
        <w:rPr>
          <w:rFonts w:hint="eastAsia" w:ascii="宋体" w:hAnsi="宋体" w:cs="仿宋_GB2312"/>
          <w:color w:val="auto"/>
          <w:sz w:val="24"/>
          <w:szCs w:val="24"/>
          <w:highlight w:val="none"/>
        </w:rPr>
        <w:t xml:space="preserve"> 对投标人企业的财务状况要求</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lang w:val="en-US" w:eastAsia="zh-CN"/>
        </w:rPr>
        <w:t>如有</w:t>
      </w:r>
      <w:r>
        <w:rPr>
          <w:rFonts w:hint="eastAsia" w:ascii="宋体" w:hAnsi="宋体" w:cs="仿宋_GB2312"/>
          <w:color w:val="auto"/>
          <w:sz w:val="24"/>
          <w:szCs w:val="24"/>
          <w:highlight w:val="none"/>
          <w:lang w:eastAsia="zh-CN"/>
        </w:rPr>
        <w:t>）</w:t>
      </w:r>
    </w:p>
    <w:p>
      <w:pPr>
        <w:pStyle w:val="21"/>
        <w:widowControl w:val="0"/>
        <w:spacing w:line="380" w:lineRule="exact"/>
        <w:ind w:left="598" w:leftChars="285"/>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投标人企业在近</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个会计年度（</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年、</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年</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年）</w:t>
      </w:r>
      <w:r>
        <w:rPr>
          <w:rFonts w:hint="eastAsia" w:ascii="宋体" w:hAnsi="宋体" w:cs="仿宋_GB2312"/>
          <w:color w:val="auto"/>
          <w:sz w:val="24"/>
          <w:szCs w:val="24"/>
          <w:highlight w:val="none"/>
          <w:u w:val="single"/>
          <w:lang w:val="en-US" w:eastAsia="zh-CN"/>
        </w:rPr>
        <w:t xml:space="preserve">                          </w:t>
      </w:r>
      <w:r>
        <w:rPr>
          <w:rFonts w:hint="eastAsia" w:ascii="宋体" w:hAnsi="宋体" w:cs="仿宋_GB2312"/>
          <w:color w:val="auto"/>
          <w:sz w:val="24"/>
          <w:szCs w:val="24"/>
          <w:highlight w:val="none"/>
        </w:rPr>
        <w:t>。相关证明材料以</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lang w:val="en-US" w:eastAsia="zh-CN"/>
        </w:rPr>
        <w:t>例如经会计师事务所或审计机构审计的财务会计报表，包括资产负债表、现金流量表、利润表、所有者权益变动表及附注等</w:t>
      </w:r>
      <w:r>
        <w:rPr>
          <w:rFonts w:hint="eastAsia" w:ascii="宋体" w:hAnsi="宋体" w:cs="仿宋_GB2312"/>
          <w:color w:val="auto"/>
          <w:sz w:val="24"/>
          <w:szCs w:val="24"/>
          <w:highlight w:val="none"/>
          <w:lang w:eastAsia="zh-CN"/>
        </w:rPr>
        <w:t>）</w:t>
      </w:r>
      <w:r>
        <w:rPr>
          <w:rFonts w:hint="eastAsia" w:ascii="宋体" w:hAnsi="宋体" w:cs="仿宋_GB2312"/>
          <w:color w:val="auto"/>
          <w:sz w:val="24"/>
          <w:szCs w:val="24"/>
          <w:highlight w:val="none"/>
        </w:rPr>
        <w:t>为准。</w:t>
      </w:r>
    </w:p>
    <w:p>
      <w:pPr>
        <w:pStyle w:val="21"/>
        <w:widowControl w:val="0"/>
        <w:spacing w:line="400" w:lineRule="exact"/>
        <w:ind w:left="706" w:hanging="705" w:hangingChars="294"/>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4.1</w:t>
      </w:r>
      <w:r>
        <w:rPr>
          <w:rFonts w:hint="eastAsia" w:ascii="宋体" w:hAnsi="宋体" w:cs="仿宋_GB2312"/>
          <w:color w:val="auto"/>
          <w:sz w:val="24"/>
          <w:szCs w:val="24"/>
          <w:highlight w:val="none"/>
          <w:lang w:val="en-US" w:eastAsia="zh-CN"/>
        </w:rPr>
        <w:t>3</w:t>
      </w:r>
      <w:r>
        <w:rPr>
          <w:rFonts w:hint="eastAsia" w:ascii="宋体" w:hAnsi="宋体" w:cs="仿宋_GB2312"/>
          <w:color w:val="auto"/>
          <w:sz w:val="24"/>
          <w:szCs w:val="24"/>
          <w:highlight w:val="none"/>
        </w:rPr>
        <w:t xml:space="preserve"> 对投标人的其他资格要求：</w:t>
      </w:r>
    </w:p>
    <w:p>
      <w:pPr>
        <w:pStyle w:val="2"/>
        <w:spacing w:line="360" w:lineRule="auto"/>
        <w:ind w:firstLine="480"/>
        <w:rPr>
          <w:rFonts w:hint="eastAsia" w:ascii="宋体" w:hAnsi="宋体" w:cs="仿宋_GB2312"/>
          <w:color w:val="auto"/>
          <w:sz w:val="24"/>
          <w:highlight w:val="none"/>
          <w:u w:val="single"/>
        </w:rPr>
      </w:pPr>
      <w:r>
        <w:rPr>
          <w:rFonts w:hint="eastAsia" w:ascii="宋体" w:hAnsi="宋体" w:cs="仿宋_GB2312"/>
          <w:color w:val="auto"/>
          <w:sz w:val="24"/>
          <w:highlight w:val="none"/>
          <w:u w:val="single"/>
        </w:rPr>
        <w:t xml:space="preserve">                                           </w:t>
      </w:r>
    </w:p>
    <w:p>
      <w:pPr>
        <w:pStyle w:val="21"/>
        <w:widowControl w:val="0"/>
        <w:spacing w:line="400" w:lineRule="exact"/>
        <w:rPr>
          <w:rFonts w:hint="eastAsia" w:ascii="宋体" w:hAnsi="宋体" w:cs="仿宋_GB2312"/>
          <w:b/>
          <w:bCs/>
          <w:color w:val="auto"/>
          <w:sz w:val="24"/>
          <w:szCs w:val="24"/>
          <w:highlight w:val="none"/>
        </w:rPr>
      </w:pPr>
    </w:p>
    <w:p>
      <w:pPr>
        <w:pStyle w:val="4"/>
        <w:rPr>
          <w:rFonts w:hint="eastAsia" w:ascii="宋体" w:hAnsi="宋体" w:cs="宋体"/>
          <w:color w:val="auto"/>
          <w:sz w:val="36"/>
          <w:szCs w:val="36"/>
          <w:highlight w:val="none"/>
        </w:rPr>
      </w:pPr>
      <w:bookmarkStart w:id="43" w:name="_Toc10183"/>
      <w:bookmarkStart w:id="44" w:name="_Toc7549"/>
      <w:bookmarkStart w:id="45" w:name="_Toc437960965"/>
      <w:r>
        <w:rPr>
          <w:rFonts w:hint="eastAsia" w:ascii="宋体" w:hAnsi="宋体" w:cs="宋体"/>
          <w:color w:val="auto"/>
          <w:sz w:val="36"/>
          <w:szCs w:val="36"/>
          <w:highlight w:val="none"/>
        </w:rPr>
        <w:t>5.招标文件、图纸等资料的获取</w:t>
      </w:r>
      <w:bookmarkEnd w:id="43"/>
      <w:bookmarkEnd w:id="44"/>
      <w:bookmarkEnd w:id="45"/>
    </w:p>
    <w:p>
      <w:pPr>
        <w:spacing w:line="380" w:lineRule="exact"/>
        <w:ind w:left="480" w:hanging="480" w:hangingChars="200"/>
        <w:textAlignment w:val="baseline"/>
        <w:rPr>
          <w:rFonts w:hint="eastAsia" w:ascii="宋体" w:hAnsi="宋体" w:cs="宋体"/>
          <w:color w:val="auto"/>
          <w:kern w:val="0"/>
          <w:sz w:val="24"/>
          <w:highlight w:val="none"/>
        </w:rPr>
      </w:pPr>
      <w:r>
        <w:rPr>
          <w:rFonts w:hint="eastAsia" w:ascii="宋体" w:hAnsi="宋体" w:cs="宋体"/>
          <w:color w:val="auto"/>
          <w:kern w:val="0"/>
          <w:sz w:val="24"/>
          <w:highlight w:val="none"/>
        </w:rPr>
        <w:t>5.1</w:t>
      </w:r>
      <w:r>
        <w:rPr>
          <w:rFonts w:hint="eastAsia" w:ascii="宋体" w:hAnsi="宋体" w:cs="宋体"/>
          <w:color w:val="auto"/>
          <w:kern w:val="0"/>
          <w:sz w:val="24"/>
          <w:highlight w:val="none"/>
          <w:lang w:val="en-US" w:eastAsia="zh-CN"/>
        </w:rPr>
        <w:t xml:space="preserve"> 凡有意参加投标者，可于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日至</w:t>
      </w:r>
      <w:r>
        <w:rPr>
          <w:rFonts w:hint="eastAsia" w:ascii="宋体" w:hAnsi="宋体" w:cs="宋体"/>
          <w:color w:val="auto"/>
          <w:kern w:val="0"/>
          <w:sz w:val="24"/>
          <w:highlight w:val="none"/>
          <w:lang w:val="en-US" w:eastAsia="zh-CN"/>
        </w:rPr>
        <w:t>投标截止时间前登录佛山市公共资源交易信息化综合平台下载招标文件、图纸等资料。</w:t>
      </w:r>
      <w:r>
        <w:rPr>
          <w:rFonts w:hint="eastAsia" w:ascii="宋体" w:hAnsi="宋体" w:cs="宋体"/>
          <w:color w:val="auto"/>
          <w:kern w:val="0"/>
          <w:sz w:val="24"/>
          <w:highlight w:val="none"/>
        </w:rPr>
        <w:t>具体操作方法请浏览“佛山市公共资源交易</w:t>
      </w:r>
      <w:r>
        <w:rPr>
          <w:rFonts w:hint="eastAsia" w:ascii="宋体" w:hAnsi="宋体" w:cs="宋体"/>
          <w:color w:val="auto"/>
          <w:kern w:val="0"/>
          <w:sz w:val="24"/>
          <w:highlight w:val="none"/>
          <w:lang w:eastAsia="zh-CN"/>
        </w:rPr>
        <w:t>网</w:t>
      </w:r>
      <w:r>
        <w:rPr>
          <w:rFonts w:hint="eastAsia" w:ascii="宋体" w:hAnsi="宋体" w:cs="宋体"/>
          <w:color w:val="auto"/>
          <w:kern w:val="0"/>
          <w:sz w:val="24"/>
          <w:highlight w:val="none"/>
        </w:rPr>
        <w:t>”网站“</w:t>
      </w:r>
      <w:r>
        <w:rPr>
          <w:rFonts w:hint="eastAsia" w:ascii="宋体" w:hAnsi="宋体" w:cs="宋体"/>
          <w:color w:val="auto"/>
          <w:kern w:val="0"/>
          <w:sz w:val="24"/>
          <w:highlight w:val="none"/>
          <w:lang w:val="en-US" w:eastAsia="zh-CN"/>
        </w:rPr>
        <w:t>交易指南</w:t>
      </w:r>
      <w:r>
        <w:rPr>
          <w:rFonts w:hint="eastAsia" w:ascii="宋体" w:hAnsi="宋体" w:cs="宋体"/>
          <w:color w:val="auto"/>
          <w:kern w:val="0"/>
          <w:sz w:val="24"/>
          <w:highlight w:val="none"/>
        </w:rPr>
        <w:t>”中的</w:t>
      </w:r>
      <w:r>
        <w:rPr>
          <w:rFonts w:hint="eastAsia" w:ascii="宋体" w:hAnsi="宋体" w:cs="宋体"/>
          <w:color w:val="auto"/>
          <w:kern w:val="0"/>
          <w:sz w:val="24"/>
          <w:highlight w:val="none"/>
          <w:lang w:val="en-US" w:eastAsia="zh-CN"/>
        </w:rPr>
        <w:t>工程交易</w:t>
      </w:r>
      <w:r>
        <w:rPr>
          <w:rFonts w:hint="eastAsia" w:ascii="宋体" w:hAnsi="宋体" w:cs="宋体"/>
          <w:color w:val="auto"/>
          <w:kern w:val="0"/>
          <w:sz w:val="24"/>
          <w:highlight w:val="none"/>
        </w:rPr>
        <w:t>栏目。网址：</w:t>
      </w:r>
      <w:r>
        <w:rPr>
          <w:rFonts w:hint="eastAsia" w:ascii="宋体" w:hAnsi="宋体" w:eastAsia="宋体" w:cs="宋体"/>
          <w:color w:val="auto"/>
          <w:kern w:val="0"/>
          <w:sz w:val="24"/>
          <w:szCs w:val="24"/>
          <w:highlight w:val="none"/>
          <w:lang w:eastAsia="zh-CN"/>
        </w:rPr>
        <w:t>http://ggzy.foshan.gov.cn</w:t>
      </w:r>
      <w:r>
        <w:rPr>
          <w:rFonts w:hint="eastAsia" w:ascii="宋体" w:hAnsi="宋体" w:cs="宋体"/>
          <w:color w:val="auto"/>
          <w:kern w:val="0"/>
          <w:sz w:val="24"/>
          <w:highlight w:val="none"/>
        </w:rPr>
        <w:t>，业务咨询电话：</w:t>
      </w:r>
      <w:r>
        <w:rPr>
          <w:rFonts w:hint="eastAsia" w:ascii="宋体" w:hAnsi="宋体" w:cs="宋体"/>
          <w:color w:val="auto"/>
          <w:kern w:val="0"/>
          <w:sz w:val="24"/>
          <w:highlight w:val="none"/>
          <w:lang w:val="en-US" w:eastAsia="zh-CN"/>
        </w:rPr>
        <w:t>0757-83990765、0757-83991581</w:t>
      </w:r>
      <w:r>
        <w:rPr>
          <w:rFonts w:hint="eastAsia" w:ascii="宋体" w:hAnsi="宋体" w:cs="宋体"/>
          <w:color w:val="auto"/>
          <w:kern w:val="0"/>
          <w:sz w:val="24"/>
          <w:highlight w:val="none"/>
        </w:rPr>
        <w:t>。</w:t>
      </w:r>
    </w:p>
    <w:p>
      <w:pPr>
        <w:spacing w:line="380" w:lineRule="exact"/>
        <w:ind w:left="480" w:hanging="480" w:hangingChars="200"/>
        <w:textAlignment w:val="baseline"/>
        <w:rPr>
          <w:rFonts w:hint="eastAsia" w:ascii="宋体" w:hAnsi="宋体" w:cs="仿宋_GB2312"/>
          <w:color w:val="auto"/>
          <w:sz w:val="24"/>
          <w:highlight w:val="none"/>
        </w:rPr>
      </w:pPr>
      <w:r>
        <w:rPr>
          <w:rFonts w:hint="eastAsia" w:ascii="宋体" w:hAnsi="宋体" w:cs="宋体"/>
          <w:color w:val="auto"/>
          <w:kern w:val="0"/>
          <w:sz w:val="24"/>
          <w:highlight w:val="none"/>
        </w:rPr>
        <w:t>5.</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 xml:space="preserve"> 招标文件一经在佛山市公共资源交易网发布，视作已发放给所有投标人，各投标人应及时下载电子版招标文件及图纸（供下载的招标文件有PDF和WORD版本时，若有不一致，以</w:t>
      </w:r>
      <w:r>
        <w:rPr>
          <w:rFonts w:hint="eastAsia" w:ascii="宋体" w:hAnsi="宋体" w:cs="宋体"/>
          <w:color w:val="auto"/>
          <w:kern w:val="0"/>
          <w:sz w:val="24"/>
          <w:highlight w:val="none"/>
          <w:lang w:val="en-US" w:eastAsia="zh-CN"/>
        </w:rPr>
        <w:t>招标人盖章的</w:t>
      </w:r>
      <w:r>
        <w:rPr>
          <w:rFonts w:hint="eastAsia" w:ascii="宋体" w:hAnsi="宋体" w:cs="宋体"/>
          <w:color w:val="auto"/>
          <w:kern w:val="0"/>
          <w:sz w:val="24"/>
          <w:highlight w:val="none"/>
        </w:rPr>
        <w:t>PDF版本招标文件为准）。否则所造成的一切后果由投标人自负。</w:t>
      </w:r>
    </w:p>
    <w:p>
      <w:pPr>
        <w:pStyle w:val="21"/>
        <w:widowControl w:val="0"/>
        <w:spacing w:line="400" w:lineRule="exact"/>
        <w:rPr>
          <w:rFonts w:hint="eastAsia" w:ascii="宋体" w:hAnsi="宋体" w:cs="仿宋_GB2312"/>
          <w:b/>
          <w:bCs/>
          <w:color w:val="auto"/>
          <w:sz w:val="24"/>
          <w:szCs w:val="24"/>
          <w:highlight w:val="none"/>
        </w:rPr>
      </w:pPr>
    </w:p>
    <w:p>
      <w:pPr>
        <w:pStyle w:val="4"/>
        <w:rPr>
          <w:rFonts w:hint="eastAsia" w:ascii="宋体" w:hAnsi="宋体" w:cs="宋体"/>
          <w:color w:val="auto"/>
          <w:sz w:val="36"/>
          <w:szCs w:val="36"/>
          <w:highlight w:val="none"/>
        </w:rPr>
      </w:pPr>
      <w:bookmarkStart w:id="46" w:name="_Toc437960966"/>
      <w:bookmarkStart w:id="47" w:name="_Toc31280"/>
      <w:bookmarkStart w:id="48" w:name="_Toc14217"/>
      <w:r>
        <w:rPr>
          <w:rFonts w:hint="eastAsia" w:ascii="宋体" w:hAnsi="宋体" w:cs="宋体"/>
          <w:color w:val="auto"/>
          <w:sz w:val="36"/>
          <w:szCs w:val="36"/>
          <w:highlight w:val="none"/>
        </w:rPr>
        <w:t>6.投标保证金</w:t>
      </w:r>
      <w:bookmarkEnd w:id="46"/>
      <w:bookmarkEnd w:id="47"/>
      <w:bookmarkEnd w:id="48"/>
      <w:r>
        <w:rPr>
          <w:rFonts w:hint="eastAsia" w:ascii="宋体" w:hAnsi="宋体" w:cs="宋体"/>
          <w:color w:val="auto"/>
          <w:sz w:val="36"/>
          <w:szCs w:val="36"/>
          <w:highlight w:val="none"/>
        </w:rPr>
        <w:tab/>
      </w:r>
    </w:p>
    <w:p>
      <w:pPr>
        <w:spacing w:line="380" w:lineRule="exact"/>
        <w:ind w:left="0" w:leftChars="0" w:firstLine="0" w:firstLineChars="0"/>
        <w:rPr>
          <w:rFonts w:hint="eastAsia" w:ascii="宋体" w:hAnsi="宋体"/>
          <w:color w:val="auto"/>
          <w:sz w:val="24"/>
          <w:highlight w:val="none"/>
        </w:rPr>
      </w:pPr>
      <w:r>
        <w:rPr>
          <w:rFonts w:hint="eastAsia" w:ascii="宋体" w:hAnsi="宋体"/>
          <w:color w:val="auto"/>
          <w:sz w:val="24"/>
          <w:highlight w:val="none"/>
        </w:rPr>
        <w:t>本工程要求投标人提交</w:t>
      </w:r>
      <w:r>
        <w:rPr>
          <w:rFonts w:hint="eastAsia" w:ascii="宋体" w:hAnsi="宋体"/>
          <w:color w:val="auto"/>
          <w:sz w:val="24"/>
          <w:highlight w:val="none"/>
          <w:u w:val="single"/>
        </w:rPr>
        <w:t xml:space="preserve">   </w:t>
      </w:r>
      <w:r>
        <w:rPr>
          <w:rFonts w:hint="eastAsia" w:ascii="宋体" w:hAnsi="宋体"/>
          <w:color w:val="auto"/>
          <w:sz w:val="24"/>
          <w:highlight w:val="none"/>
        </w:rPr>
        <w:t>元的投标保证金。</w:t>
      </w:r>
    </w:p>
    <w:p>
      <w:pPr>
        <w:pStyle w:val="21"/>
        <w:widowControl w:val="0"/>
        <w:spacing w:line="400" w:lineRule="exact"/>
        <w:rPr>
          <w:rFonts w:hint="eastAsia" w:ascii="宋体" w:hAnsi="宋体" w:cs="仿宋_GB2312"/>
          <w:b/>
          <w:bCs/>
          <w:color w:val="auto"/>
          <w:sz w:val="24"/>
          <w:szCs w:val="24"/>
          <w:highlight w:val="none"/>
        </w:rPr>
      </w:pPr>
    </w:p>
    <w:p>
      <w:pPr>
        <w:pStyle w:val="4"/>
        <w:rPr>
          <w:rFonts w:hint="eastAsia" w:ascii="宋体" w:hAnsi="宋体" w:cs="宋体"/>
          <w:color w:val="auto"/>
          <w:sz w:val="36"/>
          <w:szCs w:val="36"/>
          <w:highlight w:val="none"/>
        </w:rPr>
      </w:pPr>
      <w:bookmarkStart w:id="49" w:name="_Toc14769"/>
      <w:bookmarkStart w:id="50" w:name="_Toc437960967"/>
      <w:bookmarkStart w:id="51" w:name="_Toc11185"/>
      <w:r>
        <w:rPr>
          <w:rFonts w:hint="eastAsia" w:ascii="宋体" w:hAnsi="宋体" w:cs="宋体"/>
          <w:color w:val="auto"/>
          <w:sz w:val="36"/>
          <w:szCs w:val="36"/>
          <w:highlight w:val="none"/>
        </w:rPr>
        <w:t>7.投标文件的递交</w:t>
      </w:r>
      <w:bookmarkEnd w:id="49"/>
      <w:bookmarkEnd w:id="50"/>
      <w:bookmarkEnd w:id="51"/>
    </w:p>
    <w:p>
      <w:pPr>
        <w:spacing w:line="380" w:lineRule="exact"/>
        <w:ind w:left="480" w:hanging="480" w:hangingChars="200"/>
        <w:textAlignment w:val="baseline"/>
        <w:rPr>
          <w:rFonts w:hint="eastAsia" w:ascii="宋体" w:hAnsi="宋体" w:cs="仿宋_GB2312"/>
          <w:color w:val="auto"/>
          <w:kern w:val="0"/>
          <w:sz w:val="24"/>
          <w:highlight w:val="none"/>
        </w:rPr>
      </w:pPr>
      <w:bookmarkStart w:id="52" w:name="_Toc437960968"/>
      <w:bookmarkStart w:id="53" w:name="_Toc20899"/>
      <w:bookmarkStart w:id="54" w:name="_Toc7635"/>
      <w:r>
        <w:rPr>
          <w:rFonts w:hint="eastAsia" w:ascii="宋体" w:hAnsi="宋体" w:cs="仿宋_GB2312"/>
          <w:color w:val="auto"/>
          <w:kern w:val="0"/>
          <w:sz w:val="24"/>
          <w:highlight w:val="none"/>
          <w:lang w:val="en-US" w:eastAsia="zh-CN"/>
        </w:rPr>
        <w:t>7</w:t>
      </w:r>
      <w:r>
        <w:rPr>
          <w:rFonts w:hint="eastAsia" w:ascii="宋体" w:hAnsi="宋体" w:cs="仿宋_GB2312"/>
          <w:color w:val="auto"/>
          <w:kern w:val="0"/>
          <w:sz w:val="24"/>
          <w:highlight w:val="none"/>
        </w:rPr>
        <w:t>.1</w:t>
      </w:r>
      <w:r>
        <w:rPr>
          <w:rFonts w:hint="eastAsia" w:ascii="宋体" w:hAnsi="宋体" w:cs="仿宋_GB2312"/>
          <w:color w:val="auto"/>
          <w:kern w:val="0"/>
          <w:sz w:val="24"/>
          <w:highlight w:val="none"/>
          <w:lang w:val="en-US" w:eastAsia="zh-CN"/>
        </w:rPr>
        <w:t xml:space="preserve"> </w:t>
      </w:r>
      <w:r>
        <w:rPr>
          <w:rFonts w:hint="eastAsia" w:ascii="宋体" w:hAnsi="宋体" w:cs="仿宋_GB2312"/>
          <w:color w:val="auto"/>
          <w:kern w:val="0"/>
          <w:sz w:val="24"/>
          <w:highlight w:val="none"/>
        </w:rPr>
        <w:t>投标文件递交的截止时间</w:t>
      </w:r>
    </w:p>
    <w:p>
      <w:pPr>
        <w:spacing w:line="380" w:lineRule="exact"/>
        <w:ind w:left="480" w:hanging="480" w:hangingChars="200"/>
        <w:textAlignment w:val="baseline"/>
        <w:rPr>
          <w:rFonts w:hint="eastAsia" w:ascii="宋体" w:hAnsi="宋体" w:cs="仿宋_GB2312"/>
          <w:color w:val="auto"/>
          <w:kern w:val="0"/>
          <w:sz w:val="24"/>
          <w:highlight w:val="none"/>
        </w:rPr>
      </w:pPr>
      <w:r>
        <w:rPr>
          <w:rFonts w:hint="eastAsia" w:ascii="宋体" w:hAnsi="宋体" w:cs="仿宋_GB2312"/>
          <w:color w:val="auto"/>
          <w:kern w:val="0"/>
          <w:sz w:val="24"/>
          <w:highlight w:val="none"/>
        </w:rPr>
        <w:t>7.1.1</w:t>
      </w:r>
      <w:r>
        <w:rPr>
          <w:rFonts w:hint="eastAsia" w:ascii="宋体" w:hAnsi="宋体" w:cs="仿宋_GB2312"/>
          <w:color w:val="auto"/>
          <w:kern w:val="0"/>
          <w:sz w:val="24"/>
          <w:highlight w:val="none"/>
          <w:lang w:val="en-US" w:eastAsia="zh-CN"/>
        </w:rPr>
        <w:t xml:space="preserve"> </w:t>
      </w:r>
      <w:r>
        <w:rPr>
          <w:rFonts w:hint="eastAsia" w:ascii="宋体" w:hAnsi="宋体" w:cs="仿宋_GB2312"/>
          <w:color w:val="auto"/>
          <w:kern w:val="0"/>
          <w:sz w:val="24"/>
          <w:highlight w:val="none"/>
        </w:rPr>
        <w:t>投标文件递交的截止时间：</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年</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月</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日</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时</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分。</w:t>
      </w:r>
    </w:p>
    <w:p>
      <w:pPr>
        <w:spacing w:line="380" w:lineRule="exact"/>
        <w:ind w:left="480" w:hanging="480" w:hangingChars="200"/>
        <w:textAlignment w:val="baseline"/>
        <w:rPr>
          <w:rFonts w:hint="eastAsia" w:ascii="宋体" w:hAnsi="宋体" w:cs="仿宋_GB2312"/>
          <w:color w:val="auto"/>
          <w:kern w:val="0"/>
          <w:sz w:val="24"/>
          <w:highlight w:val="none"/>
        </w:rPr>
      </w:pPr>
      <w:r>
        <w:rPr>
          <w:rFonts w:hint="eastAsia" w:ascii="宋体" w:hAnsi="宋体" w:cs="仿宋_GB2312"/>
          <w:color w:val="auto"/>
          <w:kern w:val="0"/>
          <w:sz w:val="24"/>
          <w:highlight w:val="none"/>
        </w:rPr>
        <w:t>7.1.2</w:t>
      </w:r>
      <w:r>
        <w:rPr>
          <w:rFonts w:hint="eastAsia" w:ascii="宋体" w:hAnsi="宋体" w:cs="仿宋_GB2312"/>
          <w:color w:val="auto"/>
          <w:kern w:val="0"/>
          <w:sz w:val="24"/>
          <w:highlight w:val="none"/>
          <w:lang w:val="en-US" w:eastAsia="zh-CN"/>
        </w:rPr>
        <w:t xml:space="preserve"> </w:t>
      </w:r>
      <w:r>
        <w:rPr>
          <w:rFonts w:hint="eastAsia" w:ascii="宋体" w:hAnsi="宋体" w:cs="仿宋_GB2312"/>
          <w:color w:val="auto"/>
          <w:kern w:val="0"/>
          <w:sz w:val="24"/>
          <w:highlight w:val="none"/>
        </w:rPr>
        <w:t>开标时间：</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年</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月</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日</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时</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分。</w:t>
      </w:r>
    </w:p>
    <w:p>
      <w:pPr>
        <w:spacing w:line="380" w:lineRule="exact"/>
        <w:ind w:left="480" w:leftChars="0" w:hanging="480" w:hangingChars="200"/>
        <w:textAlignment w:val="baseline"/>
        <w:rPr>
          <w:rFonts w:hint="eastAsia" w:ascii="宋体" w:hAnsi="宋体" w:cs="仿宋_GB2312"/>
          <w:color w:val="auto"/>
          <w:kern w:val="0"/>
          <w:sz w:val="24"/>
          <w:highlight w:val="none"/>
        </w:rPr>
      </w:pPr>
      <w:r>
        <w:rPr>
          <w:rFonts w:hint="eastAsia" w:ascii="宋体" w:hAnsi="宋体" w:cs="仿宋_GB2312"/>
          <w:color w:val="auto"/>
          <w:kern w:val="0"/>
          <w:sz w:val="24"/>
          <w:highlight w:val="none"/>
        </w:rPr>
        <w:t>7.1.3</w:t>
      </w:r>
      <w:r>
        <w:rPr>
          <w:rFonts w:hint="eastAsia" w:ascii="宋体" w:hAnsi="宋体" w:cs="仿宋_GB2312"/>
          <w:color w:val="auto"/>
          <w:kern w:val="0"/>
          <w:sz w:val="24"/>
          <w:highlight w:val="none"/>
          <w:lang w:val="en-US" w:eastAsia="zh-CN"/>
        </w:rPr>
        <w:t xml:space="preserve"> </w:t>
      </w:r>
      <w:r>
        <w:rPr>
          <w:rFonts w:hint="eastAsia" w:ascii="宋体" w:hAnsi="宋体" w:cs="仿宋_GB2312"/>
          <w:color w:val="auto"/>
          <w:kern w:val="0"/>
          <w:sz w:val="24"/>
          <w:highlight w:val="none"/>
        </w:rPr>
        <w:t>递交投标文件起止时间与开标时间是否有变化，请密切留意澄清（答疑）、补充、</w:t>
      </w:r>
    </w:p>
    <w:p>
      <w:pPr>
        <w:spacing w:line="380" w:lineRule="exact"/>
        <w:ind w:left="479" w:leftChars="228" w:firstLine="240" w:firstLineChars="100"/>
        <w:textAlignment w:val="baseline"/>
        <w:rPr>
          <w:rFonts w:hint="eastAsia" w:ascii="宋体" w:hAnsi="宋体" w:cs="仿宋_GB2312"/>
          <w:color w:val="auto"/>
          <w:kern w:val="0"/>
          <w:sz w:val="24"/>
          <w:highlight w:val="none"/>
        </w:rPr>
      </w:pPr>
      <w:r>
        <w:rPr>
          <w:rFonts w:hint="eastAsia" w:ascii="宋体" w:hAnsi="宋体" w:cs="仿宋_GB2312"/>
          <w:color w:val="auto"/>
          <w:kern w:val="0"/>
          <w:sz w:val="24"/>
          <w:highlight w:val="none"/>
        </w:rPr>
        <w:t>修改等文件中的相关信息。</w:t>
      </w:r>
    </w:p>
    <w:p>
      <w:pPr>
        <w:spacing w:line="380" w:lineRule="exact"/>
        <w:ind w:left="480" w:hanging="480" w:hangingChars="200"/>
        <w:textAlignment w:val="baseline"/>
        <w:rPr>
          <w:rFonts w:hint="eastAsia" w:ascii="宋体" w:hAnsi="宋体"/>
          <w:bCs/>
          <w:color w:val="auto"/>
          <w:sz w:val="24"/>
          <w:highlight w:val="none"/>
        </w:rPr>
      </w:pPr>
      <w:r>
        <w:rPr>
          <w:rFonts w:hint="eastAsia" w:ascii="宋体" w:hAnsi="宋体" w:cs="仿宋_GB2312"/>
          <w:color w:val="auto"/>
          <w:kern w:val="0"/>
          <w:sz w:val="24"/>
          <w:highlight w:val="none"/>
        </w:rPr>
        <w:t xml:space="preserve">7.2 </w:t>
      </w:r>
      <w:r>
        <w:rPr>
          <w:rFonts w:ascii="宋体" w:hAnsi="宋体"/>
          <w:bCs/>
          <w:color w:val="auto"/>
          <w:sz w:val="24"/>
          <w:highlight w:val="none"/>
        </w:rPr>
        <w:t>投标人须在投标截止前将加密的</w:t>
      </w:r>
      <w:r>
        <w:rPr>
          <w:rFonts w:hint="eastAsia" w:ascii="宋体" w:hAnsi="宋体"/>
          <w:bCs/>
          <w:color w:val="auto"/>
          <w:sz w:val="24"/>
          <w:highlight w:val="none"/>
          <w:lang w:eastAsia="zh-CN"/>
        </w:rPr>
        <w:t>投标文件</w:t>
      </w:r>
      <w:r>
        <w:rPr>
          <w:rFonts w:ascii="宋体" w:hAnsi="宋体"/>
          <w:bCs/>
          <w:color w:val="auto"/>
          <w:sz w:val="24"/>
          <w:highlight w:val="none"/>
        </w:rPr>
        <w:t>通过</w:t>
      </w:r>
      <w:r>
        <w:rPr>
          <w:rFonts w:hint="eastAsia" w:ascii="宋体" w:hAnsi="宋体" w:cs="宋体"/>
          <w:color w:val="auto"/>
          <w:sz w:val="24"/>
          <w:highlight w:val="none"/>
        </w:rPr>
        <w:t>佛山市公共资源交易网</w:t>
      </w:r>
      <w:r>
        <w:rPr>
          <w:rFonts w:ascii="宋体" w:hAnsi="宋体"/>
          <w:bCs/>
          <w:color w:val="auto"/>
          <w:sz w:val="24"/>
          <w:highlight w:val="none"/>
        </w:rPr>
        <w:t>成功</w:t>
      </w:r>
      <w:r>
        <w:rPr>
          <w:rFonts w:hint="eastAsia" w:ascii="宋体" w:hAnsi="宋体"/>
          <w:bCs/>
          <w:color w:val="auto"/>
          <w:sz w:val="24"/>
          <w:highlight w:val="none"/>
        </w:rPr>
        <w:t>上传</w:t>
      </w:r>
      <w:r>
        <w:rPr>
          <w:rFonts w:hint="eastAsia" w:ascii="宋体" w:hAnsi="宋体" w:cs="仿宋_GB2312"/>
          <w:color w:val="auto"/>
          <w:kern w:val="0"/>
          <w:sz w:val="24"/>
          <w:highlight w:val="none"/>
          <w:lang w:eastAsia="zh-CN"/>
        </w:rPr>
        <w:t>，</w:t>
      </w:r>
      <w:r>
        <w:rPr>
          <w:rFonts w:hint="eastAsia" w:ascii="宋体" w:hAnsi="宋体" w:cs="仿宋_GB2312"/>
          <w:color w:val="auto"/>
          <w:kern w:val="0"/>
          <w:sz w:val="24"/>
          <w:highlight w:val="none"/>
          <w:u w:val="none"/>
          <w:lang w:val="en-US" w:eastAsia="zh-CN"/>
        </w:rPr>
        <w:t>开标地点：</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公共资源交易中心</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分中心指定开标室（地址：</w:t>
      </w:r>
      <w:r>
        <w:rPr>
          <w:rFonts w:hint="eastAsia"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rPr>
        <w:t>）</w:t>
      </w:r>
      <w:r>
        <w:rPr>
          <w:rFonts w:hint="eastAsia" w:ascii="宋体" w:hAnsi="宋体"/>
          <w:bCs/>
          <w:color w:val="auto"/>
          <w:sz w:val="24"/>
          <w:highlight w:val="none"/>
        </w:rPr>
        <w:t>。</w:t>
      </w:r>
    </w:p>
    <w:p>
      <w:pPr>
        <w:pStyle w:val="21"/>
        <w:widowControl w:val="0"/>
        <w:spacing w:line="400" w:lineRule="exact"/>
        <w:rPr>
          <w:rFonts w:hint="eastAsia" w:ascii="宋体" w:hAnsi="宋体" w:cs="仿宋_GB2312"/>
          <w:b/>
          <w:bCs/>
          <w:color w:val="auto"/>
          <w:sz w:val="24"/>
          <w:szCs w:val="24"/>
          <w:highlight w:val="none"/>
        </w:rPr>
      </w:pPr>
      <w:r>
        <w:rPr>
          <w:rFonts w:hint="eastAsia" w:ascii="宋体" w:hAnsi="宋体"/>
          <w:bCs/>
          <w:color w:val="auto"/>
          <w:sz w:val="24"/>
          <w:highlight w:val="none"/>
          <w:lang w:eastAsia="zh-CN"/>
        </w:rPr>
        <w:t>开标当日，投标人可结合实际选择是否到场参加开标会。</w:t>
      </w:r>
      <w:r>
        <w:rPr>
          <w:rFonts w:hint="eastAsia" w:ascii="宋体" w:hAnsi="宋体" w:cs="仿宋_GB2312"/>
          <w:color w:val="auto"/>
          <w:kern w:val="0"/>
          <w:sz w:val="24"/>
          <w:highlight w:val="none"/>
          <w:lang w:val="en-US" w:eastAsia="zh-CN"/>
        </w:rPr>
        <w:t>投标人如到场参与开标会的，须具有交易员资格。</w:t>
      </w:r>
    </w:p>
    <w:p>
      <w:pPr>
        <w:pStyle w:val="4"/>
        <w:rPr>
          <w:rFonts w:hint="eastAsia" w:ascii="宋体" w:hAnsi="宋体" w:cs="宋体"/>
          <w:color w:val="auto"/>
          <w:sz w:val="36"/>
          <w:szCs w:val="36"/>
          <w:highlight w:val="none"/>
        </w:rPr>
      </w:pPr>
      <w:r>
        <w:rPr>
          <w:rFonts w:hint="eastAsia" w:ascii="宋体" w:hAnsi="宋体" w:cs="宋体"/>
          <w:color w:val="auto"/>
          <w:sz w:val="36"/>
          <w:szCs w:val="36"/>
          <w:highlight w:val="none"/>
        </w:rPr>
        <w:t>8.发布公告的媒介</w:t>
      </w:r>
      <w:bookmarkEnd w:id="52"/>
      <w:bookmarkEnd w:id="53"/>
      <w:bookmarkEnd w:id="54"/>
      <w:r>
        <w:rPr>
          <w:rFonts w:hint="eastAsia" w:ascii="宋体" w:hAnsi="宋体" w:cs="宋体"/>
          <w:color w:val="auto"/>
          <w:sz w:val="36"/>
          <w:szCs w:val="36"/>
          <w:highlight w:val="none"/>
        </w:rPr>
        <w:t>（适用于公开招标）</w:t>
      </w:r>
    </w:p>
    <w:p>
      <w:pPr>
        <w:pStyle w:val="4"/>
        <w:rPr>
          <w:rFonts w:hint="eastAsia" w:ascii="宋体" w:hAnsi="宋体" w:cs="仿宋_GB2312"/>
          <w:b w:val="0"/>
          <w:bCs w:val="0"/>
          <w:color w:val="auto"/>
          <w:sz w:val="24"/>
          <w:highlight w:val="none"/>
        </w:rPr>
      </w:pPr>
      <w:r>
        <w:rPr>
          <w:rFonts w:hint="eastAsia" w:ascii="宋体" w:hAnsi="宋体" w:cs="仿宋_GB2312"/>
          <w:b w:val="0"/>
          <w:bCs w:val="0"/>
          <w:color w:val="auto"/>
          <w:kern w:val="0"/>
          <w:sz w:val="24"/>
          <w:highlight w:val="none"/>
        </w:rPr>
        <w:t>本次招标公告同时在</w:t>
      </w:r>
      <w:r>
        <w:rPr>
          <w:rFonts w:hint="eastAsia" w:ascii="宋体" w:hAnsi="宋体" w:cs="仿宋_GB2312"/>
          <w:b w:val="0"/>
          <w:bCs w:val="0"/>
          <w:color w:val="auto"/>
          <w:sz w:val="24"/>
          <w:highlight w:val="none"/>
          <w:u w:val="single"/>
        </w:rPr>
        <w:t xml:space="preserve">     </w:t>
      </w:r>
      <w:r>
        <w:rPr>
          <w:rFonts w:hint="eastAsia" w:ascii="宋体" w:hAnsi="宋体" w:cs="仿宋_GB2312"/>
          <w:b w:val="0"/>
          <w:bCs w:val="0"/>
          <w:color w:val="auto"/>
          <w:sz w:val="24"/>
          <w:highlight w:val="none"/>
          <w:u w:val="single"/>
          <w:lang w:eastAsia="zh-CN"/>
        </w:rPr>
        <w:t>（</w:t>
      </w:r>
      <w:r>
        <w:rPr>
          <w:rFonts w:hint="eastAsia" w:ascii="宋体" w:hAnsi="宋体" w:cs="仿宋_GB2312"/>
          <w:b w:val="0"/>
          <w:bCs w:val="0"/>
          <w:color w:val="auto"/>
          <w:sz w:val="24"/>
          <w:highlight w:val="none"/>
          <w:u w:val="single"/>
        </w:rPr>
        <w:t>发布公告的媒介名称</w:t>
      </w:r>
      <w:r>
        <w:rPr>
          <w:rFonts w:hint="eastAsia" w:ascii="宋体" w:hAnsi="宋体" w:cs="仿宋_GB2312"/>
          <w:b w:val="0"/>
          <w:bCs w:val="0"/>
          <w:color w:val="auto"/>
          <w:sz w:val="24"/>
          <w:highlight w:val="none"/>
          <w:u w:val="single"/>
          <w:lang w:eastAsia="zh-CN"/>
        </w:rPr>
        <w:t>）</w:t>
      </w:r>
      <w:r>
        <w:rPr>
          <w:rFonts w:hint="eastAsia" w:ascii="宋体" w:hAnsi="宋体" w:cs="仿宋_GB2312"/>
          <w:b w:val="0"/>
          <w:bCs w:val="0"/>
          <w:color w:val="auto"/>
          <w:sz w:val="24"/>
          <w:highlight w:val="none"/>
          <w:u w:val="single"/>
        </w:rPr>
        <w:t xml:space="preserve">    </w:t>
      </w:r>
      <w:r>
        <w:rPr>
          <w:rFonts w:hint="eastAsia" w:ascii="宋体" w:hAnsi="宋体" w:cs="仿宋_GB2312"/>
          <w:b w:val="0"/>
          <w:bCs w:val="0"/>
          <w:color w:val="auto"/>
          <w:sz w:val="24"/>
          <w:highlight w:val="none"/>
        </w:rPr>
        <w:t>以及广东省招标投标监管网、佛山市公共资源交易网发布。公告内容和时间不一致时，以佛山市公共资源交易网发布的为准。</w:t>
      </w:r>
    </w:p>
    <w:p>
      <w:pPr>
        <w:pStyle w:val="4"/>
        <w:rPr>
          <w:rFonts w:hint="eastAsia"/>
          <w:color w:val="auto"/>
          <w:highlight w:val="none"/>
        </w:rPr>
      </w:pPr>
      <w:r>
        <w:rPr>
          <w:rFonts w:hint="eastAsia" w:ascii="宋体" w:hAnsi="宋体" w:cs="宋体"/>
          <w:color w:val="auto"/>
          <w:sz w:val="36"/>
          <w:szCs w:val="36"/>
          <w:highlight w:val="none"/>
        </w:rPr>
        <w:t>9.确认（适用于邀请招标）</w:t>
      </w:r>
    </w:p>
    <w:p>
      <w:pPr>
        <w:spacing w:line="400" w:lineRule="exact"/>
        <w:ind w:firstLine="480" w:firstLineChars="200"/>
        <w:rPr>
          <w:rFonts w:hint="eastAsia"/>
          <w:color w:val="auto"/>
          <w:sz w:val="24"/>
          <w:highlight w:val="none"/>
          <w:lang w:eastAsia="zh-CN"/>
        </w:rPr>
      </w:pPr>
      <w:bookmarkStart w:id="55" w:name="_Toc12511"/>
      <w:bookmarkStart w:id="56" w:name="_Toc10746"/>
      <w:bookmarkStart w:id="57" w:name="_Toc437960970"/>
      <w:r>
        <w:rPr>
          <w:color w:val="auto"/>
          <w:sz w:val="24"/>
          <w:highlight w:val="none"/>
        </w:rPr>
        <w:t>你单位收到本</w:t>
      </w:r>
      <w:r>
        <w:rPr>
          <w:rFonts w:hint="eastAsia"/>
          <w:color w:val="auto"/>
          <w:sz w:val="24"/>
          <w:highlight w:val="none"/>
        </w:rPr>
        <w:t>投标</w:t>
      </w:r>
      <w:r>
        <w:rPr>
          <w:color w:val="auto"/>
          <w:sz w:val="24"/>
          <w:highlight w:val="none"/>
        </w:rPr>
        <w:t>邀请书后，请于</w:t>
      </w:r>
      <w:r>
        <w:rPr>
          <w:color w:val="auto"/>
          <w:sz w:val="24"/>
          <w:highlight w:val="none"/>
          <w:u w:val="single"/>
        </w:rPr>
        <w:t xml:space="preserve">  </w:t>
      </w:r>
      <w:r>
        <w:rPr>
          <w:rFonts w:hint="eastAsia"/>
          <w:color w:val="auto"/>
          <w:sz w:val="24"/>
          <w:highlight w:val="none"/>
          <w:u w:val="single"/>
        </w:rPr>
        <w:t xml:space="preserve">  </w:t>
      </w:r>
      <w:r>
        <w:rPr>
          <w:color w:val="auto"/>
          <w:sz w:val="24"/>
          <w:highlight w:val="none"/>
          <w:u w:val="single"/>
        </w:rPr>
        <w:t xml:space="preserve"> </w:t>
      </w:r>
      <w:r>
        <w:rPr>
          <w:color w:val="auto"/>
          <w:sz w:val="24"/>
          <w:highlight w:val="none"/>
        </w:rPr>
        <w:t>（具体时间）前</w:t>
      </w:r>
      <w:r>
        <w:rPr>
          <w:rFonts w:hint="eastAsia"/>
          <w:color w:val="auto"/>
          <w:sz w:val="24"/>
          <w:highlight w:val="none"/>
          <w:lang w:eastAsia="zh-CN"/>
        </w:rPr>
        <w:t>通过佛山市公共资源交易信</w:t>
      </w:r>
    </w:p>
    <w:p>
      <w:pPr>
        <w:spacing w:line="400" w:lineRule="exact"/>
        <w:ind w:firstLine="480" w:firstLineChars="200"/>
        <w:rPr>
          <w:color w:val="auto"/>
          <w:sz w:val="24"/>
          <w:highlight w:val="none"/>
        </w:rPr>
      </w:pPr>
      <w:r>
        <w:rPr>
          <w:rFonts w:hint="eastAsia"/>
          <w:color w:val="auto"/>
          <w:sz w:val="24"/>
          <w:highlight w:val="none"/>
          <w:lang w:eastAsia="zh-CN"/>
        </w:rPr>
        <w:t>息化综合平台</w:t>
      </w:r>
      <w:r>
        <w:rPr>
          <w:color w:val="auto"/>
          <w:sz w:val="24"/>
          <w:highlight w:val="none"/>
        </w:rPr>
        <w:t>予以确认。</w:t>
      </w:r>
    </w:p>
    <w:p>
      <w:pPr>
        <w:pStyle w:val="21"/>
        <w:widowControl w:val="0"/>
        <w:spacing w:line="400" w:lineRule="exact"/>
        <w:rPr>
          <w:rFonts w:hint="eastAsia" w:ascii="宋体" w:hAnsi="宋体" w:cs="仿宋_GB2312"/>
          <w:b/>
          <w:bCs/>
          <w:color w:val="auto"/>
          <w:sz w:val="24"/>
          <w:szCs w:val="24"/>
          <w:highlight w:val="none"/>
        </w:rPr>
      </w:pPr>
    </w:p>
    <w:p>
      <w:pPr>
        <w:pStyle w:val="4"/>
        <w:rPr>
          <w:rFonts w:hint="eastAsia" w:ascii="宋体" w:hAnsi="宋体" w:cs="宋体"/>
          <w:color w:val="auto"/>
          <w:sz w:val="36"/>
          <w:szCs w:val="36"/>
          <w:highlight w:val="none"/>
        </w:rPr>
      </w:pPr>
      <w:r>
        <w:rPr>
          <w:rFonts w:hint="eastAsia" w:ascii="宋体" w:hAnsi="宋体" w:cs="宋体"/>
          <w:color w:val="auto"/>
          <w:sz w:val="36"/>
          <w:szCs w:val="36"/>
          <w:highlight w:val="none"/>
        </w:rPr>
        <w:t>10.其他</w:t>
      </w:r>
      <w:bookmarkEnd w:id="55"/>
      <w:bookmarkEnd w:id="56"/>
      <w:bookmarkEnd w:id="57"/>
    </w:p>
    <w:p>
      <w:pPr>
        <w:spacing w:line="400" w:lineRule="exact"/>
        <w:ind w:firstLine="0" w:firstLineChars="0"/>
        <w:rPr>
          <w:rFonts w:hint="eastAsia" w:ascii="Times New Roman" w:hAnsi="Times New Roman" w:eastAsia="宋体" w:cs="Times New Roman"/>
          <w:color w:val="auto"/>
          <w:sz w:val="24"/>
          <w:highlight w:val="none"/>
        </w:rPr>
      </w:pPr>
      <w:r>
        <w:rPr>
          <w:rFonts w:hint="eastAsia" w:ascii="宋体" w:hAnsi="宋体" w:eastAsia="宋体" w:cs="仿宋_GB2312"/>
          <w:color w:val="auto"/>
          <w:kern w:val="0"/>
          <w:sz w:val="24"/>
          <w:highlight w:val="none"/>
        </w:rPr>
        <w:t>1</w:t>
      </w:r>
      <w:r>
        <w:rPr>
          <w:rFonts w:hint="eastAsia" w:ascii="宋体" w:hAnsi="宋体" w:eastAsia="宋体" w:cs="仿宋_GB2312"/>
          <w:color w:val="auto"/>
          <w:kern w:val="0"/>
          <w:sz w:val="24"/>
          <w:highlight w:val="none"/>
          <w:lang w:val="en-US" w:eastAsia="zh-CN"/>
        </w:rPr>
        <w:t>0</w:t>
      </w:r>
      <w:r>
        <w:rPr>
          <w:rFonts w:hint="eastAsia" w:ascii="宋体" w:hAnsi="宋体" w:eastAsia="宋体" w:cs="仿宋_GB2312"/>
          <w:color w:val="auto"/>
          <w:kern w:val="0"/>
          <w:sz w:val="24"/>
          <w:highlight w:val="none"/>
        </w:rPr>
        <w:t>.</w:t>
      </w:r>
      <w:r>
        <w:rPr>
          <w:rFonts w:hint="eastAsia" w:ascii="宋体" w:hAnsi="宋体" w:eastAsia="宋体" w:cs="仿宋_GB2312"/>
          <w:color w:val="auto"/>
          <w:kern w:val="0"/>
          <w:sz w:val="24"/>
          <w:highlight w:val="none"/>
          <w:lang w:val="en-US" w:eastAsia="zh-CN"/>
        </w:rPr>
        <w:t>1</w:t>
      </w:r>
      <w:r>
        <w:rPr>
          <w:rFonts w:hint="eastAsia" w:ascii="宋体" w:hAnsi="宋体" w:eastAsia="宋体" w:cs="仿宋_GB2312"/>
          <w:color w:val="auto"/>
          <w:kern w:val="0"/>
          <w:sz w:val="24"/>
          <w:highlight w:val="none"/>
        </w:rPr>
        <w:t xml:space="preserve"> </w:t>
      </w:r>
      <w:r>
        <w:rPr>
          <w:rFonts w:hint="eastAsia" w:ascii="Times New Roman" w:hAnsi="Times New Roman" w:eastAsia="宋体" w:cs="Times New Roman"/>
          <w:color w:val="auto"/>
          <w:sz w:val="24"/>
          <w:highlight w:val="none"/>
          <w:lang w:eastAsia="zh-CN"/>
        </w:rPr>
        <w:t>递交</w:t>
      </w:r>
      <w:r>
        <w:rPr>
          <w:rFonts w:hint="eastAsia" w:ascii="Times New Roman" w:hAnsi="Times New Roman" w:eastAsia="宋体" w:cs="Times New Roman"/>
          <w:color w:val="auto"/>
          <w:sz w:val="24"/>
          <w:highlight w:val="none"/>
          <w:lang w:val="en-US" w:eastAsia="zh-CN"/>
        </w:rPr>
        <w:t>投标文件的投标人</w:t>
      </w:r>
      <w:r>
        <w:rPr>
          <w:rFonts w:hint="eastAsia" w:ascii="Times New Roman" w:hAnsi="Times New Roman" w:eastAsia="宋体" w:cs="Times New Roman"/>
          <w:color w:val="auto"/>
          <w:sz w:val="24"/>
          <w:highlight w:val="none"/>
          <w:lang w:eastAsia="zh-CN"/>
        </w:rPr>
        <w:t>少于</w:t>
      </w:r>
      <w:r>
        <w:rPr>
          <w:rFonts w:hint="eastAsia" w:ascii="宋体" w:hAnsi="宋体" w:eastAsia="宋体" w:cs="宋体"/>
          <w:color w:val="auto"/>
          <w:sz w:val="24"/>
          <w:highlight w:val="none"/>
          <w:lang w:val="en-US" w:eastAsia="zh-CN"/>
        </w:rPr>
        <w:t>3</w:t>
      </w:r>
      <w:r>
        <w:rPr>
          <w:rFonts w:hint="eastAsia" w:ascii="Times New Roman" w:hAnsi="Times New Roman" w:eastAsia="宋体" w:cs="Times New Roman"/>
          <w:color w:val="auto"/>
          <w:sz w:val="24"/>
          <w:highlight w:val="none"/>
          <w:lang w:val="en-US" w:eastAsia="zh-CN"/>
        </w:rPr>
        <w:t>个的</w:t>
      </w:r>
      <w:r>
        <w:rPr>
          <w:rFonts w:hint="eastAsia" w:ascii="Times New Roman" w:hAnsi="Times New Roman" w:eastAsia="宋体" w:cs="Times New Roman"/>
          <w:color w:val="auto"/>
          <w:sz w:val="24"/>
          <w:highlight w:val="none"/>
        </w:rPr>
        <w:t>，招标人</w:t>
      </w:r>
      <w:r>
        <w:rPr>
          <w:rFonts w:hint="eastAsia" w:ascii="Times New Roman" w:hAnsi="Times New Roman" w:eastAsia="宋体" w:cs="Times New Roman"/>
          <w:color w:val="auto"/>
          <w:sz w:val="24"/>
          <w:highlight w:val="none"/>
          <w:lang w:val="en-US" w:eastAsia="zh-CN"/>
        </w:rPr>
        <w:t>应当</w:t>
      </w:r>
      <w:r>
        <w:rPr>
          <w:rFonts w:hint="eastAsia" w:ascii="Times New Roman" w:hAnsi="Times New Roman" w:eastAsia="宋体" w:cs="Times New Roman"/>
          <w:color w:val="auto"/>
          <w:sz w:val="24"/>
          <w:highlight w:val="none"/>
        </w:rPr>
        <w:t>依法重新招标。</w:t>
      </w:r>
    </w:p>
    <w:p>
      <w:pPr>
        <w:spacing w:line="400" w:lineRule="exact"/>
        <w:rPr>
          <w:rFonts w:hint="eastAsia"/>
          <w:color w:val="auto"/>
          <w:sz w:val="24"/>
          <w:highlight w:val="none"/>
        </w:rPr>
      </w:pPr>
      <w:r>
        <w:rPr>
          <w:rFonts w:hint="eastAsia" w:ascii="宋体" w:hAnsi="宋体" w:eastAsia="宋体" w:cs="仿宋_GB2312"/>
          <w:color w:val="auto"/>
          <w:kern w:val="0"/>
          <w:sz w:val="24"/>
          <w:highlight w:val="none"/>
        </w:rPr>
        <w:t>1</w:t>
      </w:r>
      <w:r>
        <w:rPr>
          <w:rFonts w:hint="eastAsia" w:ascii="宋体" w:hAnsi="宋体" w:eastAsia="宋体" w:cs="仿宋_GB2312"/>
          <w:color w:val="auto"/>
          <w:kern w:val="0"/>
          <w:sz w:val="24"/>
          <w:highlight w:val="none"/>
          <w:lang w:val="en-US" w:eastAsia="zh-CN"/>
        </w:rPr>
        <w:t>0</w:t>
      </w:r>
      <w:r>
        <w:rPr>
          <w:rFonts w:hint="eastAsia" w:ascii="宋体" w:hAnsi="宋体" w:eastAsia="宋体" w:cs="仿宋_GB2312"/>
          <w:color w:val="auto"/>
          <w:kern w:val="0"/>
          <w:sz w:val="24"/>
          <w:highlight w:val="none"/>
        </w:rPr>
        <w:t>.</w:t>
      </w:r>
      <w:r>
        <w:rPr>
          <w:rFonts w:hint="eastAsia" w:ascii="宋体" w:hAnsi="宋体" w:eastAsia="宋体" w:cs="仿宋_GB2312"/>
          <w:color w:val="auto"/>
          <w:kern w:val="0"/>
          <w:sz w:val="24"/>
          <w:highlight w:val="none"/>
          <w:lang w:val="en-US" w:eastAsia="zh-CN"/>
        </w:rPr>
        <w:t>2</w:t>
      </w:r>
      <w:r>
        <w:rPr>
          <w:rFonts w:hint="eastAsia" w:ascii="Times New Roman" w:hAnsi="Times New Roman" w:eastAsia="宋体" w:cs="Times New Roman"/>
          <w:color w:val="auto"/>
          <w:sz w:val="24"/>
          <w:highlight w:val="none"/>
        </w:rPr>
        <w:t xml:space="preserve"> 本次招标采用的评定标办法是</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w:t>
      </w:r>
      <w:r>
        <w:rPr>
          <w:rFonts w:hint="eastAsia"/>
          <w:color w:val="auto"/>
          <w:sz w:val="24"/>
          <w:highlight w:val="none"/>
        </w:rPr>
        <w:t xml:space="preserve"> </w:t>
      </w:r>
    </w:p>
    <w:p>
      <w:pPr>
        <w:pStyle w:val="2"/>
        <w:rPr>
          <w:rFonts w:hint="eastAsia"/>
          <w:color w:val="auto"/>
          <w:highlight w:val="none"/>
        </w:rPr>
      </w:pPr>
    </w:p>
    <w:p>
      <w:pPr>
        <w:pStyle w:val="21"/>
        <w:widowControl w:val="0"/>
        <w:spacing w:line="400" w:lineRule="exact"/>
        <w:rPr>
          <w:rFonts w:hint="eastAsia" w:ascii="宋体" w:hAnsi="宋体" w:cs="仿宋_GB2312"/>
          <w:b/>
          <w:bCs/>
          <w:color w:val="auto"/>
          <w:sz w:val="24"/>
          <w:szCs w:val="24"/>
          <w:highlight w:val="none"/>
        </w:rPr>
      </w:pPr>
    </w:p>
    <w:p>
      <w:pPr>
        <w:pStyle w:val="4"/>
        <w:rPr>
          <w:rFonts w:hint="eastAsia" w:ascii="宋体" w:hAnsi="宋体" w:cs="宋体"/>
          <w:color w:val="auto"/>
          <w:sz w:val="36"/>
          <w:szCs w:val="36"/>
          <w:highlight w:val="none"/>
        </w:rPr>
      </w:pPr>
      <w:bookmarkStart w:id="58" w:name="_Toc28868"/>
      <w:bookmarkStart w:id="59" w:name="_Toc27592"/>
      <w:bookmarkStart w:id="60" w:name="_Toc437960971"/>
      <w:r>
        <w:rPr>
          <w:rFonts w:hint="eastAsia" w:ascii="宋体" w:hAnsi="宋体" w:cs="宋体"/>
          <w:color w:val="auto"/>
          <w:sz w:val="36"/>
          <w:szCs w:val="36"/>
          <w:highlight w:val="none"/>
        </w:rPr>
        <w:t>11.联系方式</w:t>
      </w:r>
      <w:bookmarkEnd w:id="58"/>
      <w:bookmarkEnd w:id="59"/>
      <w:bookmarkEnd w:id="60"/>
    </w:p>
    <w:p>
      <w:pPr>
        <w:pStyle w:val="21"/>
        <w:widowControl w:val="0"/>
        <w:spacing w:line="400" w:lineRule="exact"/>
        <w:ind w:firstLine="437"/>
        <w:rPr>
          <w:rFonts w:hint="eastAsia" w:ascii="宋体" w:hAnsi="宋体" w:cs="仿宋_GB2312"/>
          <w:color w:val="auto"/>
          <w:sz w:val="24"/>
          <w:szCs w:val="24"/>
          <w:highlight w:val="none"/>
          <w:u w:val="single"/>
        </w:rPr>
      </w:pPr>
      <w:r>
        <w:rPr>
          <w:rFonts w:hint="eastAsia" w:ascii="宋体" w:hAnsi="宋体" w:cs="仿宋_GB2312"/>
          <w:color w:val="auto"/>
          <w:sz w:val="24"/>
          <w:szCs w:val="24"/>
          <w:highlight w:val="none"/>
        </w:rPr>
        <w:t>招标人（异议受理单位）：</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 xml:space="preserve">   招标代理机构：</w:t>
      </w:r>
      <w:r>
        <w:rPr>
          <w:rFonts w:hint="eastAsia" w:ascii="宋体" w:hAnsi="宋体" w:cs="仿宋_GB2312"/>
          <w:color w:val="auto"/>
          <w:sz w:val="24"/>
          <w:szCs w:val="24"/>
          <w:highlight w:val="none"/>
          <w:u w:val="single"/>
        </w:rPr>
        <w:t xml:space="preserve">                        </w:t>
      </w:r>
    </w:p>
    <w:p>
      <w:pPr>
        <w:pStyle w:val="21"/>
        <w:widowControl w:val="0"/>
        <w:spacing w:line="400" w:lineRule="exact"/>
        <w:ind w:firstLine="437"/>
        <w:rPr>
          <w:rFonts w:hint="eastAsia" w:ascii="宋体" w:hAnsi="宋体" w:cs="仿宋_GB2312"/>
          <w:color w:val="auto"/>
          <w:sz w:val="24"/>
          <w:szCs w:val="24"/>
          <w:highlight w:val="none"/>
          <w:u w:val="single"/>
        </w:rPr>
      </w:pPr>
      <w:r>
        <w:rPr>
          <w:rFonts w:hint="eastAsia" w:ascii="宋体" w:hAnsi="宋体" w:cs="仿宋_GB2312"/>
          <w:color w:val="auto"/>
          <w:sz w:val="24"/>
          <w:szCs w:val="24"/>
          <w:highlight w:val="none"/>
        </w:rPr>
        <w:t>地    址：</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 xml:space="preserve">   地    址：</w:t>
      </w:r>
      <w:r>
        <w:rPr>
          <w:rFonts w:hint="eastAsia" w:ascii="宋体" w:hAnsi="宋体" w:cs="仿宋_GB2312"/>
          <w:color w:val="auto"/>
          <w:sz w:val="24"/>
          <w:szCs w:val="24"/>
          <w:highlight w:val="none"/>
          <w:u w:val="single"/>
        </w:rPr>
        <w:t xml:space="preserve">                            </w:t>
      </w:r>
    </w:p>
    <w:p>
      <w:pPr>
        <w:pStyle w:val="21"/>
        <w:widowControl w:val="0"/>
        <w:spacing w:line="400" w:lineRule="exact"/>
        <w:ind w:firstLine="437"/>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邮    编：</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 xml:space="preserve">   邮    编：</w:t>
      </w:r>
      <w:r>
        <w:rPr>
          <w:rFonts w:hint="eastAsia" w:ascii="宋体" w:hAnsi="宋体" w:cs="仿宋_GB2312"/>
          <w:color w:val="auto"/>
          <w:sz w:val="24"/>
          <w:szCs w:val="24"/>
          <w:highlight w:val="none"/>
          <w:u w:val="single"/>
        </w:rPr>
        <w:t xml:space="preserve">                            </w:t>
      </w:r>
    </w:p>
    <w:p>
      <w:pPr>
        <w:pStyle w:val="21"/>
        <w:widowControl w:val="0"/>
        <w:spacing w:line="400" w:lineRule="exact"/>
        <w:ind w:firstLine="437"/>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联 系 人：</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 xml:space="preserve">   联 系 人：</w:t>
      </w:r>
      <w:r>
        <w:rPr>
          <w:rFonts w:hint="eastAsia" w:ascii="宋体" w:hAnsi="宋体" w:cs="仿宋_GB2312"/>
          <w:color w:val="auto"/>
          <w:sz w:val="24"/>
          <w:szCs w:val="24"/>
          <w:highlight w:val="none"/>
          <w:u w:val="single"/>
        </w:rPr>
        <w:t xml:space="preserve">                            </w:t>
      </w:r>
    </w:p>
    <w:p>
      <w:pPr>
        <w:pStyle w:val="21"/>
        <w:widowControl w:val="0"/>
        <w:spacing w:line="400" w:lineRule="exact"/>
        <w:ind w:firstLine="437"/>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电    话：</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 xml:space="preserve">   电    话：</w:t>
      </w:r>
      <w:r>
        <w:rPr>
          <w:rFonts w:hint="eastAsia" w:ascii="宋体" w:hAnsi="宋体" w:cs="仿宋_GB2312"/>
          <w:color w:val="auto"/>
          <w:sz w:val="24"/>
          <w:szCs w:val="24"/>
          <w:highlight w:val="none"/>
          <w:u w:val="single"/>
        </w:rPr>
        <w:t xml:space="preserve">                            </w:t>
      </w:r>
    </w:p>
    <w:p>
      <w:pPr>
        <w:pStyle w:val="21"/>
        <w:widowControl w:val="0"/>
        <w:spacing w:line="400" w:lineRule="exact"/>
        <w:ind w:firstLine="437"/>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传    真：</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 xml:space="preserve">   传    真：</w:t>
      </w:r>
      <w:r>
        <w:rPr>
          <w:rFonts w:hint="eastAsia" w:ascii="宋体" w:hAnsi="宋体" w:cs="仿宋_GB2312"/>
          <w:color w:val="auto"/>
          <w:sz w:val="24"/>
          <w:szCs w:val="24"/>
          <w:highlight w:val="none"/>
          <w:u w:val="single"/>
        </w:rPr>
        <w:t xml:space="preserve">                            </w:t>
      </w:r>
    </w:p>
    <w:p>
      <w:pPr>
        <w:pStyle w:val="21"/>
        <w:widowControl w:val="0"/>
        <w:spacing w:line="400" w:lineRule="exact"/>
        <w:ind w:firstLine="437"/>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电子邮件：</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 xml:space="preserve">   电子邮件：</w:t>
      </w:r>
      <w:r>
        <w:rPr>
          <w:rFonts w:hint="eastAsia" w:ascii="宋体" w:hAnsi="宋体" w:cs="仿宋_GB2312"/>
          <w:color w:val="auto"/>
          <w:sz w:val="24"/>
          <w:szCs w:val="24"/>
          <w:highlight w:val="none"/>
          <w:u w:val="single"/>
        </w:rPr>
        <w:t xml:space="preserve">                            </w:t>
      </w:r>
    </w:p>
    <w:p>
      <w:pPr>
        <w:pStyle w:val="21"/>
        <w:widowControl w:val="0"/>
        <w:spacing w:line="400" w:lineRule="exact"/>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 xml:space="preserve">                                              </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年</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月</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4"/>
          <w:szCs w:val="24"/>
          <w:highlight w:val="none"/>
        </w:rPr>
        <w:t>日</w:t>
      </w:r>
      <w:bookmarkStart w:id="61" w:name="_Toc359208409"/>
      <w:bookmarkStart w:id="62" w:name="_Toc152042294"/>
      <w:bookmarkStart w:id="63" w:name="_Toc144974486"/>
      <w:bookmarkStart w:id="64" w:name="_Toc152045518"/>
    </w:p>
    <w:bookmarkEnd w:id="61"/>
    <w:bookmarkEnd w:id="62"/>
    <w:bookmarkEnd w:id="63"/>
    <w:bookmarkEnd w:id="64"/>
    <w:p>
      <w:pPr>
        <w:pStyle w:val="3"/>
        <w:rPr>
          <w:color w:val="auto"/>
          <w:highlight w:val="none"/>
        </w:rPr>
      </w:pPr>
      <w:bookmarkStart w:id="65" w:name="_Toc359208418"/>
      <w:bookmarkStart w:id="66" w:name="_Toc3327"/>
      <w:bookmarkStart w:id="67" w:name="_Toc13599"/>
      <w:bookmarkStart w:id="68" w:name="_Toc152045527"/>
      <w:bookmarkStart w:id="69" w:name="_Toc152042303"/>
      <w:bookmarkStart w:id="70" w:name="_Toc437960983"/>
      <w:bookmarkStart w:id="71" w:name="_Toc144974495"/>
      <w:bookmarkStart w:id="72" w:name="_Toc11099"/>
      <w:bookmarkStart w:id="73" w:name="_Toc268144038"/>
      <w:bookmarkStart w:id="74" w:name="_Toc433870366"/>
      <w:r>
        <w:rPr>
          <w:rFonts w:hint="eastAsia"/>
          <w:color w:val="auto"/>
          <w:highlight w:val="none"/>
        </w:rPr>
        <w:br w:type="page"/>
      </w:r>
      <w:bookmarkStart w:id="75" w:name="_Toc25133"/>
      <w:bookmarkStart w:id="76" w:name="_Toc7908"/>
      <w:bookmarkStart w:id="77" w:name="_Toc21158"/>
      <w:r>
        <w:rPr>
          <w:rFonts w:hint="eastAsia"/>
          <w:color w:val="auto"/>
          <w:highlight w:val="none"/>
        </w:rPr>
        <w:t>第三章 投标人须知</w:t>
      </w:r>
      <w:bookmarkEnd w:id="65"/>
      <w:bookmarkEnd w:id="66"/>
      <w:bookmarkEnd w:id="67"/>
      <w:bookmarkEnd w:id="68"/>
      <w:bookmarkEnd w:id="69"/>
      <w:bookmarkEnd w:id="70"/>
      <w:bookmarkEnd w:id="71"/>
      <w:bookmarkEnd w:id="72"/>
      <w:bookmarkEnd w:id="73"/>
      <w:bookmarkEnd w:id="74"/>
      <w:bookmarkEnd w:id="75"/>
      <w:bookmarkEnd w:id="76"/>
      <w:bookmarkEnd w:id="77"/>
    </w:p>
    <w:p>
      <w:pPr>
        <w:pStyle w:val="6"/>
        <w:rPr>
          <w:rFonts w:hint="eastAsia"/>
          <w:color w:val="auto"/>
          <w:highlight w:val="none"/>
        </w:rPr>
      </w:pPr>
      <w:bookmarkStart w:id="78" w:name="_Toc12523"/>
      <w:bookmarkStart w:id="79" w:name="_Toc144974496"/>
      <w:bookmarkStart w:id="80" w:name="_Toc359208419"/>
      <w:bookmarkStart w:id="81" w:name="_Toc437960984"/>
      <w:bookmarkStart w:id="82" w:name="_Toc31177"/>
      <w:bookmarkStart w:id="83" w:name="_Toc152042304"/>
      <w:bookmarkStart w:id="84" w:name="_Toc152045528"/>
      <w:r>
        <w:rPr>
          <w:rFonts w:hint="eastAsia"/>
          <w:color w:val="auto"/>
          <w:highlight w:val="none"/>
        </w:rPr>
        <w:t>投标人须知前附表</w:t>
      </w:r>
      <w:bookmarkEnd w:id="78"/>
      <w:bookmarkEnd w:id="79"/>
      <w:bookmarkEnd w:id="80"/>
      <w:bookmarkEnd w:id="81"/>
      <w:bookmarkEnd w:id="82"/>
      <w:bookmarkEnd w:id="83"/>
      <w:bookmarkEnd w:id="84"/>
    </w:p>
    <w:tbl>
      <w:tblPr>
        <w:tblStyle w:val="17"/>
        <w:tblW w:w="10081" w:type="dxa"/>
        <w:tblInd w:w="-252" w:type="dxa"/>
        <w:tblLayout w:type="fixed"/>
        <w:tblCellMar>
          <w:top w:w="0" w:type="dxa"/>
          <w:left w:w="108" w:type="dxa"/>
          <w:bottom w:w="0" w:type="dxa"/>
          <w:right w:w="108" w:type="dxa"/>
        </w:tblCellMar>
      </w:tblPr>
      <w:tblGrid>
        <w:gridCol w:w="1080"/>
        <w:gridCol w:w="2160"/>
        <w:gridCol w:w="6841"/>
      </w:tblGrid>
      <w:tr>
        <w:tblPrEx>
          <w:tblCellMar>
            <w:top w:w="0" w:type="dxa"/>
            <w:left w:w="108" w:type="dxa"/>
            <w:bottom w:w="0" w:type="dxa"/>
            <w:right w:w="108" w:type="dxa"/>
          </w:tblCellMar>
        </w:tblPrEx>
        <w:trPr>
          <w:tblHeader/>
        </w:trPr>
        <w:tc>
          <w:tcPr>
            <w:tcW w:w="1080"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360" w:lineRule="exact"/>
              <w:jc w:val="center"/>
              <w:rPr>
                <w:rFonts w:ascii="宋体" w:hAnsi="宋体"/>
                <w:b/>
                <w:color w:val="auto"/>
                <w:sz w:val="24"/>
                <w:highlight w:val="none"/>
              </w:rPr>
            </w:pPr>
            <w:r>
              <w:rPr>
                <w:rFonts w:ascii="宋体" w:hAnsi="宋体"/>
                <w:b/>
                <w:color w:val="auto"/>
                <w:sz w:val="24"/>
                <w:highlight w:val="none"/>
              </w:rPr>
              <w:t>条款号</w:t>
            </w:r>
          </w:p>
        </w:tc>
        <w:tc>
          <w:tcPr>
            <w:tcW w:w="2160"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360" w:lineRule="exact"/>
              <w:jc w:val="center"/>
              <w:rPr>
                <w:rFonts w:ascii="宋体" w:hAnsi="宋体"/>
                <w:b/>
                <w:color w:val="auto"/>
                <w:sz w:val="24"/>
                <w:highlight w:val="none"/>
              </w:rPr>
            </w:pPr>
            <w:r>
              <w:rPr>
                <w:rFonts w:ascii="宋体" w:hAnsi="宋体"/>
                <w:b/>
                <w:color w:val="auto"/>
                <w:sz w:val="24"/>
                <w:highlight w:val="none"/>
              </w:rPr>
              <w:t>条  款  名  称</w:t>
            </w:r>
          </w:p>
        </w:tc>
        <w:tc>
          <w:tcPr>
            <w:tcW w:w="6841"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360" w:lineRule="exact"/>
              <w:jc w:val="center"/>
              <w:rPr>
                <w:rFonts w:ascii="宋体" w:hAnsi="宋体"/>
                <w:b/>
                <w:color w:val="auto"/>
                <w:sz w:val="24"/>
                <w:highlight w:val="none"/>
              </w:rPr>
            </w:pPr>
            <w:r>
              <w:rPr>
                <w:rFonts w:ascii="宋体" w:hAnsi="宋体"/>
                <w:b/>
                <w:color w:val="auto"/>
                <w:sz w:val="24"/>
                <w:highlight w:val="none"/>
              </w:rPr>
              <w:t>编  列  内  容</w:t>
            </w:r>
          </w:p>
        </w:tc>
      </w:tr>
      <w:tr>
        <w:tblPrEx>
          <w:tblCellMar>
            <w:top w:w="0" w:type="dxa"/>
            <w:left w:w="108" w:type="dxa"/>
            <w:bottom w:w="0" w:type="dxa"/>
            <w:right w:w="108" w:type="dxa"/>
          </w:tblCellMar>
        </w:tblPrEx>
        <w:trPr>
          <w:trHeight w:val="318"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ascii="宋体" w:hAnsi="宋体"/>
                <w:color w:val="auto"/>
                <w:sz w:val="24"/>
                <w:highlight w:val="none"/>
              </w:rPr>
              <w:t>1.1.4</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招标项目</w:t>
            </w:r>
            <w:r>
              <w:rPr>
                <w:rFonts w:ascii="宋体" w:hAnsi="宋体"/>
                <w:color w:val="auto"/>
                <w:sz w:val="24"/>
                <w:highlight w:val="none"/>
              </w:rPr>
              <w:t>名称</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8"/>
                <w:szCs w:val="28"/>
                <w:highlight w:val="none"/>
                <w:shd w:val="pct10" w:color="auto" w:fill="FFFFFF"/>
              </w:rPr>
            </w:pPr>
          </w:p>
        </w:tc>
      </w:tr>
      <w:tr>
        <w:tblPrEx>
          <w:tblCellMar>
            <w:top w:w="0" w:type="dxa"/>
            <w:left w:w="108" w:type="dxa"/>
            <w:bottom w:w="0" w:type="dxa"/>
            <w:right w:w="108" w:type="dxa"/>
          </w:tblCellMar>
        </w:tblPrEx>
        <w:trPr>
          <w:trHeight w:val="318"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ascii="宋体" w:hAnsi="宋体"/>
                <w:color w:val="auto"/>
                <w:sz w:val="24"/>
                <w:highlight w:val="none"/>
              </w:rPr>
              <w:t>1.2.2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ascii="宋体" w:hAnsi="宋体"/>
                <w:color w:val="auto"/>
                <w:sz w:val="24"/>
                <w:highlight w:val="none"/>
              </w:rPr>
              <w:t>出资比例</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p>
        </w:tc>
      </w:tr>
      <w:tr>
        <w:tblPrEx>
          <w:tblCellMar>
            <w:top w:w="0" w:type="dxa"/>
            <w:left w:w="108" w:type="dxa"/>
            <w:bottom w:w="0" w:type="dxa"/>
            <w:right w:w="108" w:type="dxa"/>
          </w:tblCellMar>
        </w:tblPrEx>
        <w:trPr>
          <w:trHeight w:val="38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ascii="宋体" w:hAnsi="宋体"/>
                <w:color w:val="auto"/>
                <w:sz w:val="24"/>
                <w:highlight w:val="none"/>
              </w:rPr>
              <w:t>1.2.3</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资金</w:t>
            </w:r>
            <w:r>
              <w:rPr>
                <w:rFonts w:ascii="宋体" w:hAnsi="宋体"/>
                <w:color w:val="auto"/>
                <w:sz w:val="24"/>
                <w:highlight w:val="none"/>
              </w:rPr>
              <w:t>落实情况</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p>
        </w:tc>
      </w:tr>
      <w:tr>
        <w:tblPrEx>
          <w:tblCellMar>
            <w:top w:w="0" w:type="dxa"/>
            <w:left w:w="108" w:type="dxa"/>
            <w:bottom w:w="0" w:type="dxa"/>
            <w:right w:w="108" w:type="dxa"/>
          </w:tblCellMar>
        </w:tblPrEx>
        <w:trPr>
          <w:trHeight w:val="790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ascii="宋体" w:hAnsi="宋体"/>
                <w:color w:val="auto"/>
                <w:sz w:val="24"/>
                <w:highlight w:val="none"/>
              </w:rPr>
              <w:t>1.4.2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ascii="宋体" w:hAnsi="宋体"/>
                <w:color w:val="auto"/>
                <w:sz w:val="24"/>
                <w:highlight w:val="none"/>
              </w:rPr>
              <w:t>是否接受联合体</w:t>
            </w:r>
          </w:p>
          <w:p>
            <w:pPr>
              <w:spacing w:line="360" w:lineRule="exact"/>
              <w:jc w:val="center"/>
              <w:rPr>
                <w:rFonts w:ascii="宋体" w:hAnsi="宋体"/>
                <w:color w:val="auto"/>
                <w:sz w:val="24"/>
                <w:highlight w:val="none"/>
              </w:rPr>
            </w:pPr>
            <w:r>
              <w:rPr>
                <w:rFonts w:ascii="宋体" w:hAnsi="宋体"/>
                <w:color w:val="auto"/>
                <w:sz w:val="24"/>
                <w:highlight w:val="none"/>
              </w:rPr>
              <w:t>投标</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auto"/>
                <w:kern w:val="0"/>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w:t>
            </w:r>
            <w:r>
              <w:rPr>
                <w:rFonts w:hint="eastAsia" w:ascii="宋体" w:hAnsi="宋体" w:cs="宋体"/>
                <w:color w:val="auto"/>
                <w:kern w:val="0"/>
                <w:sz w:val="24"/>
                <w:highlight w:val="none"/>
              </w:rPr>
              <w:t>不接受</w:t>
            </w:r>
          </w:p>
          <w:p>
            <w:pPr>
              <w:spacing w:line="360" w:lineRule="exact"/>
              <w:rPr>
                <w:rFonts w:hint="eastAsia" w:ascii="宋体" w:hAnsi="宋体" w:cs="仿宋_GB2312"/>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w:t>
            </w:r>
            <w:r>
              <w:rPr>
                <w:rFonts w:hint="eastAsia" w:ascii="宋体" w:hAnsi="宋体" w:cs="宋体"/>
                <w:color w:val="auto"/>
                <w:kern w:val="0"/>
                <w:sz w:val="24"/>
                <w:highlight w:val="none"/>
              </w:rPr>
              <w:t>接受</w:t>
            </w:r>
            <w:r>
              <w:rPr>
                <w:rFonts w:hint="eastAsia" w:ascii="宋体" w:hAnsi="宋体"/>
                <w:color w:val="auto"/>
                <w:sz w:val="24"/>
                <w:highlight w:val="none"/>
              </w:rPr>
              <w:t>，</w:t>
            </w:r>
            <w:r>
              <w:rPr>
                <w:rFonts w:hint="eastAsia" w:ascii="宋体" w:hAnsi="宋体" w:cs="仿宋_GB2312"/>
                <w:color w:val="auto"/>
                <w:sz w:val="24"/>
                <w:highlight w:val="none"/>
              </w:rPr>
              <w:t>联合体投标人除应符合投标人应当具备的资格条件外，还应遵守以下规定：</w:t>
            </w:r>
          </w:p>
          <w:p>
            <w:pPr>
              <w:spacing w:line="360" w:lineRule="exact"/>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投标人的投标文件及中标后签署的合同协议书，对联合体各方均有法律约束力。</w:t>
            </w:r>
          </w:p>
          <w:p>
            <w:pPr>
              <w:rPr>
                <w:color w:val="auto"/>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联合体各方应按招标文件提供的格式签订</w:t>
            </w:r>
            <w:r>
              <w:rPr>
                <w:rFonts w:hint="eastAsia" w:ascii="宋体" w:hAnsi="宋体" w:cs="宋体"/>
                <w:color w:val="auto"/>
                <w:sz w:val="24"/>
                <w:highlight w:val="none"/>
                <w:lang w:eastAsia="zh-CN"/>
              </w:rPr>
              <w:t>联合投标协议书</w:t>
            </w:r>
            <w:r>
              <w:rPr>
                <w:rFonts w:hint="eastAsia" w:ascii="宋体" w:hAnsi="宋体" w:cs="宋体"/>
                <w:color w:val="auto"/>
                <w:sz w:val="24"/>
                <w:highlight w:val="none"/>
              </w:rPr>
              <w:t>，在该协议书中必须指定牵头人，授权其代表所有联合体成员负责投标、委派项目负责人和合同实施阶段的主办、协调工作，并约定各方拟承担的工作责任和权利义务。</w:t>
            </w:r>
            <w:r>
              <w:rPr>
                <w:rFonts w:hint="eastAsia" w:ascii="宋体" w:hAnsi="宋体" w:cs="宋体"/>
                <w:color w:val="auto"/>
                <w:sz w:val="24"/>
                <w:highlight w:val="none"/>
                <w:lang w:eastAsia="zh-CN"/>
              </w:rPr>
              <w:t>联合投标协议书</w:t>
            </w:r>
            <w:r>
              <w:rPr>
                <w:rFonts w:hint="eastAsia" w:ascii="宋体" w:hAnsi="宋体" w:cs="宋体"/>
                <w:color w:val="auto"/>
                <w:sz w:val="24"/>
                <w:highlight w:val="none"/>
              </w:rPr>
              <w:t>必须加盖所有联合体成员法人公章并由其法定代表人（或其委托代理人）签字确认。</w:t>
            </w:r>
          </w:p>
          <w:p>
            <w:pPr>
              <w:spacing w:line="360" w:lineRule="exact"/>
              <w:rPr>
                <w:rFonts w:hint="eastAsia" w:ascii="宋体" w:hAnsi="宋体" w:cs="宋体"/>
                <w:color w:val="auto"/>
                <w:sz w:val="24"/>
                <w:highlight w:val="none"/>
              </w:rPr>
            </w:pPr>
          </w:p>
          <w:p>
            <w:pPr>
              <w:spacing w:line="360" w:lineRule="exact"/>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联合体各方签订</w:t>
            </w:r>
            <w:r>
              <w:rPr>
                <w:rFonts w:hint="eastAsia" w:ascii="宋体" w:hAnsi="宋体" w:cs="宋体"/>
                <w:color w:val="auto"/>
                <w:sz w:val="24"/>
                <w:highlight w:val="none"/>
                <w:lang w:eastAsia="zh-CN"/>
              </w:rPr>
              <w:t>联合投标协议书</w:t>
            </w:r>
            <w:r>
              <w:rPr>
                <w:rFonts w:hint="eastAsia" w:ascii="宋体" w:hAnsi="宋体" w:cs="宋体"/>
                <w:color w:val="auto"/>
                <w:sz w:val="24"/>
                <w:highlight w:val="none"/>
              </w:rPr>
              <w:t>后，不得再以自己名义单独投标或加入其他联合体在同一标段中进行投标，如有违反，其投标和与此有关的联合体的投标将被拒绝。</w:t>
            </w:r>
          </w:p>
          <w:p>
            <w:pPr>
              <w:spacing w:line="360" w:lineRule="exact"/>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联合体中标后，联合体各方应当共同与招标人签订合同，为履行合同向招标人承担连带责任。联合体牵头人应被授权作为联合体各方的代表，向招标人提交履约</w:t>
            </w:r>
            <w:r>
              <w:rPr>
                <w:rFonts w:hint="eastAsia" w:ascii="宋体" w:hAnsi="宋体" w:cs="宋体"/>
                <w:color w:val="auto"/>
                <w:sz w:val="24"/>
                <w:highlight w:val="none"/>
                <w:lang w:val="en-US" w:eastAsia="zh-CN"/>
              </w:rPr>
              <w:t>保证金</w:t>
            </w:r>
            <w:r>
              <w:rPr>
                <w:rFonts w:hint="eastAsia" w:ascii="宋体" w:hAnsi="宋体" w:cs="宋体"/>
                <w:color w:val="auto"/>
                <w:sz w:val="24"/>
                <w:highlight w:val="none"/>
              </w:rPr>
              <w:t>、承担责任和接受指令，并负责整个合同的全面履行和接受</w:t>
            </w:r>
            <w:r>
              <w:rPr>
                <w:rFonts w:hint="eastAsia" w:ascii="宋体" w:hAnsi="宋体" w:cs="宋体"/>
                <w:color w:val="auto"/>
                <w:sz w:val="24"/>
                <w:highlight w:val="none"/>
                <w:lang w:eastAsia="zh-CN"/>
              </w:rPr>
              <w:t>本招标项目</w:t>
            </w:r>
            <w:r>
              <w:rPr>
                <w:rFonts w:hint="eastAsia" w:ascii="宋体" w:hAnsi="宋体" w:cs="宋体"/>
                <w:color w:val="auto"/>
                <w:sz w:val="24"/>
                <w:highlight w:val="none"/>
              </w:rPr>
              <w:t>工程款的支付。</w:t>
            </w:r>
          </w:p>
          <w:p>
            <w:pPr>
              <w:spacing w:line="360" w:lineRule="exact"/>
              <w:rPr>
                <w:rFonts w:hint="eastAsia" w:ascii="宋体" w:hAnsi="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除非另有规定和说明，本招标文件（含招标公告</w:t>
            </w:r>
            <w:r>
              <w:rPr>
                <w:rFonts w:hint="eastAsia"/>
                <w:color w:val="auto"/>
                <w:sz w:val="24"/>
                <w:highlight w:val="none"/>
              </w:rPr>
              <w:t>/投标邀请书</w:t>
            </w:r>
            <w:r>
              <w:rPr>
                <w:rFonts w:hint="eastAsia" w:ascii="宋体" w:hAnsi="宋体" w:cs="宋体"/>
                <w:color w:val="auto"/>
                <w:sz w:val="24"/>
                <w:highlight w:val="none"/>
              </w:rPr>
              <w:t>）中的“投标人”一词亦指联合</w:t>
            </w:r>
            <w:r>
              <w:rPr>
                <w:rFonts w:hint="eastAsia" w:ascii="宋体" w:hAnsi="宋体"/>
                <w:color w:val="auto"/>
                <w:sz w:val="24"/>
                <w:highlight w:val="none"/>
              </w:rPr>
              <w:t>体各方。</w:t>
            </w:r>
          </w:p>
          <w:p>
            <w:pPr>
              <w:spacing w:line="360" w:lineRule="exact"/>
              <w:rPr>
                <w:rFonts w:hint="eastAsia"/>
                <w:color w:val="auto"/>
                <w:highlight w:val="none"/>
              </w:rPr>
            </w:pPr>
            <w:r>
              <w:rPr>
                <w:rFonts w:hint="eastAsia" w:ascii="宋体" w:hAnsi="宋体" w:cs="宋体"/>
                <w:bCs/>
                <w:color w:val="auto"/>
                <w:sz w:val="24"/>
                <w:highlight w:val="none"/>
              </w:rPr>
              <w:t>[注：不接受联合体投标的，相关内容可以删除</w:t>
            </w:r>
            <w:r>
              <w:rPr>
                <w:rFonts w:hint="eastAsia" w:ascii="宋体" w:hAnsi="宋体" w:cs="宋体"/>
                <w:color w:val="auto"/>
                <w:sz w:val="24"/>
                <w:highlight w:val="none"/>
                <w:shd w:val="clear" w:color="auto" w:fill="FFFFFF"/>
              </w:rPr>
              <w:t>。]</w:t>
            </w:r>
          </w:p>
        </w:tc>
      </w:tr>
      <w:tr>
        <w:tblPrEx>
          <w:tblCellMar>
            <w:top w:w="0" w:type="dxa"/>
            <w:left w:w="108" w:type="dxa"/>
            <w:bottom w:w="0" w:type="dxa"/>
            <w:right w:w="108" w:type="dxa"/>
          </w:tblCellMar>
        </w:tblPrEx>
        <w:trPr>
          <w:trHeight w:val="446"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1.5</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color w:val="auto"/>
                <w:sz w:val="24"/>
                <w:szCs w:val="24"/>
                <w:highlight w:val="none"/>
              </w:rPr>
              <w:t>费用承担和设计成果补偿</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color w:val="auto"/>
                <w:sz w:val="24"/>
                <w:szCs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w:t>
            </w:r>
            <w:r>
              <w:rPr>
                <w:rFonts w:hint="eastAsia" w:ascii="宋体" w:hAnsi="宋体" w:eastAsia="宋体" w:cs="宋体"/>
                <w:color w:val="auto"/>
                <w:sz w:val="24"/>
                <w:szCs w:val="24"/>
                <w:highlight w:val="none"/>
              </w:rPr>
              <w:t>不补偿</w:t>
            </w:r>
          </w:p>
          <w:p>
            <w:pPr>
              <w:spacing w:line="360" w:lineRule="exact"/>
              <w:ind w:firstLine="0" w:firstLineChars="0"/>
              <w:rPr>
                <w:rFonts w:hint="eastAsia" w:ascii="宋体" w:hAnsi="宋体"/>
                <w:color w:val="auto"/>
                <w:sz w:val="24"/>
                <w:highlight w:val="none"/>
              </w:rPr>
            </w:pPr>
            <w:r>
              <w:rPr>
                <w:rFonts w:hint="eastAsia" w:ascii="宋体" w:hAnsi="宋体" w:eastAsia="宋体" w:cs="宋体"/>
                <w:color w:val="auto"/>
                <w:sz w:val="24"/>
                <w:highlight w:val="none"/>
                <w:bdr w:val="single" w:color="auto" w:sz="4" w:space="0"/>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4"/>
                <w:highlight w:val="none"/>
              </w:rPr>
              <w:t>补偿，补偿标准：</w:t>
            </w:r>
          </w:p>
        </w:tc>
      </w:tr>
      <w:tr>
        <w:tblPrEx>
          <w:tblCellMar>
            <w:top w:w="0" w:type="dxa"/>
            <w:left w:w="108" w:type="dxa"/>
            <w:bottom w:w="0" w:type="dxa"/>
            <w:right w:w="108" w:type="dxa"/>
          </w:tblCellMar>
        </w:tblPrEx>
        <w:trPr>
          <w:trHeight w:val="446"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1.11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color w:val="auto"/>
                <w:sz w:val="24"/>
                <w:szCs w:val="24"/>
                <w:highlight w:val="none"/>
              </w:rPr>
              <w:t>投标人拟</w:t>
            </w:r>
            <w:r>
              <w:rPr>
                <w:color w:val="auto"/>
                <w:sz w:val="24"/>
                <w:szCs w:val="24"/>
                <w:highlight w:val="none"/>
              </w:rPr>
              <w:t>分包</w:t>
            </w:r>
            <w:r>
              <w:rPr>
                <w:rFonts w:hint="eastAsia"/>
                <w:color w:val="auto"/>
                <w:sz w:val="24"/>
                <w:szCs w:val="24"/>
                <w:highlight w:val="none"/>
              </w:rPr>
              <w:t>的工作</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bdr w:val="single" w:color="auto" w:sz="4" w:space="0"/>
              </w:rPr>
              <w:t xml:space="preserve">  </w:t>
            </w:r>
            <w:r>
              <w:rPr>
                <w:rFonts w:hint="eastAsia" w:ascii="宋体" w:hAnsi="宋体" w:eastAsia="宋体" w:cs="宋体"/>
                <w:color w:val="auto"/>
                <w:sz w:val="24"/>
                <w:szCs w:val="24"/>
                <w:highlight w:val="none"/>
              </w:rPr>
              <w:t xml:space="preserve"> 不允许</w:t>
            </w:r>
          </w:p>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bdr w:val="single" w:color="auto" w:sz="4" w:space="0"/>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4"/>
                <w:highlight w:val="none"/>
              </w:rPr>
              <w:t>允许，分包内容要求：</w:t>
            </w:r>
          </w:p>
          <w:p>
            <w:pPr>
              <w:spacing w:line="440" w:lineRule="exact"/>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分包金额要求：</w:t>
            </w:r>
          </w:p>
          <w:p>
            <w:pPr>
              <w:spacing w:line="360" w:lineRule="exact"/>
              <w:ind w:firstLine="1200" w:firstLineChars="500"/>
              <w:rPr>
                <w:rFonts w:hint="eastAsia" w:ascii="宋体" w:hAnsi="宋体"/>
                <w:color w:val="auto"/>
                <w:sz w:val="24"/>
                <w:highlight w:val="none"/>
              </w:rPr>
            </w:pPr>
            <w:r>
              <w:rPr>
                <w:rFonts w:hint="eastAsia" w:ascii="宋体" w:hAnsi="宋体"/>
                <w:color w:val="auto"/>
                <w:sz w:val="24"/>
                <w:highlight w:val="none"/>
              </w:rPr>
              <w:t>接受分包的第三人资质要求：</w:t>
            </w:r>
          </w:p>
        </w:tc>
      </w:tr>
      <w:tr>
        <w:tblPrEx>
          <w:tblCellMar>
            <w:top w:w="0" w:type="dxa"/>
            <w:left w:w="108" w:type="dxa"/>
            <w:bottom w:w="0" w:type="dxa"/>
            <w:right w:w="108" w:type="dxa"/>
          </w:tblCellMar>
        </w:tblPrEx>
        <w:trPr>
          <w:trHeight w:val="446"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1.12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偏离</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不允许</w:t>
            </w:r>
          </w:p>
          <w:p>
            <w:pPr>
              <w:spacing w:line="360" w:lineRule="exact"/>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允许，可偏离的项目和范围见第八章“技术标准和要求”；</w:t>
            </w:r>
          </w:p>
          <w:p>
            <w:pPr>
              <w:spacing w:line="360" w:lineRule="exact"/>
              <w:ind w:firstLine="1080" w:firstLineChars="450"/>
              <w:rPr>
                <w:rFonts w:hint="eastAsia" w:ascii="宋体" w:hAnsi="宋体"/>
                <w:color w:val="auto"/>
                <w:sz w:val="24"/>
                <w:highlight w:val="none"/>
              </w:rPr>
            </w:pPr>
            <w:r>
              <w:rPr>
                <w:rFonts w:hint="eastAsia" w:ascii="宋体" w:hAnsi="宋体"/>
                <w:color w:val="auto"/>
                <w:sz w:val="24"/>
                <w:highlight w:val="none"/>
              </w:rPr>
              <w:t>允许偏离最高项数：</w:t>
            </w:r>
            <w:r>
              <w:rPr>
                <w:rFonts w:hint="eastAsia" w:ascii="宋体" w:hAnsi="宋体"/>
                <w:color w:val="auto"/>
                <w:sz w:val="24"/>
                <w:highlight w:val="none"/>
                <w:u w:val="single"/>
              </w:rPr>
              <w:t xml:space="preserve">      </w:t>
            </w:r>
          </w:p>
          <w:p>
            <w:pPr>
              <w:spacing w:line="360" w:lineRule="exact"/>
              <w:ind w:firstLine="1080" w:firstLineChars="450"/>
              <w:rPr>
                <w:rFonts w:hint="eastAsia" w:ascii="宋体" w:hAnsi="宋体"/>
                <w:color w:val="auto"/>
                <w:sz w:val="24"/>
                <w:highlight w:val="none"/>
              </w:rPr>
            </w:pPr>
            <w:r>
              <w:rPr>
                <w:rFonts w:hint="eastAsia" w:ascii="宋体" w:hAnsi="宋体"/>
                <w:color w:val="auto"/>
                <w:sz w:val="24"/>
                <w:highlight w:val="none"/>
              </w:rPr>
              <w:t>偏差调整方法：</w:t>
            </w:r>
            <w:r>
              <w:rPr>
                <w:rFonts w:hint="eastAsia" w:ascii="宋体" w:hAnsi="宋体"/>
                <w:color w:val="auto"/>
                <w:sz w:val="24"/>
                <w:highlight w:val="none"/>
                <w:u w:val="single"/>
              </w:rPr>
              <w:t xml:space="preserve">      </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ascii="宋体" w:hAnsi="宋体"/>
                <w:color w:val="auto"/>
                <w:sz w:val="24"/>
                <w:highlight w:val="none"/>
              </w:rPr>
              <w:t>2.2.1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ascii="宋体" w:hAnsi="宋体"/>
                <w:color w:val="auto"/>
                <w:sz w:val="24"/>
                <w:highlight w:val="none"/>
              </w:rPr>
              <w:t>投标人要求澄清招标文件的时间</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hint="eastAsia" w:ascii="宋体" w:hAnsi="宋体"/>
                <w:color w:val="auto"/>
                <w:sz w:val="24"/>
                <w:highlight w:val="none"/>
                <w:u w:val="single"/>
              </w:rPr>
              <w:t xml:space="preserve">    </w:t>
            </w:r>
            <w:r>
              <w:rPr>
                <w:rFonts w:hint="eastAsia" w:ascii="宋体" w:hAnsi="宋体"/>
                <w:color w:val="auto"/>
                <w:sz w:val="24"/>
                <w:highlight w:val="none"/>
              </w:rPr>
              <w:t>时</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分前。 </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lang w:val="en-US" w:eastAsia="zh-CN"/>
              </w:rPr>
              <w:t>3.2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投标报价</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420" w:lineRule="exact"/>
              <w:textAlignment w:val="auto"/>
              <w:rPr>
                <w:rFonts w:hint="default" w:ascii="宋体" w:hAnsi="宋体" w:eastAsia="宋体" w:cs="宋体"/>
                <w:b/>
                <w:bCs/>
                <w:color w:val="auto"/>
                <w:sz w:val="24"/>
                <w:szCs w:val="24"/>
                <w:highlight w:val="none"/>
                <w:u w:val="single"/>
                <w:lang w:val="en-US" w:eastAsia="zh-CN" w:bidi="ar"/>
              </w:rPr>
            </w:pPr>
            <w:r>
              <w:rPr>
                <w:rFonts w:hint="eastAsia" w:ascii="宋体" w:hAnsi="宋体" w:eastAsia="宋体" w:cs="宋体"/>
                <w:b/>
                <w:bCs/>
                <w:color w:val="auto"/>
                <w:sz w:val="24"/>
                <w:szCs w:val="24"/>
                <w:highlight w:val="none"/>
                <w:lang w:bidi="ar"/>
              </w:rPr>
              <w:t>投标报价方式：</w:t>
            </w:r>
            <w:r>
              <w:rPr>
                <w:rFonts w:hint="eastAsia" w:ascii="宋体" w:hAnsi="宋体" w:eastAsia="宋体" w:cs="宋体"/>
                <w:b/>
                <w:bCs/>
                <w:color w:val="auto"/>
                <w:sz w:val="24"/>
                <w:szCs w:val="24"/>
                <w:highlight w:val="none"/>
                <w:lang w:val="en-US" w:eastAsia="zh-CN" w:bidi="ar"/>
              </w:rPr>
              <w:t xml:space="preserve"> </w:t>
            </w:r>
            <w:r>
              <w:rPr>
                <w:rFonts w:hint="eastAsia" w:ascii="宋体" w:hAnsi="宋体" w:eastAsia="宋体" w:cs="宋体"/>
                <w:b/>
                <w:bCs/>
                <w:color w:val="auto"/>
                <w:sz w:val="24"/>
                <w:szCs w:val="24"/>
                <w:highlight w:val="none"/>
                <w:u w:val="single"/>
                <w:lang w:val="en-US" w:eastAsia="zh-CN" w:bidi="ar"/>
              </w:rPr>
              <w:t xml:space="preserve">          </w:t>
            </w:r>
          </w:p>
          <w:p>
            <w:pPr>
              <w:rPr>
                <w:rFonts w:hint="eastAsia" w:ascii="宋体" w:hAnsi="宋体"/>
                <w:bCs/>
                <w:color w:val="auto"/>
                <w:sz w:val="24"/>
                <w:highlight w:val="none"/>
              </w:rPr>
            </w:pPr>
            <w:r>
              <w:rPr>
                <w:rFonts w:hint="eastAsia" w:ascii="宋体" w:hAnsi="宋体"/>
                <w:b w:val="0"/>
                <w:bCs/>
                <w:color w:val="auto"/>
                <w:sz w:val="24"/>
                <w:highlight w:val="none"/>
              </w:rPr>
              <w:t>注：投标报价不得低于其成本价或高于招标控制价（最高投标限价）</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不符合上述要求的投标将被否决。</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olor w:val="auto"/>
                <w:sz w:val="24"/>
                <w:highlight w:val="none"/>
                <w:lang w:val="en-US" w:eastAsia="zh-CN"/>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bCs/>
                <w:color w:val="auto"/>
                <w:sz w:val="24"/>
                <w:highlight w:val="none"/>
              </w:rPr>
            </w:pP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olor w:val="auto"/>
                <w:sz w:val="24"/>
                <w:highlight w:val="none"/>
                <w:lang w:val="en-US" w:eastAsia="zh-CN"/>
              </w:rPr>
            </w:pPr>
            <w:r>
              <w:rPr>
                <w:rFonts w:hint="eastAsia" w:ascii="宋体" w:hAnsi="宋体"/>
                <w:color w:val="auto"/>
                <w:sz w:val="24"/>
                <w:highlight w:val="none"/>
              </w:rPr>
              <w:t>3.</w:t>
            </w:r>
            <w:r>
              <w:rPr>
                <w:rFonts w:hint="eastAsia" w:ascii="宋体" w:hAnsi="宋体"/>
                <w:color w:val="auto"/>
                <w:sz w:val="24"/>
                <w:highlight w:val="none"/>
                <w:lang w:val="en-US" w:eastAsia="zh-CN"/>
              </w:rPr>
              <w:t>2</w:t>
            </w:r>
            <w:r>
              <w:rPr>
                <w:rFonts w:hint="eastAsia" w:ascii="宋体" w:hAnsi="宋体"/>
                <w:color w:val="auto"/>
                <w:sz w:val="24"/>
                <w:highlight w:val="none"/>
              </w:rPr>
              <w:t>.</w:t>
            </w:r>
            <w:r>
              <w:rPr>
                <w:rFonts w:hint="eastAsia" w:ascii="宋体" w:hAnsi="宋体"/>
                <w:color w:val="auto"/>
                <w:sz w:val="24"/>
                <w:highlight w:val="none"/>
                <w:lang w:val="en-US" w:eastAsia="zh-CN"/>
              </w:rPr>
              <w:t>3</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招标控制价（最高投标限价）及其</w:t>
            </w:r>
          </w:p>
          <w:p>
            <w:pPr>
              <w:spacing w:line="360" w:lineRule="exact"/>
              <w:jc w:val="center"/>
              <w:rPr>
                <w:rFonts w:hint="eastAsia" w:ascii="宋体" w:hAnsi="宋体"/>
                <w:color w:val="auto"/>
                <w:sz w:val="24"/>
                <w:highlight w:val="none"/>
              </w:rPr>
            </w:pPr>
            <w:r>
              <w:rPr>
                <w:rFonts w:hint="eastAsia" w:ascii="宋体" w:hAnsi="宋体"/>
                <w:color w:val="auto"/>
                <w:sz w:val="24"/>
                <w:highlight w:val="none"/>
              </w:rPr>
              <w:t>计算方法</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rPr>
                <w:color w:val="auto"/>
                <w:highlight w:val="none"/>
              </w:rPr>
            </w:pPr>
          </w:p>
          <w:p>
            <w:pPr>
              <w:rPr>
                <w:rFonts w:hint="eastAsia" w:ascii="宋体" w:hAnsi="宋体"/>
                <w:color w:val="auto"/>
                <w:sz w:val="24"/>
                <w:highlight w:val="none"/>
              </w:rPr>
            </w:pPr>
            <w:r>
              <w:rPr>
                <w:rFonts w:hint="eastAsia" w:ascii="宋体" w:hAnsi="宋体"/>
                <w:b/>
                <w:color w:val="auto"/>
                <w:sz w:val="24"/>
                <w:highlight w:val="none"/>
              </w:rPr>
              <w:t>招标控制价（最高投标限价）</w:t>
            </w:r>
            <w:r>
              <w:rPr>
                <w:rFonts w:hint="eastAsia" w:ascii="宋体" w:hAnsi="宋体"/>
                <w:color w:val="auto"/>
                <w:sz w:val="24"/>
                <w:highlight w:val="none"/>
              </w:rPr>
              <w:t>金额为：￥</w:t>
            </w:r>
            <w:r>
              <w:rPr>
                <w:rFonts w:hint="eastAsia" w:ascii="宋体" w:hAnsi="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元。其中设计费招标控制价为</w:t>
            </w:r>
            <w:r>
              <w:rPr>
                <w:rFonts w:hint="eastAsia" w:ascii="宋体" w:hAnsi="宋体"/>
                <w:color w:val="auto"/>
                <w:sz w:val="24"/>
                <w:highlight w:val="none"/>
                <w:u w:val="single"/>
              </w:rPr>
              <w:t xml:space="preserve">   </w:t>
            </w:r>
            <w:r>
              <w:rPr>
                <w:rFonts w:hint="eastAsia" w:ascii="宋体" w:hAnsi="宋体"/>
                <w:color w:val="auto"/>
                <w:sz w:val="24"/>
                <w:highlight w:val="none"/>
              </w:rPr>
              <w:t>元，</w:t>
            </w:r>
            <w:r>
              <w:rPr>
                <w:rFonts w:hint="eastAsia" w:ascii="宋体" w:hAnsi="宋体" w:cs="仿宋_GB2312"/>
                <w:color w:val="auto"/>
                <w:sz w:val="24"/>
                <w:highlight w:val="none"/>
              </w:rPr>
              <w:t>施工</w:t>
            </w:r>
            <w:r>
              <w:rPr>
                <w:rFonts w:hint="eastAsia" w:ascii="宋体" w:hAnsi="宋体" w:cs="仿宋_GB2312"/>
                <w:color w:val="auto"/>
                <w:sz w:val="24"/>
                <w:highlight w:val="none"/>
                <w:lang w:eastAsia="zh-Hans"/>
              </w:rPr>
              <w:t>建安费</w:t>
            </w:r>
            <w:r>
              <w:rPr>
                <w:rFonts w:hint="eastAsia" w:ascii="宋体" w:hAnsi="宋体"/>
                <w:color w:val="auto"/>
                <w:sz w:val="24"/>
                <w:highlight w:val="none"/>
              </w:rPr>
              <w:t>招标控制价为</w:t>
            </w:r>
            <w:r>
              <w:rPr>
                <w:rFonts w:hint="eastAsia" w:ascii="宋体" w:hAnsi="宋体"/>
                <w:color w:val="auto"/>
                <w:sz w:val="24"/>
                <w:highlight w:val="none"/>
                <w:u w:val="single"/>
              </w:rPr>
              <w:t xml:space="preserve">   </w:t>
            </w:r>
            <w:r>
              <w:rPr>
                <w:rFonts w:hint="eastAsia" w:ascii="宋体" w:hAnsi="宋体"/>
                <w:color w:val="auto"/>
                <w:sz w:val="24"/>
                <w:highlight w:val="none"/>
              </w:rPr>
              <w:t>元。</w:t>
            </w:r>
          </w:p>
          <w:p>
            <w:pPr>
              <w:spacing w:line="360" w:lineRule="exact"/>
              <w:rPr>
                <w:rFonts w:hint="eastAsia" w:ascii="宋体" w:hAnsi="宋体"/>
                <w:b/>
                <w:color w:val="auto"/>
                <w:sz w:val="24"/>
                <w:highlight w:val="none"/>
              </w:rPr>
            </w:pPr>
            <w:r>
              <w:rPr>
                <w:rFonts w:hint="eastAsia" w:ascii="宋体" w:hAnsi="宋体" w:cs="仿宋_GB2312"/>
                <w:b/>
                <w:bCs/>
                <w:color w:val="auto"/>
                <w:sz w:val="24"/>
                <w:highlight w:val="none"/>
              </w:rPr>
              <w:t>施工</w:t>
            </w:r>
            <w:r>
              <w:rPr>
                <w:rFonts w:hint="eastAsia" w:ascii="宋体" w:hAnsi="宋体" w:cs="仿宋_GB2312"/>
                <w:b/>
                <w:bCs/>
                <w:color w:val="auto"/>
                <w:sz w:val="24"/>
                <w:highlight w:val="none"/>
                <w:lang w:eastAsia="zh-Hans"/>
              </w:rPr>
              <w:t>建安费</w:t>
            </w:r>
            <w:r>
              <w:rPr>
                <w:rFonts w:hint="eastAsia" w:ascii="宋体" w:hAnsi="宋体"/>
                <w:b/>
                <w:bCs/>
                <w:color w:val="auto"/>
                <w:sz w:val="24"/>
                <w:highlight w:val="none"/>
              </w:rPr>
              <w:t>招标控制价计算方法</w:t>
            </w:r>
            <w:r>
              <w:rPr>
                <w:rFonts w:hint="eastAsia" w:ascii="宋体" w:hAnsi="宋体"/>
                <w:b/>
                <w:color w:val="auto"/>
                <w:sz w:val="24"/>
                <w:highlight w:val="none"/>
              </w:rPr>
              <w:t>：</w:t>
            </w:r>
          </w:p>
          <w:p>
            <w:pPr>
              <w:spacing w:line="360" w:lineRule="exact"/>
              <w:rPr>
                <w:rFonts w:hint="eastAsia" w:ascii="宋体" w:hAnsi="宋体"/>
                <w:color w:val="auto"/>
                <w:sz w:val="24"/>
                <w:highlight w:val="none"/>
              </w:rPr>
            </w:pPr>
            <w:r>
              <w:rPr>
                <w:rFonts w:hint="eastAsia" w:ascii="宋体" w:hAnsi="宋体" w:eastAsia="宋体" w:cs="宋体"/>
                <w:color w:val="auto"/>
                <w:sz w:val="24"/>
                <w:highlight w:val="none"/>
                <w:bdr w:val="single" w:color="auto" w:sz="4" w:space="0"/>
              </w:rPr>
              <w:t xml:space="preserve">  </w:t>
            </w:r>
            <w:r>
              <w:rPr>
                <w:rFonts w:hint="eastAsia" w:ascii="宋体" w:hAnsi="宋体"/>
                <w:color w:val="auto"/>
                <w:sz w:val="24"/>
                <w:highlight w:val="none"/>
                <w:lang w:val="en-US" w:eastAsia="zh-CN"/>
              </w:rPr>
              <w:t>1.非</w:t>
            </w:r>
            <w:r>
              <w:rPr>
                <w:rFonts w:hint="eastAsia" w:ascii="宋体" w:hAnsi="宋体"/>
                <w:color w:val="auto"/>
                <w:sz w:val="24"/>
                <w:highlight w:val="none"/>
              </w:rPr>
              <w:t>工程造价改革试点项目</w:t>
            </w:r>
            <w:r>
              <w:rPr>
                <w:rFonts w:hint="eastAsia" w:ascii="宋体" w:hAnsi="宋体"/>
                <w:color w:val="auto"/>
                <w:sz w:val="24"/>
                <w:highlight w:val="none"/>
                <w:lang w:eastAsia="zh-CN"/>
              </w:rPr>
              <w:t>：</w:t>
            </w:r>
            <w:r>
              <w:rPr>
                <w:rFonts w:hint="eastAsia" w:ascii="宋体" w:hAnsi="宋体"/>
                <w:color w:val="auto"/>
                <w:sz w:val="24"/>
                <w:highlight w:val="none"/>
              </w:rPr>
              <w:t>《建设工程工程量清单计价规范》（GB50500—2013）和</w:t>
            </w:r>
            <w:r>
              <w:rPr>
                <w:rFonts w:hint="eastAsia" w:ascii="宋体" w:hAnsi="宋体"/>
                <w:color w:val="auto"/>
                <w:sz w:val="24"/>
                <w:highlight w:val="none"/>
                <w:lang w:eastAsia="zh-CN"/>
              </w:rPr>
              <w:t>2018年《广东省建设工程计价依据》</w:t>
            </w:r>
            <w:r>
              <w:rPr>
                <w:rFonts w:hint="eastAsia" w:ascii="宋体" w:hAnsi="宋体"/>
                <w:color w:val="auto"/>
                <w:sz w:val="24"/>
                <w:highlight w:val="none"/>
              </w:rPr>
              <w:t>。</w:t>
            </w:r>
          </w:p>
          <w:p>
            <w:pPr>
              <w:spacing w:line="360" w:lineRule="exact"/>
              <w:rPr>
                <w:rFonts w:hint="eastAsia" w:ascii="宋体" w:hAnsi="宋体" w:eastAsia="宋体"/>
                <w:color w:val="auto"/>
                <w:sz w:val="24"/>
                <w:highlight w:val="none"/>
                <w:lang w:eastAsia="zh-CN"/>
              </w:rPr>
            </w:pPr>
            <w:r>
              <w:rPr>
                <w:rFonts w:hint="eastAsia" w:ascii="宋体" w:hAnsi="宋体"/>
                <w:b/>
                <w:color w:val="auto"/>
                <w:sz w:val="24"/>
                <w:highlight w:val="none"/>
                <w:lang w:eastAsia="zh-CN"/>
              </w:rPr>
              <w:t>招标控制价（最高投标限价）</w:t>
            </w:r>
            <w:r>
              <w:rPr>
                <w:rFonts w:hint="eastAsia" w:ascii="宋体" w:hAnsi="宋体"/>
                <w:color w:val="auto"/>
                <w:sz w:val="24"/>
                <w:highlight w:val="none"/>
              </w:rPr>
              <w:t>金额为：￥</w:t>
            </w:r>
            <w:r>
              <w:rPr>
                <w:rFonts w:hint="eastAsia" w:ascii="宋体" w:hAnsi="宋体"/>
                <w:color w:val="auto"/>
                <w:sz w:val="24"/>
                <w:highlight w:val="none"/>
                <w:u w:val="single"/>
              </w:rPr>
              <w:t xml:space="preserve">        </w:t>
            </w:r>
            <w:r>
              <w:rPr>
                <w:rFonts w:hint="eastAsia" w:ascii="宋体" w:hAnsi="宋体"/>
                <w:color w:val="auto"/>
                <w:sz w:val="24"/>
                <w:highlight w:val="none"/>
              </w:rPr>
              <w:t>元。其中</w:t>
            </w:r>
            <w:r>
              <w:rPr>
                <w:rFonts w:hint="eastAsia" w:ascii="宋体" w:hAnsi="宋体"/>
                <w:color w:val="auto"/>
                <w:sz w:val="24"/>
                <w:highlight w:val="none"/>
                <w:lang w:eastAsia="zh-CN"/>
              </w:rPr>
              <w:t>绿色施工安全防护措施费（含安全生产责任保险）</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kern w:val="0"/>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元，专业工程暂估价￥</w:t>
            </w:r>
            <w:r>
              <w:rPr>
                <w:rFonts w:hint="eastAsia" w:ascii="宋体" w:hAnsi="宋体"/>
                <w:color w:val="auto"/>
                <w:sz w:val="24"/>
                <w:highlight w:val="none"/>
                <w:u w:val="single"/>
              </w:rPr>
              <w:t xml:space="preserve">      </w:t>
            </w:r>
            <w:r>
              <w:rPr>
                <w:rFonts w:hint="eastAsia" w:ascii="宋体" w:hAnsi="宋体"/>
                <w:color w:val="auto"/>
                <w:kern w:val="0"/>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元，暂列金额为￥</w:t>
            </w:r>
            <w:r>
              <w:rPr>
                <w:rFonts w:hint="eastAsia" w:ascii="宋体" w:hAnsi="宋体"/>
                <w:color w:val="auto"/>
                <w:sz w:val="24"/>
                <w:highlight w:val="none"/>
                <w:u w:val="single"/>
              </w:rPr>
              <w:t xml:space="preserve">        </w:t>
            </w:r>
            <w:r>
              <w:rPr>
                <w:rFonts w:hint="eastAsia" w:ascii="宋体" w:hAnsi="宋体"/>
                <w:color w:val="auto"/>
                <w:sz w:val="24"/>
                <w:highlight w:val="none"/>
              </w:rPr>
              <w:t>元</w:t>
            </w:r>
            <w:r>
              <w:rPr>
                <w:rFonts w:hint="eastAsia" w:ascii="宋体" w:hAnsi="宋体"/>
                <w:color w:val="auto"/>
                <w:sz w:val="24"/>
                <w:highlight w:val="none"/>
                <w:lang w:val="en-US" w:eastAsia="zh-CN"/>
              </w:rPr>
              <w:t>，安全生产费用￥</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lang w:val="en-US" w:eastAsia="zh-CN"/>
              </w:rPr>
              <w:t>元</w:t>
            </w:r>
            <w:r>
              <w:rPr>
                <w:rFonts w:hint="eastAsia" w:ascii="宋体" w:hAnsi="宋体"/>
                <w:color w:val="auto"/>
                <w:sz w:val="24"/>
                <w:highlight w:val="none"/>
                <w:lang w:eastAsia="zh-CN"/>
              </w:rPr>
              <w:t>。</w:t>
            </w:r>
          </w:p>
          <w:p>
            <w:pPr>
              <w:spacing w:line="36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注：绿色施工安全防护措施费、专业工程暂估价、暂列金额及安全生产费用为不可竞争费，投标人在报价中必须包含且不得更改该金额。</w:t>
            </w:r>
          </w:p>
          <w:p>
            <w:pPr>
              <w:spacing w:line="360" w:lineRule="exact"/>
              <w:rPr>
                <w:rFonts w:hint="eastAsia" w:ascii="宋体" w:hAnsi="宋体" w:eastAsia="宋体" w:cs="宋体"/>
                <w:bCs/>
                <w:color w:val="auto"/>
                <w:sz w:val="24"/>
                <w:szCs w:val="24"/>
                <w:highlight w:val="none"/>
                <w:u w:val="single"/>
              </w:rPr>
            </w:pPr>
            <w:r>
              <w:rPr>
                <w:rFonts w:hint="eastAsia" w:ascii="宋体" w:hAnsi="宋体" w:eastAsia="宋体" w:cs="宋体"/>
                <w:color w:val="auto"/>
                <w:sz w:val="24"/>
                <w:highlight w:val="none"/>
                <w:bdr w:val="single" w:color="auto" w:sz="4" w:space="0"/>
              </w:rPr>
              <w:t xml:space="preserve">  </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Cs/>
                <w:color w:val="auto"/>
                <w:sz w:val="24"/>
                <w:szCs w:val="24"/>
                <w:highlight w:val="none"/>
                <w:u w:val="single"/>
              </w:rPr>
              <w:t>工程造价改革试点项目</w:t>
            </w:r>
            <w:r>
              <w:rPr>
                <w:rFonts w:hint="eastAsia" w:ascii="宋体" w:hAnsi="宋体" w:eastAsia="宋体" w:cs="宋体"/>
                <w:bCs/>
                <w:color w:val="auto"/>
                <w:sz w:val="24"/>
                <w:szCs w:val="24"/>
                <w:highlight w:val="none"/>
                <w:u w:val="single"/>
                <w:lang w:val="en-US" w:eastAsia="zh-CN"/>
              </w:rPr>
              <w:t>:</w:t>
            </w:r>
            <w:r>
              <w:rPr>
                <w:rFonts w:hint="eastAsia" w:ascii="宋体" w:hAnsi="宋体" w:eastAsia="宋体" w:cs="宋体"/>
                <w:bCs/>
                <w:color w:val="auto"/>
                <w:sz w:val="24"/>
                <w:szCs w:val="24"/>
                <w:highlight w:val="none"/>
                <w:u w:val="single"/>
              </w:rPr>
              <w:t>《工程造价改革试点项目最高投标限价编制方法（试行）》</w:t>
            </w:r>
            <w:r>
              <w:rPr>
                <w:rFonts w:hint="eastAsia" w:ascii="宋体" w:hAnsi="宋体" w:eastAsia="宋体" w:cs="宋体"/>
                <w:bCs/>
                <w:color w:val="auto"/>
                <w:sz w:val="24"/>
                <w:szCs w:val="24"/>
                <w:highlight w:val="none"/>
                <w:u w:val="single"/>
                <w:lang w:eastAsia="zh-CN"/>
              </w:rPr>
              <w:t>。</w:t>
            </w:r>
          </w:p>
          <w:p>
            <w:pPr>
              <w:spacing w:line="360" w:lineRule="exact"/>
              <w:rPr>
                <w:rFonts w:hint="eastAsia" w:ascii="宋体" w:hAnsi="宋体" w:eastAsia="宋体" w:cs="宋体"/>
                <w:bCs/>
                <w:color w:val="auto"/>
                <w:sz w:val="24"/>
                <w:szCs w:val="24"/>
                <w:highlight w:val="none"/>
                <w:u w:val="single"/>
              </w:rPr>
            </w:pPr>
            <w:r>
              <w:rPr>
                <w:rFonts w:hint="eastAsia" w:ascii="宋体" w:hAnsi="宋体" w:eastAsia="宋体" w:cs="宋体"/>
                <w:color w:val="auto"/>
                <w:sz w:val="24"/>
                <w:highlight w:val="none"/>
                <w:bdr w:val="single" w:color="auto" w:sz="4" w:space="0"/>
              </w:rPr>
              <w:t xml:space="preserve">  </w:t>
            </w:r>
            <w:r>
              <w:rPr>
                <w:rFonts w:hint="eastAsia" w:ascii="宋体" w:hAnsi="宋体" w:eastAsia="宋体" w:cs="宋体"/>
                <w:bCs/>
                <w:color w:val="auto"/>
                <w:sz w:val="24"/>
                <w:szCs w:val="24"/>
                <w:highlight w:val="none"/>
                <w:u w:val="single"/>
                <w:lang w:val="en-US" w:eastAsia="zh-CN"/>
              </w:rPr>
              <w:t>（1）</w:t>
            </w:r>
            <w:r>
              <w:rPr>
                <w:rFonts w:hint="eastAsia" w:ascii="宋体" w:hAnsi="宋体" w:eastAsia="宋体" w:cs="宋体"/>
                <w:bCs/>
                <w:color w:val="auto"/>
                <w:sz w:val="24"/>
                <w:szCs w:val="24"/>
                <w:highlight w:val="none"/>
                <w:u w:val="single"/>
              </w:rPr>
              <w:t>现行计价依据改进法；</w:t>
            </w:r>
          </w:p>
          <w:p>
            <w:pPr>
              <w:spacing w:line="360" w:lineRule="exact"/>
              <w:rPr>
                <w:rFonts w:hint="eastAsia" w:ascii="宋体" w:hAnsi="宋体" w:eastAsia="宋体" w:cs="宋体"/>
                <w:bCs/>
                <w:color w:val="auto"/>
                <w:sz w:val="24"/>
                <w:szCs w:val="24"/>
                <w:highlight w:val="none"/>
                <w:u w:val="single"/>
              </w:rPr>
            </w:pPr>
            <w:r>
              <w:rPr>
                <w:rFonts w:hint="eastAsia" w:ascii="宋体" w:hAnsi="宋体" w:eastAsia="宋体" w:cs="宋体"/>
                <w:color w:val="auto"/>
                <w:sz w:val="24"/>
                <w:highlight w:val="none"/>
                <w:bdr w:val="single" w:color="auto" w:sz="4" w:space="0"/>
              </w:rPr>
              <w:t xml:space="preserve">  </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2</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rPr>
              <w:t>造价</w:t>
            </w:r>
            <w:r>
              <w:rPr>
                <w:rFonts w:hint="eastAsia" w:ascii="宋体" w:hAnsi="宋体" w:eastAsia="宋体" w:cs="宋体"/>
                <w:bCs/>
                <w:color w:val="auto"/>
                <w:sz w:val="24"/>
                <w:szCs w:val="24"/>
                <w:highlight w:val="none"/>
                <w:u w:val="single"/>
                <w:lang w:val="en-US" w:eastAsia="zh-CN"/>
              </w:rPr>
              <w:t>指标</w:t>
            </w:r>
            <w:r>
              <w:rPr>
                <w:rFonts w:hint="eastAsia" w:ascii="宋体" w:hAnsi="宋体" w:eastAsia="宋体" w:cs="宋体"/>
                <w:bCs/>
                <w:color w:val="auto"/>
                <w:sz w:val="24"/>
                <w:szCs w:val="24"/>
                <w:highlight w:val="none"/>
                <w:u w:val="single"/>
              </w:rPr>
              <w:t>指数计价法。</w:t>
            </w:r>
          </w:p>
          <w:p>
            <w:pPr>
              <w:spacing w:line="360" w:lineRule="exact"/>
              <w:rPr>
                <w:rFonts w:hint="eastAsia" w:ascii="宋体" w:hAnsi="宋体" w:eastAsia="宋体" w:cs="宋体"/>
                <w:color w:val="auto"/>
                <w:sz w:val="24"/>
                <w:highlight w:val="none"/>
              </w:rPr>
            </w:pPr>
            <w:r>
              <w:rPr>
                <w:rFonts w:hint="eastAsia" w:ascii="宋体" w:hAnsi="宋体"/>
                <w:b/>
                <w:color w:val="auto"/>
                <w:sz w:val="24"/>
                <w:highlight w:val="none"/>
                <w:lang w:eastAsia="zh-CN"/>
              </w:rPr>
              <w:t>招标控制价（最高投标限价）</w:t>
            </w:r>
            <w:r>
              <w:rPr>
                <w:rFonts w:hint="eastAsia" w:ascii="宋体" w:hAnsi="宋体" w:eastAsia="宋体" w:cs="宋体"/>
                <w:color w:val="auto"/>
                <w:sz w:val="24"/>
                <w:highlight w:val="none"/>
              </w:rPr>
              <w:t>金额为：￥</w:t>
            </w:r>
            <w:r>
              <w:rPr>
                <w:rFonts w:hint="eastAsia" w:ascii="宋体" w:hAnsi="宋体"/>
                <w:color w:val="auto"/>
                <w:sz w:val="24"/>
                <w:highlight w:val="none"/>
                <w:u w:val="single"/>
              </w:rPr>
              <w:t xml:space="preserve">        </w:t>
            </w:r>
            <w:r>
              <w:rPr>
                <w:rFonts w:hint="eastAsia" w:ascii="宋体" w:hAnsi="宋体" w:eastAsia="宋体" w:cs="宋体"/>
                <w:color w:val="auto"/>
                <w:sz w:val="24"/>
                <w:highlight w:val="none"/>
              </w:rPr>
              <w:t>元。其中</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人工费</w:t>
            </w:r>
            <w:r>
              <w:rPr>
                <w:rFonts w:hint="eastAsia" w:ascii="宋体" w:hAnsi="宋体" w:eastAsia="宋体" w:cs="宋体"/>
                <w:color w:val="auto"/>
                <w:sz w:val="24"/>
                <w:highlight w:val="none"/>
              </w:rPr>
              <w:t>￥</w:t>
            </w:r>
            <w:r>
              <w:rPr>
                <w:rFonts w:hint="eastAsia" w:ascii="宋体" w:hAnsi="宋体"/>
                <w:color w:val="auto"/>
                <w:sz w:val="24"/>
                <w:highlight w:val="none"/>
                <w:u w:val="single"/>
              </w:rPr>
              <w:t xml:space="preserve">        </w:t>
            </w:r>
            <w:r>
              <w:rPr>
                <w:rFonts w:hint="eastAsia" w:ascii="宋体" w:hAnsi="宋体" w:eastAsia="宋体" w:cs="宋体"/>
                <w:color w:val="auto"/>
                <w:sz w:val="24"/>
                <w:highlight w:val="none"/>
              </w:rPr>
              <w:t>元</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绿色施工安全防护措施费</w:t>
            </w:r>
            <w:r>
              <w:rPr>
                <w:rFonts w:hint="eastAsia" w:ascii="宋体" w:hAnsi="宋体"/>
                <w:color w:val="auto"/>
                <w:sz w:val="24"/>
                <w:highlight w:val="none"/>
                <w:lang w:eastAsia="zh-CN"/>
              </w:rPr>
              <w:t>（含安全生产责任保险）</w:t>
            </w:r>
            <w:r>
              <w:rPr>
                <w:rFonts w:hint="eastAsia" w:ascii="宋体" w:hAnsi="宋体" w:eastAsia="宋体" w:cs="宋体"/>
                <w:color w:val="auto"/>
                <w:sz w:val="24"/>
                <w:highlight w:val="none"/>
              </w:rPr>
              <w:t>￥</w:t>
            </w:r>
            <w:r>
              <w:rPr>
                <w:rFonts w:hint="eastAsia" w:ascii="宋体" w:hAnsi="宋体"/>
                <w:color w:val="auto"/>
                <w:sz w:val="24"/>
                <w:highlight w:val="none"/>
                <w:u w:val="single"/>
              </w:rPr>
              <w:t xml:space="preserve">        </w:t>
            </w:r>
            <w:r>
              <w:rPr>
                <w:rFonts w:hint="eastAsia" w:ascii="宋体" w:hAnsi="宋体" w:eastAsia="宋体" w:cs="宋体"/>
                <w:color w:val="auto"/>
                <w:sz w:val="24"/>
                <w:highlight w:val="none"/>
              </w:rPr>
              <w:t>元，专业工程</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材料设备</w:t>
            </w:r>
            <w:r>
              <w:rPr>
                <w:rFonts w:hint="eastAsia" w:ascii="宋体" w:hAnsi="宋体" w:eastAsia="宋体" w:cs="宋体"/>
                <w:color w:val="auto"/>
                <w:sz w:val="24"/>
                <w:highlight w:val="none"/>
              </w:rPr>
              <w:t>暂估价￥</w:t>
            </w:r>
            <w:r>
              <w:rPr>
                <w:rFonts w:hint="eastAsia" w:ascii="宋体" w:hAnsi="宋体"/>
                <w:color w:val="auto"/>
                <w:sz w:val="24"/>
                <w:highlight w:val="none"/>
                <w:u w:val="single"/>
              </w:rPr>
              <w:t xml:space="preserve">        </w:t>
            </w:r>
            <w:r>
              <w:rPr>
                <w:rFonts w:hint="eastAsia" w:ascii="宋体" w:hAnsi="宋体" w:eastAsia="宋体" w:cs="宋体"/>
                <w:color w:val="auto"/>
                <w:sz w:val="24"/>
                <w:highlight w:val="none"/>
              </w:rPr>
              <w:t>元，暂列金额为￥</w:t>
            </w:r>
            <w:r>
              <w:rPr>
                <w:rFonts w:hint="eastAsia" w:ascii="宋体" w:hAnsi="宋体"/>
                <w:color w:val="auto"/>
                <w:sz w:val="24"/>
                <w:highlight w:val="none"/>
                <w:u w:val="single"/>
              </w:rPr>
              <w:t xml:space="preserve">        </w:t>
            </w:r>
            <w:r>
              <w:rPr>
                <w:rFonts w:hint="eastAsia" w:ascii="宋体" w:hAnsi="宋体" w:eastAsia="宋体" w:cs="宋体"/>
                <w:color w:val="auto"/>
                <w:sz w:val="24"/>
                <w:highlight w:val="none"/>
              </w:rPr>
              <w:t>元</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安全生产费用</w:t>
            </w:r>
            <w:r>
              <w:rPr>
                <w:rFonts w:hint="eastAsia" w:ascii="宋体" w:hAnsi="宋体"/>
                <w:color w:val="auto"/>
                <w:sz w:val="24"/>
                <w:highlight w:val="none"/>
                <w:lang w:val="en-US" w:eastAsia="zh-CN"/>
              </w:rPr>
              <w:t>￥</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lang w:val="en-US" w:eastAsia="zh-CN"/>
              </w:rPr>
              <w:t>元</w:t>
            </w:r>
            <w:r>
              <w:rPr>
                <w:rFonts w:hint="eastAsia" w:ascii="宋体" w:hAnsi="宋体" w:eastAsia="宋体" w:cs="宋体"/>
                <w:color w:val="auto"/>
                <w:sz w:val="24"/>
                <w:highlight w:val="none"/>
              </w:rPr>
              <w:t>。</w:t>
            </w:r>
          </w:p>
          <w:p>
            <w:pPr>
              <w:spacing w:line="3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投标人应按招标工程特点、企业管理水平和绿色施工安全防护管理规定编制本项目的绿色施工安全防护措施费</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该费用为可竞争</w:t>
            </w:r>
            <w:r>
              <w:rPr>
                <w:rFonts w:hint="eastAsia" w:ascii="宋体" w:hAnsi="宋体" w:eastAsia="宋体" w:cs="宋体"/>
                <w:color w:val="auto"/>
                <w:sz w:val="24"/>
                <w:highlight w:val="none"/>
              </w:rPr>
              <w:t>。</w:t>
            </w:r>
          </w:p>
          <w:p>
            <w:pPr>
              <w:rPr>
                <w:rFonts w:hint="eastAsia" w:ascii="宋体" w:hAnsi="宋体"/>
                <w:bCs/>
                <w:color w:val="auto"/>
                <w:sz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专业工程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材料设备</w:t>
            </w:r>
            <w:r>
              <w:rPr>
                <w:rFonts w:hint="eastAsia" w:ascii="宋体" w:hAnsi="宋体" w:eastAsia="宋体" w:cs="宋体"/>
                <w:color w:val="auto"/>
                <w:sz w:val="24"/>
                <w:szCs w:val="24"/>
                <w:highlight w:val="none"/>
              </w:rPr>
              <w:t>暂估价及暂列金额</w:t>
            </w:r>
            <w:r>
              <w:rPr>
                <w:rFonts w:hint="eastAsia" w:ascii="宋体" w:hAnsi="宋体" w:eastAsia="宋体" w:cs="宋体"/>
                <w:color w:val="auto"/>
                <w:sz w:val="24"/>
                <w:szCs w:val="24"/>
                <w:highlight w:val="none"/>
                <w:lang w:eastAsia="zh-CN"/>
              </w:rPr>
              <w:t>、</w:t>
            </w:r>
            <w:r>
              <w:rPr>
                <w:rFonts w:hint="eastAsia" w:ascii="宋体" w:hAnsi="宋体"/>
                <w:color w:val="auto"/>
                <w:sz w:val="24"/>
                <w:highlight w:val="none"/>
                <w:lang w:val="en-US" w:eastAsia="zh-CN"/>
              </w:rPr>
              <w:t>安全生产费用</w:t>
            </w:r>
            <w:r>
              <w:rPr>
                <w:rFonts w:hint="eastAsia" w:ascii="宋体" w:hAnsi="宋体" w:eastAsia="宋体" w:cs="宋体"/>
                <w:color w:val="auto"/>
                <w:sz w:val="24"/>
                <w:szCs w:val="24"/>
                <w:highlight w:val="none"/>
              </w:rPr>
              <w:t>为不可竞争费，投标人在报价中必须包含且不得更改该金额</w:t>
            </w:r>
            <w:r>
              <w:rPr>
                <w:rFonts w:hint="eastAsia" w:ascii="宋体" w:hAnsi="宋体"/>
                <w:color w:val="auto"/>
                <w:sz w:val="24"/>
                <w:highlight w:val="none"/>
                <w:lang w:val="en-US" w:eastAsia="zh-CN"/>
              </w:rPr>
              <w:t>。</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highlight w:val="none"/>
              </w:rPr>
            </w:pPr>
            <w:r>
              <w:rPr>
                <w:rFonts w:hint="eastAsia" w:ascii="宋体" w:hAnsi="宋体"/>
                <w:color w:val="auto"/>
                <w:sz w:val="24"/>
                <w:highlight w:val="none"/>
                <w:lang w:val="en-US" w:eastAsia="zh-CN"/>
              </w:rPr>
              <w:t>3.2.6</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highlight w:val="none"/>
              </w:rPr>
            </w:pPr>
            <w:r>
              <w:rPr>
                <w:rFonts w:hint="eastAsia" w:ascii="宋体" w:hAnsi="宋体"/>
                <w:color w:val="auto"/>
                <w:sz w:val="24"/>
                <w:highlight w:val="none"/>
                <w:lang w:eastAsia="zh-CN"/>
              </w:rPr>
              <w:t>合同价款的调整</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rPr>
                <w:color w:val="auto"/>
                <w:highlight w:val="none"/>
              </w:rPr>
            </w:pPr>
          </w:p>
          <w:p>
            <w:pPr>
              <w:jc w:val="center"/>
              <w:rPr>
                <w:color w:val="auto"/>
                <w:highlight w:val="none"/>
              </w:rPr>
            </w:pPr>
            <w:r>
              <w:rPr>
                <w:rFonts w:hint="eastAsia" w:ascii="宋体" w:hAnsi="宋体"/>
                <w:b/>
                <w:color w:val="auto"/>
                <w:sz w:val="24"/>
                <w:highlight w:val="none"/>
              </w:rPr>
              <w:t>[注释]</w:t>
            </w:r>
            <w:r>
              <w:rPr>
                <w:rFonts w:ascii="宋体" w:hAnsi="宋体"/>
                <w:b/>
                <w:color w:val="auto"/>
                <w:sz w:val="24"/>
                <w:highlight w:val="none"/>
              </w:rPr>
              <w:t>施工招标项目工期超过</w:t>
            </w:r>
            <w:r>
              <w:rPr>
                <w:rFonts w:hint="eastAsia" w:ascii="宋体" w:hAnsi="宋体"/>
                <w:color w:val="auto"/>
                <w:sz w:val="24"/>
                <w:highlight w:val="none"/>
                <w:u w:val="single"/>
              </w:rPr>
              <w:t xml:space="preserve">    </w:t>
            </w:r>
            <w:r>
              <w:rPr>
                <w:rFonts w:ascii="宋体" w:hAnsi="宋体"/>
                <w:b/>
                <w:color w:val="auto"/>
                <w:sz w:val="24"/>
                <w:highlight w:val="none"/>
              </w:rPr>
              <w:t>个月的，招标人应在招标文件及合同中明确在人工、材料、设备或机械台班市场价格发生变动情况时合同价款的调整办法。</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4.1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ascii="宋体" w:hAnsi="宋体"/>
                <w:color w:val="auto"/>
                <w:sz w:val="24"/>
                <w:highlight w:val="none"/>
              </w:rPr>
              <w:t>投标有效期</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提交投标文件截止之日起</w:t>
            </w:r>
            <w:r>
              <w:rPr>
                <w:rFonts w:hint="eastAsia" w:ascii="宋体" w:hAnsi="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天。</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5</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ascii="宋体" w:hAnsi="宋体"/>
                <w:color w:val="auto"/>
                <w:sz w:val="24"/>
                <w:highlight w:val="none"/>
              </w:rPr>
              <w:t>投标</w:t>
            </w:r>
            <w:r>
              <w:rPr>
                <w:rFonts w:hint="eastAsia" w:ascii="宋体" w:hAnsi="宋体"/>
                <w:color w:val="auto"/>
                <w:sz w:val="24"/>
                <w:highlight w:val="none"/>
              </w:rPr>
              <w:t>保证金</w:t>
            </w:r>
          </w:p>
        </w:tc>
        <w:tc>
          <w:tcPr>
            <w:tcW w:w="6841"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360" w:lineRule="exact"/>
              <w:rPr>
                <w:rFonts w:hint="eastAsia" w:ascii="宋体" w:hAnsi="宋体" w:eastAsia="宋体"/>
                <w:b/>
                <w:color w:val="auto"/>
                <w:sz w:val="24"/>
                <w:highlight w:val="none"/>
                <w:lang w:eastAsia="zh-CN"/>
              </w:rPr>
            </w:pPr>
            <w:r>
              <w:rPr>
                <w:rFonts w:hint="eastAsia" w:ascii="宋体" w:hAnsi="宋体"/>
                <w:b/>
                <w:color w:val="auto"/>
                <w:sz w:val="24"/>
                <w:highlight w:val="none"/>
              </w:rPr>
              <w:t>投标保证金的</w:t>
            </w:r>
            <w:r>
              <w:rPr>
                <w:rFonts w:ascii="宋体" w:hAnsi="宋体"/>
                <w:b/>
                <w:color w:val="auto"/>
                <w:sz w:val="24"/>
                <w:highlight w:val="none"/>
              </w:rPr>
              <w:t>金额</w:t>
            </w:r>
            <w:r>
              <w:rPr>
                <w:rFonts w:hint="eastAsia" w:ascii="宋体" w:hAnsi="宋体"/>
                <w:b/>
                <w:color w:val="auto"/>
                <w:sz w:val="24"/>
                <w:highlight w:val="none"/>
              </w:rPr>
              <w:t>（人民币）：</w:t>
            </w:r>
            <w:r>
              <w:rPr>
                <w:rFonts w:hint="eastAsia" w:ascii="宋体" w:hAnsi="宋体"/>
                <w:b/>
                <w:color w:val="auto"/>
                <w:sz w:val="24"/>
                <w:highlight w:val="none"/>
                <w:u w:val="single"/>
              </w:rPr>
              <w:t xml:space="preserve">     </w:t>
            </w:r>
            <w:r>
              <w:rPr>
                <w:rFonts w:hint="eastAsia" w:ascii="宋体" w:hAnsi="宋体"/>
                <w:b/>
                <w:color w:val="auto"/>
                <w:sz w:val="24"/>
                <w:highlight w:val="none"/>
                <w:lang w:eastAsia="zh-CN"/>
              </w:rPr>
              <w:t>元</w:t>
            </w:r>
          </w:p>
          <w:p>
            <w:pPr>
              <w:numPr>
                <w:ilvl w:val="0"/>
                <w:numId w:val="0"/>
              </w:numPr>
              <w:spacing w:line="360" w:lineRule="exact"/>
              <w:rPr>
                <w:rFonts w:hint="eastAsia" w:ascii="宋体" w:hAnsi="宋体"/>
                <w:b/>
                <w:color w:val="auto"/>
                <w:sz w:val="24"/>
                <w:highlight w:val="none"/>
              </w:rPr>
            </w:pPr>
            <w:r>
              <w:rPr>
                <w:rFonts w:hint="eastAsia" w:ascii="宋体" w:hAnsi="宋体"/>
                <w:b/>
                <w:color w:val="auto"/>
                <w:sz w:val="24"/>
                <w:highlight w:val="none"/>
              </w:rPr>
              <w:t>投标</w:t>
            </w:r>
            <w:r>
              <w:rPr>
                <w:rFonts w:hint="eastAsia" w:ascii="宋体" w:hAnsi="宋体"/>
                <w:b/>
                <w:color w:val="auto"/>
                <w:sz w:val="24"/>
                <w:highlight w:val="none"/>
                <w:lang w:val="en-US" w:eastAsia="zh-CN"/>
              </w:rPr>
              <w:t>保证</w:t>
            </w:r>
            <w:r>
              <w:rPr>
                <w:rFonts w:hint="eastAsia" w:ascii="宋体" w:hAnsi="宋体"/>
                <w:b/>
                <w:color w:val="auto"/>
                <w:sz w:val="24"/>
                <w:highlight w:val="none"/>
              </w:rPr>
              <w:t>金的缴纳</w:t>
            </w:r>
            <w:r>
              <w:rPr>
                <w:rFonts w:ascii="宋体" w:hAnsi="宋体"/>
                <w:b/>
                <w:color w:val="auto"/>
                <w:sz w:val="24"/>
                <w:highlight w:val="none"/>
              </w:rPr>
              <w:t>形式</w:t>
            </w:r>
            <w:r>
              <w:rPr>
                <w:rFonts w:hint="eastAsia" w:ascii="宋体" w:hAnsi="宋体"/>
                <w:b/>
                <w:color w:val="auto"/>
                <w:sz w:val="24"/>
                <w:highlight w:val="none"/>
              </w:rPr>
              <w:t>及要求</w:t>
            </w:r>
            <w:r>
              <w:rPr>
                <w:rFonts w:ascii="宋体" w:hAnsi="宋体"/>
                <w:b/>
                <w:color w:val="auto"/>
                <w:sz w:val="24"/>
                <w:highlight w:val="none"/>
              </w:rPr>
              <w:t>：</w:t>
            </w:r>
          </w:p>
          <w:p>
            <w:pPr>
              <w:numPr>
                <w:ilvl w:val="0"/>
                <w:numId w:val="0"/>
              </w:numPr>
              <w:spacing w:line="360" w:lineRule="exact"/>
              <w:rPr>
                <w:rFonts w:ascii="宋体" w:hAnsi="宋体"/>
                <w:b w:val="0"/>
                <w:bCs w:val="0"/>
                <w:color w:val="auto"/>
                <w:sz w:val="24"/>
                <w:highlight w:val="none"/>
              </w:rPr>
            </w:pPr>
            <w:r>
              <w:rPr>
                <w:rFonts w:hint="eastAsia" w:ascii="宋体" w:hAnsi="宋体"/>
                <w:color w:val="auto"/>
                <w:sz w:val="24"/>
                <w:highlight w:val="none"/>
                <w:lang w:val="en-US" w:eastAsia="zh-CN"/>
              </w:rPr>
              <w:t>1.以现金方式提交</w:t>
            </w:r>
            <w:r>
              <w:rPr>
                <w:rFonts w:hint="eastAsia" w:ascii="宋体" w:hAnsi="宋体"/>
                <w:color w:val="auto"/>
                <w:sz w:val="24"/>
                <w:highlight w:val="none"/>
              </w:rPr>
              <w:t>投标保证金</w:t>
            </w:r>
            <w:r>
              <w:rPr>
                <w:rFonts w:hint="eastAsia" w:ascii="宋体" w:hAnsi="宋体"/>
                <w:color w:val="auto"/>
                <w:sz w:val="24"/>
                <w:highlight w:val="none"/>
                <w:lang w:val="en-US" w:eastAsia="zh-CN"/>
              </w:rPr>
              <w:t>时：</w:t>
            </w:r>
            <w:r>
              <w:rPr>
                <w:rFonts w:ascii="宋体" w:hAnsi="宋体"/>
                <w:color w:val="auto"/>
                <w:sz w:val="24"/>
                <w:highlight w:val="none"/>
              </w:rPr>
              <w:br w:type="textWrapping"/>
            </w:r>
            <w:r>
              <w:rPr>
                <w:rFonts w:ascii="宋体" w:hAnsi="宋体"/>
                <w:color w:val="auto"/>
                <w:sz w:val="24"/>
                <w:highlight w:val="none"/>
              </w:rPr>
              <w:t>（1）投标人应在投标截止时间之前</w:t>
            </w:r>
            <w:r>
              <w:rPr>
                <w:rFonts w:hint="eastAsia" w:ascii="宋体" w:hAnsi="宋体"/>
                <w:color w:val="auto"/>
                <w:sz w:val="24"/>
                <w:highlight w:val="none"/>
              </w:rPr>
              <w:t>（</w:t>
            </w:r>
            <w:r>
              <w:rPr>
                <w:rFonts w:hint="eastAsia" w:ascii="宋体" w:hAnsi="宋体"/>
                <w:color w:val="auto"/>
                <w:sz w:val="24"/>
                <w:highlight w:val="none"/>
                <w:lang w:val="en-US" w:eastAsia="zh-CN"/>
              </w:rPr>
              <w:t>以</w:t>
            </w:r>
            <w:r>
              <w:rPr>
                <w:rFonts w:hint="eastAsia" w:ascii="宋体" w:hAnsi="宋体"/>
                <w:color w:val="auto"/>
                <w:sz w:val="24"/>
                <w:highlight w:val="none"/>
              </w:rPr>
              <w:t>银行到账时间为准）</w:t>
            </w:r>
            <w:r>
              <w:rPr>
                <w:rFonts w:ascii="宋体" w:hAnsi="宋体"/>
                <w:color w:val="auto"/>
                <w:sz w:val="24"/>
                <w:highlight w:val="none"/>
              </w:rPr>
              <w:t>，从本单位的基本账户通过银行汇款或转账的形式</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向佛山市公共资源交易信息化综合平台</w:t>
            </w:r>
            <w:r>
              <w:rPr>
                <w:rFonts w:ascii="宋体" w:hAnsi="宋体"/>
                <w:color w:val="auto"/>
                <w:sz w:val="24"/>
                <w:highlight w:val="none"/>
              </w:rPr>
              <w:t>所获取到的保证金子账号（该账号是银行系统为</w:t>
            </w:r>
            <w:r>
              <w:rPr>
                <w:rFonts w:hint="eastAsia" w:ascii="宋体" w:hAnsi="宋体"/>
                <w:color w:val="auto"/>
                <w:sz w:val="24"/>
                <w:highlight w:val="none"/>
                <w:lang w:eastAsia="zh-CN"/>
              </w:rPr>
              <w:t>本招标项目</w:t>
            </w:r>
            <w:r>
              <w:rPr>
                <w:rFonts w:ascii="宋体" w:hAnsi="宋体"/>
                <w:color w:val="auto"/>
                <w:sz w:val="24"/>
                <w:highlight w:val="none"/>
              </w:rPr>
              <w:t>不同投标人随机生成的唯一子账号，仅限</w:t>
            </w:r>
            <w:r>
              <w:rPr>
                <w:rFonts w:hint="eastAsia" w:ascii="宋体" w:hAnsi="宋体"/>
                <w:color w:val="auto"/>
                <w:sz w:val="24"/>
                <w:highlight w:val="none"/>
                <w:lang w:eastAsia="zh-CN"/>
              </w:rPr>
              <w:t>本招标项目</w:t>
            </w:r>
            <w:r>
              <w:rPr>
                <w:rFonts w:ascii="宋体" w:hAnsi="宋体"/>
                <w:color w:val="auto"/>
                <w:sz w:val="24"/>
                <w:highlight w:val="none"/>
              </w:rPr>
              <w:t>该投标人缴纳投标保证金使用）</w:t>
            </w:r>
            <w:r>
              <w:rPr>
                <w:rFonts w:hint="eastAsia" w:ascii="宋体" w:hAnsi="宋体"/>
                <w:color w:val="auto"/>
                <w:sz w:val="24"/>
                <w:highlight w:val="none"/>
                <w:lang w:val="en-US" w:eastAsia="zh-CN"/>
              </w:rPr>
              <w:t>足额缴纳</w:t>
            </w:r>
            <w:r>
              <w:rPr>
                <w:rFonts w:ascii="宋体" w:hAnsi="宋体"/>
                <w:color w:val="auto"/>
                <w:sz w:val="24"/>
                <w:highlight w:val="none"/>
              </w:rPr>
              <w:t>投标保证金</w:t>
            </w:r>
            <w:r>
              <w:rPr>
                <w:rFonts w:hint="eastAsia" w:ascii="宋体" w:hAnsi="宋体"/>
                <w:color w:val="auto"/>
                <w:sz w:val="24"/>
                <w:highlight w:val="none"/>
                <w:lang w:eastAsia="zh-CN"/>
              </w:rPr>
              <w:t>。</w:t>
            </w:r>
            <w:r>
              <w:rPr>
                <w:rFonts w:ascii="宋体" w:hAnsi="宋体"/>
                <w:color w:val="auto"/>
                <w:sz w:val="24"/>
                <w:highlight w:val="none"/>
              </w:rPr>
              <w:br w:type="textWrapping"/>
            </w:r>
            <w:r>
              <w:rPr>
                <w:rFonts w:ascii="宋体" w:hAnsi="宋体"/>
                <w:b w:val="0"/>
                <w:bCs/>
                <w:color w:val="auto"/>
                <w:sz w:val="24"/>
                <w:highlight w:val="none"/>
              </w:rPr>
              <w:t>（</w:t>
            </w:r>
            <w:r>
              <w:rPr>
                <w:rFonts w:hint="eastAsia" w:ascii="宋体" w:hAnsi="宋体"/>
                <w:b w:val="0"/>
                <w:bCs/>
                <w:color w:val="auto"/>
                <w:sz w:val="24"/>
                <w:highlight w:val="none"/>
                <w:lang w:val="en-US" w:eastAsia="zh-CN"/>
              </w:rPr>
              <w:t>2</w:t>
            </w:r>
            <w:r>
              <w:rPr>
                <w:rFonts w:ascii="宋体" w:hAnsi="宋体"/>
                <w:b w:val="0"/>
                <w:bCs/>
                <w:color w:val="auto"/>
                <w:sz w:val="24"/>
                <w:highlight w:val="none"/>
              </w:rPr>
              <w:t>）投标人应在汇款或转账凭证上注明本次招标的名称（可简称为“</w:t>
            </w:r>
            <w:r>
              <w:rPr>
                <w:rFonts w:ascii="宋体" w:hAnsi="宋体"/>
                <w:b w:val="0"/>
                <w:bCs/>
                <w:color w:val="auto"/>
                <w:sz w:val="24"/>
                <w:highlight w:val="none"/>
                <w:u w:val="single"/>
              </w:rPr>
              <w:t>    以10个中文字符为限   </w:t>
            </w:r>
            <w:r>
              <w:rPr>
                <w:rFonts w:ascii="宋体" w:hAnsi="宋体"/>
                <w:b w:val="0"/>
                <w:bCs/>
                <w:color w:val="auto"/>
                <w:sz w:val="24"/>
                <w:highlight w:val="none"/>
              </w:rPr>
              <w:t>”）。</w:t>
            </w:r>
            <w:r>
              <w:rPr>
                <w:rFonts w:ascii="宋体" w:hAnsi="宋体"/>
                <w:b w:val="0"/>
                <w:bCs/>
                <w:color w:val="auto"/>
                <w:sz w:val="24"/>
                <w:highlight w:val="none"/>
              </w:rPr>
              <w:br w:type="textWrapping"/>
            </w:r>
            <w:r>
              <w:rPr>
                <w:rFonts w:ascii="宋体" w:hAnsi="宋体"/>
                <w:b w:val="0"/>
                <w:bCs/>
                <w:color w:val="auto"/>
                <w:sz w:val="24"/>
                <w:highlight w:val="none"/>
              </w:rPr>
              <w:t>（</w:t>
            </w:r>
            <w:r>
              <w:rPr>
                <w:rFonts w:hint="eastAsia" w:ascii="宋体" w:hAnsi="宋体"/>
                <w:b w:val="0"/>
                <w:bCs/>
                <w:color w:val="auto"/>
                <w:sz w:val="24"/>
                <w:highlight w:val="none"/>
                <w:lang w:val="en-US" w:eastAsia="zh-CN"/>
              </w:rPr>
              <w:t>3</w:t>
            </w:r>
            <w:r>
              <w:rPr>
                <w:rFonts w:ascii="宋体" w:hAnsi="宋体"/>
                <w:b w:val="0"/>
                <w:bCs/>
                <w:color w:val="auto"/>
                <w:sz w:val="24"/>
                <w:highlight w:val="none"/>
              </w:rPr>
              <w:t>）公共资源交易中心在接到招标人退还保证金通知书后</w:t>
            </w:r>
            <w:r>
              <w:rPr>
                <w:rFonts w:hint="eastAsia" w:ascii="宋体" w:hAnsi="宋体"/>
                <w:b w:val="0"/>
                <w:bCs/>
                <w:color w:val="auto"/>
                <w:sz w:val="24"/>
                <w:highlight w:val="none"/>
                <w:lang w:val="en-US" w:eastAsia="zh-CN"/>
              </w:rPr>
              <w:t>5</w:t>
            </w:r>
            <w:r>
              <w:rPr>
                <w:rFonts w:ascii="宋体" w:hAnsi="宋体"/>
                <w:b w:val="0"/>
                <w:bCs/>
                <w:color w:val="auto"/>
                <w:sz w:val="24"/>
                <w:highlight w:val="none"/>
              </w:rPr>
              <w:t>个工作日内退还给投标人。</w:t>
            </w:r>
          </w:p>
          <w:p>
            <w:pPr>
              <w:pStyle w:val="2"/>
              <w:spacing w:line="360" w:lineRule="exact"/>
              <w:ind w:firstLine="0" w:firstLineChars="0"/>
              <w:rPr>
                <w:rFonts w:hint="eastAsia" w:ascii="宋体" w:hAnsi="宋体"/>
                <w:color w:val="auto"/>
                <w:sz w:val="24"/>
                <w:highlight w:val="none"/>
                <w:lang w:eastAsia="zh-CN"/>
              </w:rPr>
            </w:pPr>
            <w:r>
              <w:rPr>
                <w:rFonts w:hint="eastAsia" w:ascii="宋体" w:hAnsi="宋体"/>
                <w:color w:val="auto"/>
                <w:sz w:val="24"/>
                <w:highlight w:val="none"/>
                <w:lang w:val="en-US" w:eastAsia="zh-CN"/>
              </w:rPr>
              <w:t>（4）投标人应提前办理投标保证金手续，自行承担银行</w:t>
            </w:r>
            <w:r>
              <w:rPr>
                <w:rFonts w:hint="default" w:ascii="宋体" w:hAnsi="宋体"/>
                <w:color w:val="auto"/>
                <w:sz w:val="24"/>
                <w:highlight w:val="none"/>
                <w:lang w:eastAsia="zh-CN"/>
              </w:rPr>
              <w:t>到账</w:t>
            </w:r>
            <w:r>
              <w:rPr>
                <w:rFonts w:hint="eastAsia" w:ascii="宋体" w:hAnsi="宋体"/>
                <w:color w:val="auto"/>
                <w:sz w:val="24"/>
                <w:highlight w:val="none"/>
                <w:lang w:val="en-US" w:eastAsia="zh-CN"/>
              </w:rPr>
              <w:t>延误风险。</w:t>
            </w:r>
            <w:r>
              <w:rPr>
                <w:rFonts w:ascii="宋体" w:hAnsi="宋体"/>
                <w:color w:val="auto"/>
                <w:sz w:val="24"/>
                <w:highlight w:val="none"/>
              </w:rPr>
              <w:br w:type="textWrapping"/>
            </w:r>
            <w:r>
              <w:rPr>
                <w:rFonts w:hint="eastAsia" w:ascii="宋体" w:hAnsi="宋体"/>
                <w:color w:val="auto"/>
                <w:sz w:val="24"/>
                <w:highlight w:val="none"/>
                <w:lang w:val="en-US" w:eastAsia="zh-CN"/>
              </w:rPr>
              <w:t>2.</w:t>
            </w:r>
            <w:r>
              <w:rPr>
                <w:rFonts w:ascii="宋体" w:hAnsi="宋体"/>
                <w:color w:val="auto"/>
                <w:sz w:val="24"/>
                <w:highlight w:val="none"/>
              </w:rPr>
              <w:t>投标人</w:t>
            </w:r>
            <w:r>
              <w:rPr>
                <w:rFonts w:hint="eastAsia" w:ascii="宋体" w:hAnsi="宋体"/>
                <w:color w:val="auto"/>
                <w:sz w:val="24"/>
                <w:highlight w:val="none"/>
              </w:rPr>
              <w:t>应</w:t>
            </w:r>
            <w:r>
              <w:rPr>
                <w:rFonts w:ascii="宋体" w:hAnsi="宋体"/>
                <w:color w:val="auto"/>
                <w:sz w:val="24"/>
                <w:highlight w:val="none"/>
              </w:rPr>
              <w:t>在投标截止时间之前</w:t>
            </w:r>
            <w:r>
              <w:rPr>
                <w:rFonts w:hint="eastAsia" w:ascii="宋体" w:hAnsi="宋体"/>
                <w:color w:val="auto"/>
                <w:sz w:val="24"/>
                <w:highlight w:val="none"/>
              </w:rPr>
              <w:t>通过佛山市公共资源交易信息化综合平台登录</w:t>
            </w:r>
            <w:r>
              <w:rPr>
                <w:rFonts w:hint="eastAsia" w:ascii="宋体" w:hAnsi="宋体"/>
                <w:color w:val="auto"/>
                <w:sz w:val="24"/>
                <w:highlight w:val="none"/>
                <w:lang w:eastAsia="zh-CN"/>
              </w:rPr>
              <w:t>相关</w:t>
            </w:r>
            <w:r>
              <w:rPr>
                <w:rFonts w:hint="eastAsia" w:ascii="宋体" w:hAnsi="宋体"/>
                <w:color w:val="auto"/>
                <w:sz w:val="24"/>
                <w:highlight w:val="none"/>
              </w:rPr>
              <w:t>金融机构的系统办理电子</w:t>
            </w:r>
            <w:r>
              <w:rPr>
                <w:rFonts w:hint="eastAsia" w:ascii="宋体" w:hAnsi="宋体"/>
                <w:color w:val="auto"/>
                <w:sz w:val="24"/>
                <w:highlight w:val="none"/>
                <w:lang w:eastAsia="zh-CN"/>
              </w:rPr>
              <w:t>投标保函（保单）。</w:t>
            </w:r>
          </w:p>
          <w:p>
            <w:pPr>
              <w:pStyle w:val="2"/>
              <w:ind w:firstLine="0" w:firstLineChars="0"/>
              <w:rPr>
                <w:rFonts w:hint="default" w:ascii="宋体" w:hAnsi="宋体" w:eastAsia="宋体" w:cs="Times New Roman"/>
                <w:color w:val="auto"/>
                <w:sz w:val="24"/>
                <w:highlight w:val="none"/>
                <w:lang w:val="en-US" w:eastAsia="zh-CN"/>
              </w:rPr>
            </w:pPr>
            <w:r>
              <w:rPr>
                <w:rFonts w:hint="default" w:ascii="宋体" w:hAnsi="宋体" w:eastAsia="宋体" w:cs="Times New Roman"/>
                <w:color w:val="auto"/>
                <w:sz w:val="24"/>
                <w:highlight w:val="none"/>
                <w:lang w:val="en-US" w:eastAsia="zh-CN"/>
              </w:rPr>
              <w:t>（</w:t>
            </w:r>
            <w:r>
              <w:rPr>
                <w:rFonts w:hint="eastAsia" w:ascii="宋体" w:hAnsi="宋体" w:eastAsia="宋体" w:cs="Times New Roman"/>
                <w:color w:val="auto"/>
                <w:sz w:val="24"/>
                <w:highlight w:val="none"/>
                <w:lang w:val="en-US" w:eastAsia="zh-CN"/>
              </w:rPr>
              <w:t>1</w:t>
            </w:r>
            <w:r>
              <w:rPr>
                <w:rFonts w:hint="default" w:ascii="宋体" w:hAnsi="宋体" w:eastAsia="宋体" w:cs="Times New Roman"/>
                <w:color w:val="auto"/>
                <w:sz w:val="24"/>
                <w:highlight w:val="none"/>
                <w:lang w:val="en-US" w:eastAsia="zh-CN"/>
              </w:rPr>
              <w:t>）招标人应当在中标通知书发出之日起五日内，在佛山市公共资源交易信息化综合平台发起中标候选人以外的投标人的电子保函解保程序</w:t>
            </w:r>
            <w:r>
              <w:rPr>
                <w:rFonts w:hint="eastAsia" w:ascii="宋体" w:hAnsi="宋体" w:eastAsia="宋体" w:cs="Times New Roman"/>
                <w:color w:val="auto"/>
                <w:sz w:val="24"/>
                <w:highlight w:val="none"/>
                <w:lang w:val="en-US" w:eastAsia="zh-CN"/>
              </w:rPr>
              <w:t>。</w:t>
            </w:r>
          </w:p>
          <w:p>
            <w:pPr>
              <w:pStyle w:val="2"/>
              <w:spacing w:line="360" w:lineRule="exact"/>
              <w:ind w:firstLine="0" w:firstLineChars="0"/>
              <w:rPr>
                <w:rFonts w:hint="default" w:ascii="宋体" w:hAnsi="宋体" w:eastAsia="宋体" w:cs="Times New Roman"/>
                <w:color w:val="auto"/>
                <w:sz w:val="24"/>
                <w:highlight w:val="none"/>
                <w:lang w:val="en-US" w:eastAsia="zh-CN"/>
              </w:rPr>
            </w:pPr>
            <w:r>
              <w:rPr>
                <w:rFonts w:hint="default" w:ascii="宋体" w:hAnsi="宋体" w:eastAsia="宋体" w:cs="Times New Roman"/>
                <w:color w:val="auto"/>
                <w:sz w:val="24"/>
                <w:highlight w:val="none"/>
                <w:lang w:val="en-US" w:eastAsia="zh-CN"/>
              </w:rPr>
              <w:t>（</w:t>
            </w:r>
            <w:r>
              <w:rPr>
                <w:rFonts w:hint="eastAsia" w:ascii="宋体" w:hAnsi="宋体" w:eastAsia="宋体" w:cs="Times New Roman"/>
                <w:color w:val="auto"/>
                <w:sz w:val="24"/>
                <w:highlight w:val="none"/>
                <w:lang w:val="en-US" w:eastAsia="zh-CN"/>
              </w:rPr>
              <w:t>2</w:t>
            </w:r>
            <w:r>
              <w:rPr>
                <w:rFonts w:hint="default" w:ascii="宋体" w:hAnsi="宋体" w:eastAsia="宋体" w:cs="Times New Roman"/>
                <w:color w:val="auto"/>
                <w:sz w:val="24"/>
                <w:highlight w:val="none"/>
                <w:lang w:val="en-US" w:eastAsia="zh-CN"/>
              </w:rPr>
              <w:t>）招标人应当在书面合同订立之日起五日内，在佛山市公共资源交易信息化综合平台发起中标人和其他中标候选人的电子保函解保程序。</w:t>
            </w:r>
          </w:p>
          <w:p>
            <w:pPr>
              <w:spacing w:line="360" w:lineRule="exact"/>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3.</w:t>
            </w:r>
            <w:r>
              <w:rPr>
                <w:rFonts w:hint="default" w:ascii="宋体" w:hAnsi="宋体" w:eastAsia="宋体" w:cs="Times New Roman"/>
                <w:color w:val="auto"/>
                <w:sz w:val="24"/>
                <w:highlight w:val="none"/>
                <w:lang w:val="en-US" w:eastAsia="zh-CN"/>
              </w:rPr>
              <w:t>如选择其他方式提交保函（保单），相关格式、提交、核验、保管、</w:t>
            </w:r>
            <w:r>
              <w:rPr>
                <w:rFonts w:hint="eastAsia" w:ascii="宋体" w:hAnsi="宋体" w:eastAsia="宋体" w:cs="Times New Roman"/>
                <w:color w:val="auto"/>
                <w:sz w:val="24"/>
                <w:highlight w:val="none"/>
                <w:lang w:val="en-US" w:eastAsia="zh-CN"/>
              </w:rPr>
              <w:t>公示、</w:t>
            </w:r>
            <w:r>
              <w:rPr>
                <w:rFonts w:hint="default" w:ascii="宋体" w:hAnsi="宋体" w:eastAsia="宋体" w:cs="Times New Roman"/>
                <w:color w:val="auto"/>
                <w:sz w:val="24"/>
                <w:highlight w:val="none"/>
                <w:lang w:val="en-US" w:eastAsia="zh-CN"/>
              </w:rPr>
              <w:t>退回</w:t>
            </w:r>
            <w:r>
              <w:rPr>
                <w:rFonts w:hint="eastAsia" w:ascii="宋体" w:hAnsi="宋体" w:eastAsia="宋体" w:cs="Times New Roman"/>
                <w:color w:val="auto"/>
                <w:sz w:val="24"/>
                <w:highlight w:val="none"/>
                <w:lang w:val="en-US" w:eastAsia="zh-CN"/>
              </w:rPr>
              <w:t>、索赔</w:t>
            </w:r>
            <w:r>
              <w:rPr>
                <w:rFonts w:hint="default" w:ascii="宋体" w:hAnsi="宋体" w:eastAsia="宋体" w:cs="Times New Roman"/>
                <w:color w:val="auto"/>
                <w:sz w:val="24"/>
                <w:highlight w:val="none"/>
                <w:lang w:val="en-US" w:eastAsia="zh-CN"/>
              </w:rPr>
              <w:t>等要求</w:t>
            </w:r>
            <w:r>
              <w:rPr>
                <w:rFonts w:hint="eastAsia" w:ascii="宋体" w:hAnsi="宋体" w:eastAsia="宋体" w:cs="Times New Roman"/>
                <w:color w:val="auto"/>
                <w:sz w:val="24"/>
                <w:highlight w:val="none"/>
                <w:lang w:val="en-US" w:eastAsia="zh-CN"/>
              </w:rPr>
              <w:t>应</w:t>
            </w:r>
            <w:r>
              <w:rPr>
                <w:rFonts w:hint="default" w:ascii="宋体" w:hAnsi="宋体" w:eastAsia="宋体" w:cs="Times New Roman"/>
                <w:color w:val="auto"/>
                <w:sz w:val="24"/>
                <w:highlight w:val="none"/>
                <w:lang w:val="en-US" w:eastAsia="zh-CN"/>
              </w:rPr>
              <w:t>遵照《佛山市政务服务数据管理局等12部门关于在工程建设项目招标投标领域全面推广应用投标担保有关事项的通知》执行。</w:t>
            </w:r>
          </w:p>
          <w:p>
            <w:pPr>
              <w:spacing w:line="360" w:lineRule="exact"/>
              <w:rPr>
                <w:rFonts w:ascii="宋体" w:hAnsi="宋体"/>
                <w:color w:val="auto"/>
                <w:sz w:val="24"/>
                <w:highlight w:val="none"/>
              </w:rPr>
            </w:pPr>
            <w:r>
              <w:rPr>
                <w:rFonts w:hint="eastAsia" w:ascii="宋体" w:hAnsi="宋体" w:eastAsia="宋体" w:cs="Times New Roman"/>
                <w:color w:val="auto"/>
                <w:sz w:val="24"/>
                <w:highlight w:val="none"/>
                <w:lang w:val="en-US" w:eastAsia="zh-CN"/>
              </w:rPr>
              <w:t>4.</w:t>
            </w:r>
            <w:r>
              <w:rPr>
                <w:rFonts w:hint="eastAsia" w:ascii="宋体" w:hAnsi="宋体"/>
                <w:color w:val="auto"/>
                <w:sz w:val="24"/>
                <w:highlight w:val="none"/>
                <w:lang w:val="en-US" w:eastAsia="zh-CN"/>
              </w:rPr>
              <w:t>其他可以不予退还投标保证金的情形：</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7</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ascii="宋体" w:hAnsi="宋体"/>
                <w:color w:val="auto"/>
                <w:sz w:val="24"/>
                <w:highlight w:val="none"/>
              </w:rPr>
              <w:t>是否允许</w:t>
            </w:r>
            <w:r>
              <w:rPr>
                <w:rFonts w:hint="eastAsia" w:ascii="宋体" w:hAnsi="宋体"/>
                <w:color w:val="auto"/>
                <w:sz w:val="24"/>
                <w:highlight w:val="none"/>
              </w:rPr>
              <w:t>递交备</w:t>
            </w:r>
            <w:r>
              <w:rPr>
                <w:rFonts w:ascii="宋体" w:hAnsi="宋体"/>
                <w:color w:val="auto"/>
                <w:sz w:val="24"/>
                <w:highlight w:val="none"/>
              </w:rPr>
              <w:t>选投标方案</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不允许</w:t>
            </w:r>
          </w:p>
          <w:p>
            <w:pPr>
              <w:spacing w:line="360" w:lineRule="exact"/>
              <w:ind w:left="1109" w:hanging="1108" w:hangingChars="462"/>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允许，备选投标方案的编制要求：</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olor w:val="auto"/>
                <w:sz w:val="24"/>
                <w:highlight w:val="none"/>
                <w:lang w:eastAsia="zh-CN"/>
              </w:rPr>
            </w:pPr>
            <w:r>
              <w:rPr>
                <w:rFonts w:ascii="宋体" w:hAnsi="宋体"/>
                <w:color w:val="auto"/>
                <w:sz w:val="24"/>
                <w:highlight w:val="none"/>
              </w:rPr>
              <w:t>3.</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lang w:val="en-US" w:eastAsia="zh-CN"/>
              </w:rPr>
              <w:t>4</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投标文件</w:t>
            </w:r>
            <w:r>
              <w:rPr>
                <w:rFonts w:ascii="宋体" w:hAnsi="宋体"/>
                <w:color w:val="auto"/>
                <w:sz w:val="24"/>
                <w:highlight w:val="none"/>
              </w:rPr>
              <w:t>签字</w:t>
            </w:r>
            <w:r>
              <w:rPr>
                <w:rFonts w:hint="eastAsia" w:ascii="宋体" w:hAnsi="宋体"/>
                <w:color w:val="auto"/>
                <w:sz w:val="24"/>
                <w:highlight w:val="none"/>
              </w:rPr>
              <w:t>、</w:t>
            </w:r>
            <w:r>
              <w:rPr>
                <w:rFonts w:ascii="宋体" w:hAnsi="宋体"/>
                <w:color w:val="auto"/>
                <w:sz w:val="24"/>
                <w:highlight w:val="none"/>
              </w:rPr>
              <w:t>盖章要求</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380" w:lineRule="exact"/>
              <w:rPr>
                <w:rFonts w:hint="eastAsia" w:ascii="宋体" w:hAnsi="宋体"/>
                <w:color w:val="auto"/>
                <w:sz w:val="24"/>
                <w:highlight w:val="none"/>
              </w:rPr>
            </w:pPr>
            <w:r>
              <w:rPr>
                <w:rFonts w:hint="eastAsia" w:ascii="宋体" w:hAnsi="宋体"/>
                <w:color w:val="auto"/>
                <w:sz w:val="24"/>
                <w:highlight w:val="none"/>
                <w:lang w:eastAsia="zh-CN"/>
              </w:rPr>
              <w:t>投标文件盖章是指</w:t>
            </w:r>
            <w:r>
              <w:rPr>
                <w:rFonts w:hint="eastAsia" w:ascii="宋体" w:hAnsi="宋体"/>
                <w:color w:val="auto"/>
                <w:sz w:val="24"/>
                <w:highlight w:val="none"/>
                <w:lang w:val="en-US" w:eastAsia="zh-CN"/>
              </w:rPr>
              <w:t>采用投标人的机构</w:t>
            </w:r>
            <w:r>
              <w:rPr>
                <w:rFonts w:hint="eastAsia" w:ascii="宋体" w:hAnsi="宋体"/>
                <w:color w:val="auto"/>
                <w:sz w:val="24"/>
                <w:highlight w:val="none"/>
              </w:rPr>
              <w:t>数字证书</w:t>
            </w:r>
            <w:r>
              <w:rPr>
                <w:rFonts w:hint="eastAsia" w:ascii="宋体" w:hAnsi="宋体"/>
                <w:color w:val="auto"/>
                <w:sz w:val="24"/>
                <w:highlight w:val="none"/>
                <w:lang w:eastAsia="zh-CN"/>
              </w:rPr>
              <w:t>进行电子签章</w:t>
            </w:r>
            <w:r>
              <w:rPr>
                <w:rFonts w:hint="eastAsia" w:ascii="宋体" w:hAnsi="宋体"/>
                <w:color w:val="auto"/>
                <w:sz w:val="24"/>
                <w:highlight w:val="none"/>
              </w:rPr>
              <w:t>。</w:t>
            </w:r>
          </w:p>
          <w:p>
            <w:pPr>
              <w:rPr>
                <w:color w:val="auto"/>
                <w:highlight w:val="none"/>
              </w:rPr>
            </w:pPr>
            <w:r>
              <w:rPr>
                <w:rFonts w:hint="eastAsia" w:ascii="宋体" w:hAnsi="宋体"/>
                <w:color w:val="auto"/>
                <w:sz w:val="24"/>
                <w:highlight w:val="none"/>
                <w:lang w:val="en-US" w:eastAsia="zh-CN"/>
              </w:rPr>
              <w:t>2.投标文件中需签字的，</w:t>
            </w:r>
            <w:r>
              <w:rPr>
                <w:rFonts w:hint="eastAsia" w:ascii="宋体" w:hAnsi="宋体"/>
                <w:color w:val="auto"/>
                <w:sz w:val="24"/>
                <w:highlight w:val="none"/>
              </w:rPr>
              <w:t>投标人应</w:t>
            </w:r>
            <w:r>
              <w:rPr>
                <w:rFonts w:hint="eastAsia" w:ascii="宋体" w:hAnsi="宋体"/>
                <w:color w:val="auto"/>
                <w:sz w:val="24"/>
                <w:highlight w:val="none"/>
                <w:lang w:val="en-US" w:eastAsia="zh-CN"/>
              </w:rPr>
              <w:t>按</w:t>
            </w:r>
            <w:r>
              <w:rPr>
                <w:rFonts w:hint="eastAsia" w:ascii="宋体" w:hAnsi="宋体"/>
                <w:color w:val="auto"/>
                <w:sz w:val="24"/>
                <w:highlight w:val="none"/>
              </w:rPr>
              <w:t>要求</w:t>
            </w:r>
            <w:r>
              <w:rPr>
                <w:rFonts w:hint="eastAsia" w:ascii="宋体" w:hAnsi="宋体"/>
                <w:color w:val="auto"/>
                <w:sz w:val="24"/>
                <w:highlight w:val="none"/>
                <w:lang w:val="en-US" w:eastAsia="zh-CN"/>
              </w:rPr>
              <w:t>使用个人电子签字章进行签字</w:t>
            </w:r>
            <w:r>
              <w:rPr>
                <w:rFonts w:hint="eastAsia" w:ascii="宋体" w:hAnsi="宋体"/>
                <w:color w:val="auto"/>
                <w:sz w:val="24"/>
                <w:highlight w:val="none"/>
                <w:lang w:eastAsia="zh-CN"/>
              </w:rPr>
              <w:t>。如投标人法定代表人或其委托代理人或项目负责人、技术负责人（如有）未办理个人电子签字章的，投标人应打印需要签字的相关页面，签字后</w:t>
            </w:r>
            <w:r>
              <w:rPr>
                <w:rFonts w:hint="eastAsia" w:ascii="宋体" w:hAnsi="宋体"/>
                <w:color w:val="auto"/>
                <w:sz w:val="24"/>
                <w:highlight w:val="none"/>
              </w:rPr>
              <w:t>扫描</w:t>
            </w:r>
            <w:r>
              <w:rPr>
                <w:rFonts w:hint="eastAsia" w:ascii="宋体" w:hAnsi="宋体"/>
                <w:color w:val="auto"/>
                <w:sz w:val="24"/>
                <w:highlight w:val="none"/>
                <w:lang w:val="en-US" w:eastAsia="zh-CN"/>
              </w:rPr>
              <w:t>上传至</w:t>
            </w:r>
            <w:r>
              <w:rPr>
                <w:rFonts w:hint="eastAsia" w:ascii="宋体" w:hAnsi="宋体"/>
                <w:color w:val="auto"/>
                <w:sz w:val="24"/>
                <w:highlight w:val="none"/>
              </w:rPr>
              <w:t>资格审查资料（或资信标）</w:t>
            </w:r>
            <w:r>
              <w:rPr>
                <w:rFonts w:hint="eastAsia" w:ascii="宋体" w:hAnsi="宋体"/>
                <w:color w:val="auto"/>
                <w:sz w:val="24"/>
                <w:highlight w:val="none"/>
                <w:lang w:eastAsia="zh-CN"/>
              </w:rPr>
              <w:t>投标文件</w:t>
            </w:r>
            <w:r>
              <w:rPr>
                <w:rFonts w:hint="eastAsia" w:ascii="宋体" w:hAnsi="宋体"/>
                <w:color w:val="auto"/>
                <w:sz w:val="24"/>
                <w:highlight w:val="none"/>
              </w:rPr>
              <w:t>、技术标明标</w:t>
            </w:r>
            <w:r>
              <w:rPr>
                <w:rFonts w:hint="eastAsia" w:ascii="宋体" w:hAnsi="宋体"/>
                <w:color w:val="auto"/>
                <w:sz w:val="24"/>
                <w:highlight w:val="none"/>
                <w:lang w:eastAsia="zh-CN"/>
              </w:rPr>
              <w:t>投标文件</w:t>
            </w:r>
            <w:r>
              <w:rPr>
                <w:rFonts w:hint="eastAsia" w:ascii="宋体" w:hAnsi="宋体"/>
                <w:color w:val="auto"/>
                <w:sz w:val="24"/>
                <w:highlight w:val="none"/>
              </w:rPr>
              <w:t>、经济标</w:t>
            </w:r>
            <w:r>
              <w:rPr>
                <w:rFonts w:hint="eastAsia" w:ascii="宋体" w:hAnsi="宋体"/>
                <w:color w:val="auto"/>
                <w:sz w:val="24"/>
                <w:highlight w:val="none"/>
                <w:lang w:eastAsia="zh-CN"/>
              </w:rPr>
              <w:t>投标文件相应位置</w:t>
            </w:r>
            <w:r>
              <w:rPr>
                <w:rFonts w:hint="eastAsia" w:ascii="宋体" w:hAnsi="宋体"/>
                <w:color w:val="auto"/>
                <w:sz w:val="24"/>
                <w:highlight w:val="none"/>
              </w:rPr>
              <w:t>中，并采用投标人的机构数字证书进行电子</w:t>
            </w:r>
            <w:r>
              <w:rPr>
                <w:rFonts w:hint="eastAsia" w:ascii="宋体" w:hAnsi="宋体"/>
                <w:color w:val="auto"/>
                <w:sz w:val="24"/>
                <w:highlight w:val="none"/>
                <w:lang w:val="en-US" w:eastAsia="zh-CN"/>
              </w:rPr>
              <w:t>签章</w:t>
            </w:r>
            <w:r>
              <w:rPr>
                <w:rFonts w:hint="eastAsia" w:ascii="宋体" w:hAnsi="宋体"/>
                <w:color w:val="auto"/>
                <w:sz w:val="24"/>
                <w:highlight w:val="none"/>
              </w:rPr>
              <w:t>。</w:t>
            </w:r>
          </w:p>
          <w:p>
            <w:pPr>
              <w:numPr>
                <w:ilvl w:val="0"/>
                <w:numId w:val="0"/>
              </w:numPr>
              <w:spacing w:line="380" w:lineRule="exact"/>
              <w:rPr>
                <w:rFonts w:hint="eastAsia"/>
                <w:color w:val="auto"/>
                <w:highlight w:val="none"/>
              </w:rPr>
            </w:pP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ascii="宋体" w:hAnsi="宋体"/>
                <w:color w:val="auto"/>
                <w:sz w:val="24"/>
                <w:highlight w:val="none"/>
              </w:rPr>
              <w:t>6.1.1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评标委员会的组建</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评标委员会</w:t>
            </w:r>
            <w:r>
              <w:rPr>
                <w:rFonts w:hint="eastAsia" w:ascii="宋体" w:hAnsi="宋体"/>
                <w:color w:val="auto"/>
                <w:sz w:val="24"/>
                <w:highlight w:val="none"/>
              </w:rPr>
              <w:t>构成：共</w:t>
            </w:r>
            <w:r>
              <w:rPr>
                <w:rFonts w:hint="eastAsia" w:ascii="宋体" w:hAnsi="宋体"/>
                <w:color w:val="auto"/>
                <w:sz w:val="24"/>
                <w:highlight w:val="none"/>
                <w:u w:val="single"/>
              </w:rPr>
              <w:t xml:space="preserve">  </w:t>
            </w:r>
            <w:r>
              <w:rPr>
                <w:rFonts w:hint="eastAsia" w:ascii="宋体" w:hAnsi="宋体"/>
                <w:color w:val="auto"/>
                <w:sz w:val="24"/>
                <w:highlight w:val="none"/>
              </w:rPr>
              <w:t>人，其中评标专家</w:t>
            </w:r>
            <w:r>
              <w:rPr>
                <w:rFonts w:hint="eastAsia" w:ascii="宋体" w:hAnsi="宋体"/>
                <w:color w:val="auto"/>
                <w:sz w:val="24"/>
                <w:highlight w:val="none"/>
                <w:u w:val="single"/>
              </w:rPr>
              <w:t xml:space="preserve">  </w:t>
            </w:r>
            <w:r>
              <w:rPr>
                <w:rFonts w:hint="eastAsia" w:ascii="宋体" w:hAnsi="宋体"/>
                <w:color w:val="auto"/>
                <w:sz w:val="24"/>
                <w:highlight w:val="none"/>
              </w:rPr>
              <w:t>人，招标人代表</w:t>
            </w:r>
            <w:r>
              <w:rPr>
                <w:rFonts w:hint="eastAsia" w:ascii="宋体" w:hAnsi="宋体"/>
                <w:color w:val="auto"/>
                <w:sz w:val="24"/>
                <w:highlight w:val="none"/>
                <w:u w:val="single"/>
              </w:rPr>
              <w:t xml:space="preserve">  </w:t>
            </w:r>
            <w:r>
              <w:rPr>
                <w:rFonts w:hint="eastAsia" w:ascii="宋体" w:hAnsi="宋体"/>
                <w:color w:val="auto"/>
                <w:sz w:val="24"/>
                <w:highlight w:val="none"/>
              </w:rPr>
              <w:t>人（应当具备</w:t>
            </w:r>
            <w:r>
              <w:rPr>
                <w:rFonts w:ascii="Arial" w:hAnsi="Arial" w:cs="Arial"/>
                <w:color w:val="auto"/>
                <w:sz w:val="24"/>
                <w:highlight w:val="none"/>
              </w:rPr>
              <w:t>国家和省规定的评标专家条件和要求</w:t>
            </w:r>
            <w:r>
              <w:rPr>
                <w:rFonts w:hint="eastAsia" w:ascii="宋体" w:hAnsi="宋体"/>
                <w:color w:val="auto"/>
                <w:sz w:val="24"/>
                <w:highlight w:val="none"/>
              </w:rPr>
              <w:t>）。</w:t>
            </w:r>
          </w:p>
          <w:p>
            <w:pPr>
              <w:spacing w:line="360" w:lineRule="exact"/>
              <w:rPr>
                <w:rFonts w:hint="eastAsia" w:ascii="宋体" w:hAnsi="宋体"/>
                <w:color w:val="auto"/>
                <w:sz w:val="24"/>
                <w:highlight w:val="none"/>
                <w:u w:val="single"/>
              </w:rPr>
            </w:pPr>
            <w:r>
              <w:rPr>
                <w:rFonts w:hint="eastAsia" w:ascii="宋体" w:hAnsi="宋体"/>
                <w:color w:val="auto"/>
                <w:sz w:val="24"/>
                <w:highlight w:val="none"/>
              </w:rPr>
              <w:t>2.</w:t>
            </w:r>
            <w:r>
              <w:rPr>
                <w:rFonts w:ascii="宋体" w:hAnsi="宋体"/>
                <w:color w:val="auto"/>
                <w:sz w:val="24"/>
                <w:highlight w:val="none"/>
              </w:rPr>
              <w:t>评标专家确定方式</w:t>
            </w:r>
            <w:r>
              <w:rPr>
                <w:rFonts w:hint="eastAsia" w:ascii="宋体" w:hAnsi="宋体"/>
                <w:color w:val="auto"/>
                <w:sz w:val="24"/>
                <w:highlight w:val="none"/>
              </w:rPr>
              <w:t>：由招标人于开标前2个工作日内在</w:t>
            </w:r>
            <w:r>
              <w:rPr>
                <w:rFonts w:hint="eastAsia" w:ascii="宋体" w:hAnsi="宋体"/>
                <w:color w:val="auto"/>
                <w:sz w:val="24"/>
                <w:highlight w:val="none"/>
                <w:u w:val="single"/>
              </w:rPr>
              <w:t>（评标专家库名称）</w:t>
            </w:r>
            <w:r>
              <w:rPr>
                <w:rFonts w:hint="eastAsia" w:ascii="宋体" w:hAnsi="宋体"/>
                <w:color w:val="auto"/>
                <w:sz w:val="24"/>
                <w:highlight w:val="none"/>
              </w:rPr>
              <w:t>中随机抽取产生（同一单位不得有二名或以上专家同时参加同一项目的评标），若所要求类别的专家人数选取不足，则从相近专业类别中抽取。</w:t>
            </w:r>
          </w:p>
          <w:p>
            <w:pPr>
              <w:spacing w:line="360" w:lineRule="exact"/>
              <w:rPr>
                <w:rFonts w:ascii="宋体" w:hAnsi="宋体"/>
                <w:color w:val="auto"/>
                <w:sz w:val="24"/>
                <w:highlight w:val="none"/>
              </w:rPr>
            </w:pPr>
            <w:r>
              <w:rPr>
                <w:rFonts w:hint="eastAsia" w:ascii="宋体" w:hAnsi="宋体"/>
                <w:color w:val="auto"/>
                <w:sz w:val="24"/>
                <w:highlight w:val="none"/>
              </w:rPr>
              <w:t>3.随机抽取时由</w:t>
            </w:r>
            <w:r>
              <w:rPr>
                <w:rFonts w:hint="eastAsia" w:ascii="宋体" w:hAnsi="宋体"/>
                <w:color w:val="auto"/>
                <w:sz w:val="24"/>
                <w:highlight w:val="none"/>
                <w:u w:val="single"/>
              </w:rPr>
              <w:t xml:space="preserve">      </w:t>
            </w:r>
            <w:r>
              <w:rPr>
                <w:rFonts w:hint="eastAsia" w:ascii="宋体" w:hAnsi="宋体"/>
                <w:color w:val="auto"/>
                <w:sz w:val="24"/>
                <w:highlight w:val="none"/>
              </w:rPr>
              <w:t>公共资源交易中心工作人员和招标人（招标代理机构）各派一名代表参加。</w:t>
            </w:r>
          </w:p>
        </w:tc>
      </w:tr>
      <w:tr>
        <w:tblPrEx>
          <w:tblCellMar>
            <w:top w:w="0" w:type="dxa"/>
            <w:left w:w="108" w:type="dxa"/>
            <w:bottom w:w="0" w:type="dxa"/>
            <w:right w:w="108" w:type="dxa"/>
          </w:tblCellMar>
        </w:tblPrEx>
        <w:trPr>
          <w:trHeight w:val="11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6.3</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评标办法（适用于评定分离办法）</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宋体" w:hAnsi="宋体"/>
                <w:bCs/>
                <w:color w:val="auto"/>
                <w:sz w:val="24"/>
                <w:highlight w:val="none"/>
                <w:u w:val="single"/>
                <w:lang w:val="en-US" w:eastAsia="zh-CN"/>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w:t>
            </w:r>
            <w:r>
              <w:rPr>
                <w:rFonts w:hint="eastAsia" w:ascii="宋体" w:hAnsi="宋体"/>
                <w:bCs/>
                <w:color w:val="auto"/>
                <w:sz w:val="24"/>
                <w:highlight w:val="none"/>
                <w:lang w:val="en-US" w:eastAsia="zh-CN"/>
              </w:rPr>
              <w:t>定性评审：</w:t>
            </w:r>
            <w:r>
              <w:rPr>
                <w:rFonts w:hint="eastAsia" w:ascii="宋体" w:hAnsi="宋体"/>
                <w:bCs/>
                <w:color w:val="auto"/>
                <w:sz w:val="24"/>
                <w:highlight w:val="none"/>
                <w:u w:val="single"/>
                <w:lang w:val="en-US" w:eastAsia="zh-CN"/>
              </w:rPr>
              <w:t xml:space="preserve">              </w:t>
            </w:r>
          </w:p>
          <w:p>
            <w:pPr>
              <w:spacing w:line="360" w:lineRule="exact"/>
              <w:rPr>
                <w:rFonts w:hint="eastAsia" w:ascii="宋体" w:hAnsi="宋体"/>
                <w:bCs/>
                <w:color w:val="auto"/>
                <w:sz w:val="24"/>
                <w:highlight w:val="none"/>
                <w:lang w:val="en-US" w:eastAsia="zh-CN"/>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w:t>
            </w:r>
            <w:r>
              <w:rPr>
                <w:rFonts w:hint="eastAsia" w:ascii="宋体" w:hAnsi="宋体"/>
                <w:bCs/>
                <w:color w:val="auto"/>
                <w:sz w:val="24"/>
                <w:highlight w:val="none"/>
                <w:lang w:val="en-US" w:eastAsia="zh-CN"/>
              </w:rPr>
              <w:t>定量评审：</w:t>
            </w:r>
            <w:r>
              <w:rPr>
                <w:rFonts w:hint="eastAsia" w:ascii="宋体" w:hAnsi="宋体"/>
                <w:bCs/>
                <w:color w:val="auto"/>
                <w:sz w:val="24"/>
                <w:highlight w:val="none"/>
                <w:u w:val="single"/>
                <w:lang w:val="en-US" w:eastAsia="zh-CN"/>
              </w:rPr>
              <w:t xml:space="preserve">              </w:t>
            </w:r>
          </w:p>
          <w:p>
            <w:pPr>
              <w:spacing w:line="360" w:lineRule="exact"/>
              <w:rPr>
                <w:rFonts w:hint="eastAsia" w:ascii="宋体" w:hAnsi="宋体"/>
                <w:bCs/>
                <w:color w:val="auto"/>
                <w:sz w:val="24"/>
                <w:highlight w:val="none"/>
                <w:lang w:val="en-US" w:eastAsia="zh-CN"/>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w:t>
            </w:r>
            <w:r>
              <w:rPr>
                <w:rFonts w:hint="eastAsia" w:ascii="宋体" w:hAnsi="宋体"/>
                <w:bCs/>
                <w:color w:val="auto"/>
                <w:sz w:val="24"/>
                <w:highlight w:val="none"/>
                <w:lang w:val="en-US" w:eastAsia="zh-CN"/>
              </w:rPr>
              <w:t>经评审的最低投标价法</w:t>
            </w:r>
          </w:p>
          <w:p>
            <w:pPr>
              <w:spacing w:line="360" w:lineRule="exact"/>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w:t>
            </w:r>
            <w:r>
              <w:rPr>
                <w:rFonts w:hint="eastAsia" w:ascii="宋体" w:hAnsi="宋体"/>
                <w:bCs/>
                <w:color w:val="auto"/>
                <w:sz w:val="24"/>
                <w:highlight w:val="none"/>
                <w:lang w:val="en-US" w:eastAsia="zh-CN"/>
              </w:rPr>
              <w:t>综合评估法</w:t>
            </w:r>
          </w:p>
        </w:tc>
      </w:tr>
      <w:tr>
        <w:tblPrEx>
          <w:tblCellMar>
            <w:top w:w="0" w:type="dxa"/>
            <w:left w:w="108" w:type="dxa"/>
            <w:bottom w:w="0" w:type="dxa"/>
            <w:right w:w="108" w:type="dxa"/>
          </w:tblCellMar>
        </w:tblPrEx>
        <w:trPr>
          <w:trHeight w:val="27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6.4</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是否授权评标委员会确定中标人</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是</w:t>
            </w:r>
          </w:p>
          <w:p>
            <w:pPr>
              <w:spacing w:line="360" w:lineRule="exact"/>
              <w:rPr>
                <w:rFonts w:hint="eastAsia" w:ascii="宋体" w:hAnsi="宋体" w:eastAsia="宋体"/>
                <w:color w:val="auto"/>
                <w:sz w:val="24"/>
                <w:highlight w:val="none"/>
                <w:lang w:eastAsia="zh-CN"/>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否，推荐</w:t>
            </w:r>
            <w:r>
              <w:rPr>
                <w:rFonts w:hint="eastAsia" w:ascii="宋体" w:hAnsi="宋体"/>
                <w:color w:val="auto"/>
                <w:sz w:val="24"/>
                <w:highlight w:val="none"/>
                <w:u w:val="single"/>
              </w:rPr>
              <w:t xml:space="preserve">   </w:t>
            </w:r>
            <w:r>
              <w:rPr>
                <w:rFonts w:hint="eastAsia" w:ascii="宋体" w:hAnsi="宋体"/>
                <w:color w:val="auto"/>
                <w:sz w:val="24"/>
                <w:highlight w:val="none"/>
              </w:rPr>
              <w:t>名中标候选人，并列出评标排名次序</w:t>
            </w:r>
            <w:r>
              <w:rPr>
                <w:rFonts w:hint="eastAsia" w:ascii="宋体" w:hAnsi="宋体"/>
                <w:color w:val="auto"/>
                <w:sz w:val="24"/>
                <w:highlight w:val="none"/>
                <w:lang w:eastAsia="zh-CN"/>
              </w:rPr>
              <w:t>。</w:t>
            </w:r>
          </w:p>
          <w:p>
            <w:pPr>
              <w:spacing w:line="360" w:lineRule="exact"/>
              <w:rPr>
                <w:rFonts w:hint="eastAsia" w:ascii="宋体" w:hAnsi="宋体"/>
                <w:color w:val="auto"/>
                <w:sz w:val="24"/>
                <w:highlight w:val="none"/>
                <w:lang w:eastAsia="zh-CN"/>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否</w:t>
            </w:r>
            <w:r>
              <w:rPr>
                <w:rFonts w:hint="eastAsia" w:ascii="宋体" w:hAnsi="宋体"/>
                <w:color w:val="auto"/>
                <w:sz w:val="24"/>
                <w:highlight w:val="none"/>
                <w:lang w:eastAsia="zh-CN"/>
              </w:rPr>
              <w:t>，</w:t>
            </w:r>
            <w:r>
              <w:rPr>
                <w:rFonts w:hint="eastAsia" w:ascii="宋体" w:hAnsi="宋体"/>
                <w:color w:val="auto"/>
                <w:sz w:val="24"/>
                <w:highlight w:val="none"/>
              </w:rPr>
              <w:t>推荐</w:t>
            </w:r>
            <w:r>
              <w:rPr>
                <w:rFonts w:hint="eastAsia" w:ascii="宋体" w:hAnsi="宋体"/>
                <w:color w:val="auto"/>
                <w:sz w:val="24"/>
                <w:highlight w:val="none"/>
                <w:u w:val="single"/>
              </w:rPr>
              <w:t xml:space="preserve">   </w:t>
            </w:r>
            <w:r>
              <w:rPr>
                <w:rFonts w:hint="eastAsia" w:ascii="宋体" w:hAnsi="宋体"/>
                <w:color w:val="auto"/>
                <w:sz w:val="24"/>
                <w:highlight w:val="none"/>
              </w:rPr>
              <w:t>名</w:t>
            </w:r>
            <w:r>
              <w:rPr>
                <w:rFonts w:hint="eastAsia" w:ascii="宋体" w:hAnsi="宋体"/>
                <w:color w:val="auto"/>
                <w:sz w:val="24"/>
                <w:highlight w:val="none"/>
                <w:lang w:eastAsia="zh-CN"/>
              </w:rPr>
              <w:t>定</w:t>
            </w:r>
            <w:r>
              <w:rPr>
                <w:rFonts w:hint="eastAsia" w:ascii="宋体" w:hAnsi="宋体"/>
                <w:color w:val="auto"/>
                <w:sz w:val="24"/>
                <w:highlight w:val="none"/>
              </w:rPr>
              <w:t>标候选人</w:t>
            </w:r>
            <w:r>
              <w:rPr>
                <w:rFonts w:hint="eastAsia" w:ascii="宋体" w:hAnsi="宋体"/>
                <w:color w:val="auto"/>
                <w:sz w:val="24"/>
                <w:highlight w:val="none"/>
                <w:lang w:eastAsia="zh-CN"/>
              </w:rPr>
              <w:t>，</w:t>
            </w:r>
            <w:r>
              <w:rPr>
                <w:rFonts w:hint="eastAsia" w:ascii="宋体" w:hAnsi="宋体"/>
                <w:color w:val="auto"/>
                <w:sz w:val="24"/>
                <w:highlight w:val="none"/>
              </w:rPr>
              <w:t>不标明排列顺序</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定量评审：排名</w:t>
            </w:r>
            <w:r>
              <w:rPr>
                <w:rFonts w:hint="eastAsia" w:ascii="宋体" w:hAnsi="宋体"/>
                <w:color w:val="auto"/>
                <w:sz w:val="24"/>
                <w:highlight w:val="none"/>
                <w:lang w:eastAsia="zh-CN"/>
              </w:rPr>
              <w:t>）。</w:t>
            </w:r>
          </w:p>
          <w:p>
            <w:pPr>
              <w:spacing w:line="360" w:lineRule="exact"/>
              <w:rPr>
                <w:rFonts w:hint="default" w:ascii="宋体" w:hAnsi="宋体"/>
                <w:color w:val="auto"/>
                <w:sz w:val="24"/>
                <w:highlight w:val="none"/>
                <w:lang w:val="en-US" w:eastAsia="zh-CN"/>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否</w:t>
            </w:r>
            <w:r>
              <w:rPr>
                <w:rFonts w:hint="eastAsia" w:ascii="宋体" w:hAnsi="宋体"/>
                <w:color w:val="auto"/>
                <w:sz w:val="24"/>
                <w:highlight w:val="none"/>
                <w:lang w:eastAsia="zh-CN"/>
              </w:rPr>
              <w:t>，</w:t>
            </w:r>
            <w:r>
              <w:rPr>
                <w:rFonts w:hint="eastAsia" w:ascii="宋体" w:hAnsi="宋体"/>
                <w:color w:val="auto"/>
                <w:sz w:val="24"/>
                <w:highlight w:val="none"/>
              </w:rPr>
              <w:t>推荐</w:t>
            </w:r>
            <w:r>
              <w:rPr>
                <w:rFonts w:hint="eastAsia" w:ascii="宋体" w:hAnsi="宋体"/>
                <w:color w:val="auto"/>
                <w:sz w:val="24"/>
                <w:highlight w:val="none"/>
                <w:lang w:val="en-US" w:eastAsia="zh-CN"/>
              </w:rPr>
              <w:t>评标分数≥</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分以上的投标人为</w:t>
            </w:r>
            <w:r>
              <w:rPr>
                <w:rFonts w:hint="eastAsia" w:ascii="宋体" w:hAnsi="宋体"/>
                <w:color w:val="auto"/>
                <w:sz w:val="24"/>
                <w:highlight w:val="none"/>
                <w:lang w:eastAsia="zh-CN"/>
              </w:rPr>
              <w:t>定</w:t>
            </w:r>
            <w:r>
              <w:rPr>
                <w:rFonts w:hint="eastAsia" w:ascii="宋体" w:hAnsi="宋体"/>
                <w:color w:val="auto"/>
                <w:sz w:val="24"/>
                <w:highlight w:val="none"/>
              </w:rPr>
              <w:t>标候选人</w:t>
            </w:r>
            <w:r>
              <w:rPr>
                <w:rFonts w:hint="eastAsia" w:ascii="宋体" w:hAnsi="宋体"/>
                <w:color w:val="auto"/>
                <w:sz w:val="24"/>
                <w:highlight w:val="none"/>
                <w:lang w:eastAsia="zh-CN"/>
              </w:rPr>
              <w:t>，</w:t>
            </w:r>
            <w:r>
              <w:rPr>
                <w:rFonts w:hint="eastAsia" w:ascii="宋体" w:hAnsi="宋体"/>
                <w:color w:val="auto"/>
                <w:sz w:val="24"/>
                <w:highlight w:val="none"/>
              </w:rPr>
              <w:t>不标明排列顺序</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定量评审：合格线</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 xml:space="preserve"> </w:t>
            </w:r>
          </w:p>
          <w:p>
            <w:pPr>
              <w:rPr>
                <w:color w:val="auto"/>
                <w:highlight w:val="none"/>
              </w:rPr>
            </w:pPr>
          </w:p>
          <w:p>
            <w:pPr>
              <w:spacing w:line="360" w:lineRule="exact"/>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否，</w:t>
            </w:r>
            <w:r>
              <w:rPr>
                <w:rFonts w:hint="eastAsia" w:ascii="宋体" w:hAnsi="宋体"/>
                <w:color w:val="auto"/>
                <w:sz w:val="24"/>
                <w:highlight w:val="none"/>
                <w:lang w:val="en-US" w:eastAsia="zh-CN"/>
              </w:rPr>
              <w:t>评标委员会仅对投标文件是否满足招标文件实质性要求进行评审，并推荐全部满足条件的投标人为定标候选人</w:t>
            </w:r>
            <w:r>
              <w:rPr>
                <w:rFonts w:hint="eastAsia" w:ascii="宋体" w:hAnsi="宋体"/>
                <w:color w:val="auto"/>
                <w:sz w:val="24"/>
                <w:highlight w:val="none"/>
              </w:rPr>
              <w:t>，不标明排列顺序</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定性评审</w:t>
            </w:r>
            <w:r>
              <w:rPr>
                <w:rFonts w:hint="eastAsia" w:ascii="宋体" w:hAnsi="宋体"/>
                <w:color w:val="auto"/>
                <w:sz w:val="24"/>
                <w:highlight w:val="none"/>
                <w:lang w:eastAsia="zh-CN"/>
              </w:rPr>
              <w:t>）</w:t>
            </w:r>
            <w:r>
              <w:rPr>
                <w:rFonts w:hint="eastAsia" w:ascii="宋体" w:hAnsi="宋体"/>
                <w:color w:val="auto"/>
                <w:sz w:val="24"/>
                <w:highlight w:val="none"/>
              </w:rPr>
              <w:t>。</w:t>
            </w:r>
          </w:p>
        </w:tc>
      </w:tr>
      <w:tr>
        <w:tblPrEx>
          <w:tblCellMar>
            <w:top w:w="0" w:type="dxa"/>
            <w:left w:w="108" w:type="dxa"/>
            <w:bottom w:w="0" w:type="dxa"/>
            <w:right w:w="108" w:type="dxa"/>
          </w:tblCellMar>
        </w:tblPrEx>
        <w:trPr>
          <w:trHeight w:val="14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7.1.1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Courier New"/>
                <w:color w:val="auto"/>
                <w:kern w:val="0"/>
                <w:sz w:val="24"/>
                <w:highlight w:val="none"/>
              </w:rPr>
            </w:pPr>
            <w:r>
              <w:rPr>
                <w:rFonts w:hint="eastAsia" w:ascii="宋体" w:hAnsi="宋体" w:cs="Courier New"/>
                <w:color w:val="auto"/>
                <w:kern w:val="0"/>
                <w:sz w:val="24"/>
                <w:highlight w:val="none"/>
              </w:rPr>
              <w:t>定标候选人、评标过程及评标结果公示（</w:t>
            </w:r>
            <w:r>
              <w:rPr>
                <w:rFonts w:hint="eastAsia" w:ascii="宋体" w:hAnsi="宋体"/>
                <w:color w:val="auto"/>
                <w:sz w:val="24"/>
                <w:highlight w:val="none"/>
              </w:rPr>
              <w:t>适用于评定分离办法</w:t>
            </w:r>
            <w:r>
              <w:rPr>
                <w:rFonts w:hint="eastAsia" w:ascii="宋体" w:hAnsi="宋体" w:cs="Courier New"/>
                <w:color w:val="auto"/>
                <w:kern w:val="0"/>
                <w:sz w:val="24"/>
                <w:highlight w:val="none"/>
              </w:rPr>
              <w:t>）</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ascii="宋体" w:hAnsi="宋体"/>
                <w:color w:val="auto"/>
                <w:sz w:val="24"/>
                <w:highlight w:val="none"/>
              </w:rPr>
              <w:t>招标人应当自收到评标报告之日起3日内，在广东省招标投标监管网和佛山市公共资源交易网公示评标结果，公示期不得少于3日，公示应当附评标报告（评标专家姓名可用代码进行标示，如专家一、专家二等）和定标候选人投标文件（涉及商业秘密除外）。</w:t>
            </w:r>
          </w:p>
        </w:tc>
      </w:tr>
      <w:tr>
        <w:tblPrEx>
          <w:tblCellMar>
            <w:top w:w="0" w:type="dxa"/>
            <w:left w:w="108" w:type="dxa"/>
            <w:bottom w:w="0" w:type="dxa"/>
            <w:right w:w="108" w:type="dxa"/>
          </w:tblCellMar>
        </w:tblPrEx>
        <w:trPr>
          <w:trHeight w:val="14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7.2.1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s="Courier New"/>
                <w:color w:val="auto"/>
                <w:kern w:val="0"/>
                <w:sz w:val="24"/>
                <w:highlight w:val="none"/>
              </w:rPr>
              <w:t>定标委员会的组建（</w:t>
            </w:r>
            <w:r>
              <w:rPr>
                <w:rFonts w:hint="eastAsia" w:ascii="宋体" w:hAnsi="宋体"/>
                <w:color w:val="auto"/>
                <w:sz w:val="24"/>
                <w:highlight w:val="none"/>
              </w:rPr>
              <w:t>适用于评定分离办法</w:t>
            </w:r>
            <w:r>
              <w:rPr>
                <w:rFonts w:hint="eastAsia" w:ascii="宋体" w:hAnsi="宋体" w:cs="Courier New"/>
                <w:color w:val="auto"/>
                <w:kern w:val="0"/>
                <w:sz w:val="24"/>
                <w:highlight w:val="none"/>
              </w:rPr>
              <w:t>）</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bdr w:val="single" w:color="auto" w:sz="4" w:space="0"/>
              </w:rPr>
            </w:pPr>
            <w:r>
              <w:rPr>
                <w:rFonts w:hint="eastAsia"/>
                <w:color w:val="auto"/>
                <w:sz w:val="24"/>
                <w:szCs w:val="24"/>
                <w:highlight w:val="none"/>
                <w:lang w:val="en-US" w:eastAsia="zh-CN"/>
              </w:rPr>
              <w:t>定标委员会人数：</w:t>
            </w:r>
            <w:r>
              <w:rPr>
                <w:rFonts w:hint="eastAsia"/>
                <w:color w:val="auto"/>
                <w:sz w:val="24"/>
                <w:szCs w:val="24"/>
                <w:highlight w:val="none"/>
                <w:u w:val="single"/>
                <w:lang w:val="en-US" w:eastAsia="zh-CN"/>
              </w:rPr>
              <w:t xml:space="preserve">   </w:t>
            </w:r>
            <w:r>
              <w:rPr>
                <w:rFonts w:hint="eastAsia"/>
                <w:color w:val="auto"/>
                <w:sz w:val="24"/>
                <w:szCs w:val="24"/>
                <w:highlight w:val="none"/>
                <w:lang w:val="en-US" w:eastAsia="zh-CN"/>
              </w:rPr>
              <w:t>，依据《佛山市工程建设项目评标定标分离管理办法（暂行）》、《佛山市工程建设项目评标定标分离操作导则》《关于工程建设项目评标定标有关事宜的指引（试行）》《关于规范应用工程建设项目评标定标分离办法的通知》等要求组建</w:t>
            </w:r>
          </w:p>
        </w:tc>
      </w:tr>
      <w:tr>
        <w:tblPrEx>
          <w:tblCellMar>
            <w:top w:w="0" w:type="dxa"/>
            <w:left w:w="108" w:type="dxa"/>
            <w:bottom w:w="0" w:type="dxa"/>
            <w:right w:w="108" w:type="dxa"/>
          </w:tblCellMar>
        </w:tblPrEx>
        <w:trPr>
          <w:trHeight w:val="26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7.2.2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定标方法（适用于评定分离办法）</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ascii="宋体" w:hAnsi="宋体"/>
                <w:color w:val="auto"/>
                <w:sz w:val="24"/>
                <w:highlight w:val="none"/>
                <w:bdr w:val="single" w:color="auto" w:sz="4" w:space="0"/>
              </w:rPr>
              <w:t xml:space="preserve">  </w:t>
            </w:r>
            <w:r>
              <w:rPr>
                <w:rFonts w:hint="eastAsia"/>
                <w:color w:val="auto"/>
                <w:sz w:val="24"/>
                <w:highlight w:val="none"/>
              </w:rPr>
              <w:t>票决定标法。</w:t>
            </w:r>
          </w:p>
          <w:p>
            <w:pPr>
              <w:spacing w:line="360" w:lineRule="exact"/>
              <w:rPr>
                <w:rFonts w:hint="eastAsia"/>
                <w:color w:val="auto"/>
                <w:sz w:val="24"/>
                <w:highlight w:val="none"/>
              </w:rPr>
            </w:pPr>
            <w:r>
              <w:rPr>
                <w:rFonts w:hint="eastAsia" w:ascii="宋体" w:hAnsi="宋体"/>
                <w:color w:val="auto"/>
                <w:sz w:val="24"/>
                <w:highlight w:val="none"/>
                <w:bdr w:val="single" w:color="auto" w:sz="4" w:space="0"/>
              </w:rPr>
              <w:t xml:space="preserve">  </w:t>
            </w:r>
            <w:r>
              <w:rPr>
                <w:rFonts w:hint="eastAsia"/>
                <w:color w:val="auto"/>
                <w:sz w:val="24"/>
                <w:highlight w:val="none"/>
              </w:rPr>
              <w:t>价格竞争定标法。</w:t>
            </w:r>
          </w:p>
          <w:p>
            <w:pPr>
              <w:spacing w:line="360" w:lineRule="exact"/>
              <w:rPr>
                <w:rFonts w:hint="eastAsia"/>
                <w:color w:val="auto"/>
                <w:sz w:val="24"/>
                <w:highlight w:val="none"/>
              </w:rPr>
            </w:pPr>
            <w:r>
              <w:rPr>
                <w:rFonts w:hint="eastAsia" w:ascii="宋体" w:hAnsi="宋体"/>
                <w:color w:val="auto"/>
                <w:sz w:val="24"/>
                <w:highlight w:val="none"/>
                <w:bdr w:val="single" w:color="auto" w:sz="4" w:space="0"/>
              </w:rPr>
              <w:t xml:space="preserve">  </w:t>
            </w:r>
            <w:r>
              <w:rPr>
                <w:rFonts w:hint="eastAsia"/>
                <w:color w:val="auto"/>
                <w:sz w:val="24"/>
                <w:highlight w:val="none"/>
              </w:rPr>
              <w:t>集体议事定标法。</w:t>
            </w:r>
          </w:p>
          <w:p>
            <w:pPr>
              <w:spacing w:line="360" w:lineRule="exact"/>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hint="eastAsia"/>
                <w:color w:val="auto"/>
                <w:sz w:val="24"/>
                <w:highlight w:val="none"/>
              </w:rPr>
              <w:t>符合法律法规的其他定标方法：</w:t>
            </w:r>
            <w:r>
              <w:rPr>
                <w:rFonts w:hint="eastAsia"/>
                <w:color w:val="auto"/>
                <w:sz w:val="24"/>
                <w:highlight w:val="none"/>
                <w:u w:val="single"/>
              </w:rPr>
              <w:t xml:space="preserve">    </w:t>
            </w:r>
            <w:r>
              <w:rPr>
                <w:rFonts w:hint="eastAsia"/>
                <w:color w:val="auto"/>
                <w:sz w:val="24"/>
                <w:highlight w:val="none"/>
              </w:rPr>
              <w:t>。</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7.3.1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s="Courier New"/>
                <w:color w:val="auto"/>
                <w:kern w:val="0"/>
                <w:sz w:val="24"/>
                <w:highlight w:val="none"/>
              </w:rPr>
              <w:t>中标候选人、定标过程及定标结果公示（</w:t>
            </w:r>
            <w:r>
              <w:rPr>
                <w:rFonts w:hint="eastAsia" w:ascii="宋体" w:hAnsi="宋体"/>
                <w:color w:val="auto"/>
                <w:sz w:val="24"/>
                <w:highlight w:val="none"/>
              </w:rPr>
              <w:t>适用于评定分离办法</w:t>
            </w:r>
            <w:r>
              <w:rPr>
                <w:rFonts w:hint="eastAsia" w:ascii="宋体" w:hAnsi="宋体" w:cs="Courier New"/>
                <w:color w:val="auto"/>
                <w:kern w:val="0"/>
                <w:sz w:val="24"/>
                <w:highlight w:val="none"/>
              </w:rPr>
              <w:t>）</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招标人应当自收到定标报告之日起3日内，在广东省招标投标监管网和佛山市公共资源交易网公示定标结果，公示期不得少于3日，公示应当附定标报告（定标委员会成员姓名除外）和中标候选人名单。</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7.3.1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s="Courier New"/>
                <w:color w:val="auto"/>
                <w:kern w:val="0"/>
                <w:sz w:val="24"/>
                <w:highlight w:val="none"/>
              </w:rPr>
              <w:t>中标候选人、评标过程及评标结果公示（</w:t>
            </w:r>
            <w:r>
              <w:rPr>
                <w:rFonts w:hint="eastAsia" w:ascii="宋体" w:hAnsi="宋体"/>
                <w:color w:val="auto"/>
                <w:sz w:val="24"/>
                <w:highlight w:val="none"/>
              </w:rPr>
              <w:t>适用于非评定分离办法</w:t>
            </w:r>
            <w:r>
              <w:rPr>
                <w:rFonts w:hint="eastAsia" w:ascii="宋体" w:hAnsi="宋体" w:cs="Courier New"/>
                <w:color w:val="auto"/>
                <w:kern w:val="0"/>
                <w:sz w:val="24"/>
                <w:highlight w:val="none"/>
              </w:rPr>
              <w:t>）</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招标人应当自收到评标报告之日起3日内将评标结果、评标专家（评标专家姓名可用代码进行标示，如专家一、专家二等）的具体评标意见（含对否决投标人相关意见，经济标、技术标、资信标打分汇总表，最终排名汇总表等）和中标候选人投标文件（涉及商业秘密除外）在广东省招标投标监管网和佛山市公共资源交易网公示，公示期不得少于3日。</w:t>
            </w:r>
          </w:p>
        </w:tc>
      </w:tr>
      <w:tr>
        <w:tblPrEx>
          <w:tblCellMar>
            <w:top w:w="0" w:type="dxa"/>
            <w:left w:w="108" w:type="dxa"/>
            <w:bottom w:w="0" w:type="dxa"/>
            <w:right w:w="108" w:type="dxa"/>
          </w:tblCellMar>
        </w:tblPrEx>
        <w:trPr>
          <w:trHeight w:val="121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6</w:t>
            </w:r>
            <w:r>
              <w:rPr>
                <w:rFonts w:ascii="宋体" w:hAnsi="宋体"/>
                <w:color w:val="auto"/>
                <w:sz w:val="24"/>
                <w:highlight w:val="none"/>
              </w:rPr>
              <w:t>.1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ascii="宋体" w:hAnsi="宋体"/>
                <w:color w:val="auto"/>
                <w:sz w:val="24"/>
                <w:highlight w:val="none"/>
              </w:rPr>
              <w:t>履约</w:t>
            </w:r>
            <w:r>
              <w:rPr>
                <w:rFonts w:hint="eastAsia" w:ascii="宋体" w:hAnsi="宋体"/>
                <w:color w:val="auto"/>
                <w:sz w:val="24"/>
                <w:highlight w:val="none"/>
              </w:rPr>
              <w:t>保证金</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履约</w:t>
            </w:r>
            <w:r>
              <w:rPr>
                <w:rFonts w:hint="eastAsia" w:ascii="宋体" w:hAnsi="宋体"/>
                <w:color w:val="auto"/>
                <w:sz w:val="24"/>
                <w:highlight w:val="none"/>
                <w:lang w:val="en-US" w:eastAsia="zh-CN"/>
              </w:rPr>
              <w:t>保证金</w:t>
            </w:r>
            <w:r>
              <w:rPr>
                <w:rFonts w:hint="eastAsia" w:ascii="宋体" w:hAnsi="宋体"/>
                <w:color w:val="auto"/>
                <w:sz w:val="24"/>
                <w:highlight w:val="none"/>
              </w:rPr>
              <w:t>形式：</w:t>
            </w:r>
            <w:r>
              <w:rPr>
                <w:rFonts w:ascii="宋体" w:hAnsi="宋体"/>
                <w:color w:val="auto"/>
                <w:kern w:val="0"/>
                <w:sz w:val="24"/>
                <w:highlight w:val="none"/>
              </w:rPr>
              <w:t>可采用</w:t>
            </w:r>
            <w:r>
              <w:rPr>
                <w:rFonts w:hint="eastAsia" w:ascii="宋体" w:hAnsi="宋体"/>
                <w:color w:val="auto"/>
                <w:kern w:val="0"/>
                <w:sz w:val="24"/>
                <w:highlight w:val="none"/>
                <w:lang w:val="en-US" w:eastAsia="zh-CN"/>
              </w:rPr>
              <w:t>现金或者银行保函、工程担保公司保函、工程保证保险</w:t>
            </w:r>
            <w:r>
              <w:rPr>
                <w:rFonts w:ascii="宋体" w:hAnsi="宋体"/>
                <w:color w:val="auto"/>
                <w:kern w:val="0"/>
                <w:sz w:val="24"/>
                <w:highlight w:val="none"/>
              </w:rPr>
              <w:t>等形式</w:t>
            </w:r>
            <w:r>
              <w:rPr>
                <w:rFonts w:hint="eastAsia" w:ascii="宋体" w:hAnsi="宋体"/>
                <w:color w:val="auto"/>
                <w:kern w:val="0"/>
                <w:sz w:val="24"/>
                <w:highlight w:val="none"/>
              </w:rPr>
              <w:t>。</w:t>
            </w:r>
          </w:p>
          <w:p>
            <w:pPr>
              <w:spacing w:line="360" w:lineRule="exact"/>
              <w:rPr>
                <w:rFonts w:hint="eastAsia" w:ascii="宋体" w:hAnsi="宋体"/>
                <w:b/>
                <w:color w:val="auto"/>
                <w:sz w:val="24"/>
                <w:highlight w:val="none"/>
              </w:rPr>
            </w:pPr>
            <w:r>
              <w:rPr>
                <w:rFonts w:hint="eastAsia" w:ascii="宋体" w:hAnsi="宋体"/>
                <w:color w:val="auto"/>
                <w:sz w:val="24"/>
                <w:highlight w:val="none"/>
              </w:rPr>
              <w:t>履约</w:t>
            </w:r>
            <w:r>
              <w:rPr>
                <w:rFonts w:hint="eastAsia" w:ascii="宋体" w:hAnsi="宋体"/>
                <w:color w:val="auto"/>
                <w:sz w:val="24"/>
                <w:highlight w:val="none"/>
                <w:lang w:val="en-US" w:eastAsia="zh-CN"/>
              </w:rPr>
              <w:t>保证金</w:t>
            </w:r>
            <w:r>
              <w:rPr>
                <w:rFonts w:hint="eastAsia" w:ascii="宋体" w:hAnsi="宋体"/>
                <w:color w:val="auto"/>
                <w:sz w:val="24"/>
                <w:highlight w:val="none"/>
              </w:rPr>
              <w:t>金额：</w:t>
            </w:r>
            <w:r>
              <w:rPr>
                <w:rFonts w:hint="eastAsia" w:ascii="宋体" w:hAnsi="宋体"/>
                <w:color w:val="auto"/>
                <w:sz w:val="24"/>
                <w:highlight w:val="none"/>
                <w:u w:val="single"/>
              </w:rPr>
              <w:t xml:space="preserve">                      </w:t>
            </w:r>
          </w:p>
        </w:tc>
      </w:tr>
      <w:tr>
        <w:tblPrEx>
          <w:tblCellMar>
            <w:top w:w="0" w:type="dxa"/>
            <w:left w:w="108" w:type="dxa"/>
            <w:bottom w:w="0" w:type="dxa"/>
            <w:right w:w="108" w:type="dxa"/>
          </w:tblCellMar>
        </w:tblPrEx>
        <w:trPr>
          <w:trHeight w:val="121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lang w:val="en-US" w:eastAsia="zh-CN"/>
              </w:rPr>
              <w:t>7.6.3</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lang w:val="en-US" w:eastAsia="zh-CN"/>
              </w:rPr>
              <w:t>工程款支付担保</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s="宋体"/>
                <w:color w:val="auto"/>
                <w:sz w:val="24"/>
                <w:highlight w:val="none"/>
                <w:lang w:val="en-US" w:eastAsia="zh-CN"/>
              </w:rPr>
              <w:t>招标人应当向中标人提供工程款支付担保，工程款支付担保可采用银行保函、工程担保公司保函、工程保证保险</w:t>
            </w:r>
            <w:r>
              <w:rPr>
                <w:rFonts w:ascii="宋体" w:hAnsi="宋体"/>
                <w:color w:val="auto"/>
                <w:kern w:val="0"/>
                <w:sz w:val="24"/>
                <w:highlight w:val="none"/>
              </w:rPr>
              <w:t>等形式</w:t>
            </w:r>
            <w:r>
              <w:rPr>
                <w:rFonts w:hint="eastAsia" w:ascii="宋体" w:hAnsi="宋体"/>
                <w:color w:val="auto"/>
                <w:kern w:val="0"/>
                <w:sz w:val="24"/>
                <w:highlight w:val="none"/>
                <w:lang w:eastAsia="zh-CN"/>
              </w:rPr>
              <w:t>。</w:t>
            </w:r>
            <w:r>
              <w:rPr>
                <w:rFonts w:hint="eastAsia" w:ascii="宋体" w:hAnsi="宋体" w:cs="宋体"/>
                <w:color w:val="auto"/>
                <w:sz w:val="24"/>
                <w:highlight w:val="none"/>
                <w:lang w:val="en-US" w:eastAsia="zh-CN"/>
              </w:rPr>
              <w:t>（《保障农民工工资支付条例》第二十四条）</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b/>
                <w:color w:val="auto"/>
                <w:sz w:val="24"/>
                <w:highlight w:val="none"/>
              </w:rPr>
            </w:pPr>
            <w:r>
              <w:rPr>
                <w:rFonts w:hint="eastAsia" w:ascii="宋体" w:hAnsi="宋体"/>
                <w:b/>
                <w:color w:val="auto"/>
                <w:sz w:val="24"/>
                <w:highlight w:val="none"/>
              </w:rPr>
              <w:t>10</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color w:val="auto"/>
                <w:sz w:val="24"/>
                <w:highlight w:val="none"/>
              </w:rPr>
            </w:pPr>
            <w:r>
              <w:rPr>
                <w:rFonts w:hint="eastAsia" w:ascii="宋体" w:hAnsi="宋体"/>
                <w:b/>
                <w:color w:val="auto"/>
                <w:sz w:val="24"/>
                <w:highlight w:val="none"/>
              </w:rPr>
              <w:t>需要</w:t>
            </w:r>
            <w:r>
              <w:rPr>
                <w:rFonts w:ascii="宋体" w:hAnsi="宋体"/>
                <w:b/>
                <w:color w:val="auto"/>
                <w:sz w:val="24"/>
                <w:highlight w:val="none"/>
              </w:rPr>
              <w:t>补充</w:t>
            </w:r>
            <w:r>
              <w:rPr>
                <w:rFonts w:hint="eastAsia" w:ascii="宋体" w:hAnsi="宋体"/>
                <w:b/>
                <w:color w:val="auto"/>
                <w:sz w:val="24"/>
                <w:highlight w:val="none"/>
              </w:rPr>
              <w:t>的其他</w:t>
            </w:r>
            <w:r>
              <w:rPr>
                <w:rFonts w:ascii="宋体" w:hAnsi="宋体"/>
                <w:b/>
                <w:color w:val="auto"/>
                <w:sz w:val="24"/>
                <w:highlight w:val="none"/>
              </w:rPr>
              <w:t>内容</w:t>
            </w:r>
          </w:p>
        </w:tc>
      </w:tr>
      <w:tr>
        <w:tblPrEx>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10.1</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词语定义</w:t>
            </w:r>
          </w:p>
        </w:tc>
      </w:tr>
      <w:tr>
        <w:tblPrEx>
          <w:tblCellMar>
            <w:top w:w="0" w:type="dxa"/>
            <w:left w:w="108" w:type="dxa"/>
            <w:bottom w:w="0" w:type="dxa"/>
            <w:right w:w="108" w:type="dxa"/>
          </w:tblCellMar>
        </w:tblPrEx>
        <w:trPr>
          <w:trHeight w:val="372"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10.1.1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类似工程</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类似工程是指：</w:t>
            </w:r>
            <w:r>
              <w:rPr>
                <w:rFonts w:hint="eastAsia" w:ascii="宋体" w:hAnsi="宋体"/>
                <w:color w:val="auto"/>
                <w:sz w:val="24"/>
                <w:highlight w:val="none"/>
                <w:u w:val="single"/>
              </w:rPr>
              <w:t>　　　　　　　　</w:t>
            </w:r>
          </w:p>
        </w:tc>
      </w:tr>
      <w:tr>
        <w:tblPrEx>
          <w:tblCellMar>
            <w:top w:w="0" w:type="dxa"/>
            <w:left w:w="108" w:type="dxa"/>
            <w:bottom w:w="0" w:type="dxa"/>
            <w:right w:w="108" w:type="dxa"/>
          </w:tblCellMar>
        </w:tblPrEx>
        <w:trPr>
          <w:trHeight w:val="884"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10.1.2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相关专业</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本招标文件中措辞的“</w:t>
            </w:r>
            <w:r>
              <w:rPr>
                <w:rFonts w:hint="eastAsia" w:ascii="宋体" w:hAnsi="宋体"/>
                <w:color w:val="auto"/>
                <w:sz w:val="24"/>
                <w:highlight w:val="none"/>
                <w:u w:val="single"/>
              </w:rPr>
              <w:t xml:space="preserve">   </w:t>
            </w:r>
            <w:r>
              <w:rPr>
                <w:rFonts w:hint="eastAsia" w:ascii="宋体" w:hAnsi="宋体"/>
                <w:color w:val="auto"/>
                <w:sz w:val="24"/>
                <w:highlight w:val="none"/>
              </w:rPr>
              <w:t>相关专业”是指：与</w:t>
            </w:r>
            <w:r>
              <w:rPr>
                <w:rFonts w:hint="eastAsia" w:ascii="宋体" w:hAnsi="宋体"/>
                <w:color w:val="auto"/>
                <w:sz w:val="24"/>
                <w:highlight w:val="none"/>
                <w:u w:val="single"/>
              </w:rPr>
              <w:t xml:space="preserve">      </w:t>
            </w:r>
            <w:r>
              <w:rPr>
                <w:rFonts w:hint="eastAsia" w:ascii="宋体" w:hAnsi="宋体"/>
                <w:color w:val="auto"/>
                <w:sz w:val="24"/>
                <w:highlight w:val="none"/>
              </w:rPr>
              <w:t>相关的专业，包括</w:t>
            </w:r>
            <w:r>
              <w:rPr>
                <w:rFonts w:hint="eastAsia" w:ascii="宋体" w:hAnsi="宋体"/>
                <w:color w:val="auto"/>
                <w:sz w:val="24"/>
                <w:highlight w:val="none"/>
                <w:u w:val="single"/>
              </w:rPr>
              <w:t xml:space="preserve">        </w:t>
            </w:r>
            <w:r>
              <w:rPr>
                <w:rFonts w:hint="eastAsia" w:ascii="宋体" w:hAnsi="宋体"/>
                <w:color w:val="auto"/>
                <w:sz w:val="24"/>
                <w:highlight w:val="none"/>
              </w:rPr>
              <w:t>等专业，以</w:t>
            </w:r>
            <w:r>
              <w:rPr>
                <w:rFonts w:hint="eastAsia" w:ascii="宋体" w:hAnsi="宋体"/>
                <w:color w:val="auto"/>
                <w:sz w:val="24"/>
                <w:highlight w:val="none"/>
                <w:u w:val="single"/>
              </w:rPr>
              <w:t xml:space="preserve">    （学历或职称）</w:t>
            </w:r>
            <w:r>
              <w:rPr>
                <w:rFonts w:hint="eastAsia" w:ascii="宋体" w:hAnsi="宋体"/>
                <w:color w:val="auto"/>
                <w:sz w:val="24"/>
                <w:highlight w:val="none"/>
              </w:rPr>
              <w:t>专业为准。</w:t>
            </w:r>
          </w:p>
        </w:tc>
      </w:tr>
      <w:tr>
        <w:tblPrEx>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10.2</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“暗标”评审</w:t>
            </w:r>
          </w:p>
        </w:tc>
      </w:tr>
      <w:tr>
        <w:tblPrEx>
          <w:tblCellMar>
            <w:top w:w="0" w:type="dxa"/>
            <w:left w:w="108" w:type="dxa"/>
            <w:bottom w:w="0" w:type="dxa"/>
            <w:right w:w="108" w:type="dxa"/>
          </w:tblCellMar>
        </w:tblPrEx>
        <w:trPr>
          <w:trHeight w:val="238"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技术标是否采用“暗标”评审方式</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不采用</w:t>
            </w:r>
          </w:p>
          <w:p>
            <w:pPr>
              <w:spacing w:line="360" w:lineRule="exact"/>
              <w:ind w:left="492" w:hanging="491" w:hangingChars="205"/>
              <w:rPr>
                <w:rFonts w:ascii="宋体" w:hAnsi="宋体"/>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采用，投标人应严格按照投标须知正文第3.8款要求编制。</w:t>
            </w:r>
          </w:p>
        </w:tc>
      </w:tr>
      <w:tr>
        <w:tblPrEx>
          <w:tblCellMar>
            <w:top w:w="0" w:type="dxa"/>
            <w:left w:w="108" w:type="dxa"/>
            <w:bottom w:w="0" w:type="dxa"/>
            <w:right w:w="108" w:type="dxa"/>
          </w:tblCellMar>
        </w:tblPrEx>
        <w:trPr>
          <w:trHeight w:val="51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10.3</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bdr w:val="single" w:color="auto" w:sz="4" w:space="0"/>
              </w:rPr>
            </w:pPr>
            <w:r>
              <w:rPr>
                <w:rFonts w:hint="eastAsia" w:ascii="宋体" w:hAnsi="宋体"/>
                <w:color w:val="auto"/>
                <w:sz w:val="24"/>
                <w:highlight w:val="none"/>
              </w:rPr>
              <w:t>投标文件</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投标文件要求</w:t>
            </w:r>
          </w:p>
        </w:tc>
        <w:tc>
          <w:tcPr>
            <w:tcW w:w="684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bCs/>
                <w:color w:val="auto"/>
                <w:sz w:val="24"/>
                <w:highlight w:val="none"/>
              </w:rPr>
            </w:pPr>
            <w:r>
              <w:rPr>
                <w:rFonts w:hint="eastAsia" w:ascii="宋体" w:hAnsi="宋体"/>
                <w:bCs/>
                <w:color w:val="auto"/>
                <w:sz w:val="24"/>
                <w:highlight w:val="none"/>
              </w:rPr>
              <w:t>1</w:t>
            </w:r>
            <w:r>
              <w:rPr>
                <w:rFonts w:hint="eastAsia" w:ascii="宋体" w:hAnsi="宋体"/>
                <w:bCs/>
                <w:color w:val="auto"/>
                <w:sz w:val="24"/>
                <w:highlight w:val="none"/>
                <w:lang w:val="en-US" w:eastAsia="zh-CN"/>
              </w:rPr>
              <w:t>.</w:t>
            </w:r>
            <w:r>
              <w:rPr>
                <w:rFonts w:hint="eastAsia" w:ascii="宋体" w:hAnsi="宋体"/>
                <w:bCs/>
                <w:color w:val="auto"/>
                <w:sz w:val="24"/>
                <w:highlight w:val="none"/>
                <w:lang w:eastAsia="zh-CN"/>
              </w:rPr>
              <w:t>本招标项目</w:t>
            </w:r>
            <w:r>
              <w:rPr>
                <w:rFonts w:hint="eastAsia" w:ascii="宋体" w:hAnsi="宋体"/>
                <w:bCs/>
                <w:color w:val="auto"/>
                <w:sz w:val="24"/>
                <w:highlight w:val="none"/>
              </w:rPr>
              <w:t>使用计算机自动或辅助评标。</w:t>
            </w:r>
          </w:p>
          <w:p>
            <w:pPr>
              <w:spacing w:line="360" w:lineRule="exact"/>
              <w:rPr>
                <w:rFonts w:hint="eastAsia" w:ascii="宋体" w:hAnsi="宋体"/>
                <w:b/>
                <w:color w:val="auto"/>
                <w:sz w:val="24"/>
                <w:highlight w:val="none"/>
              </w:rPr>
            </w:pPr>
            <w:r>
              <w:rPr>
                <w:rFonts w:hint="eastAsia" w:ascii="宋体" w:hAnsi="宋体"/>
                <w:b/>
                <w:color w:val="auto"/>
                <w:sz w:val="24"/>
                <w:highlight w:val="none"/>
              </w:rPr>
              <w:t>2</w:t>
            </w:r>
            <w:r>
              <w:rPr>
                <w:rFonts w:hint="eastAsia" w:ascii="宋体" w:hAnsi="宋体"/>
                <w:b/>
                <w:color w:val="auto"/>
                <w:sz w:val="24"/>
                <w:highlight w:val="none"/>
                <w:lang w:val="en-US" w:eastAsia="zh-CN"/>
              </w:rPr>
              <w:t>.</w:t>
            </w:r>
            <w:r>
              <w:rPr>
                <w:rFonts w:hint="eastAsia" w:ascii="宋体" w:hAnsi="宋体"/>
                <w:b/>
                <w:color w:val="auto"/>
                <w:sz w:val="24"/>
                <w:highlight w:val="none"/>
              </w:rPr>
              <w:t>投标人须使用“佛山</w:t>
            </w:r>
            <w:r>
              <w:rPr>
                <w:rFonts w:hint="eastAsia" w:ascii="宋体" w:hAnsi="宋体"/>
                <w:b/>
                <w:color w:val="auto"/>
                <w:sz w:val="24"/>
                <w:highlight w:val="none"/>
                <w:lang w:val="en-US" w:eastAsia="zh-CN"/>
              </w:rPr>
              <w:t>电子</w:t>
            </w:r>
            <w:r>
              <w:rPr>
                <w:rFonts w:hint="eastAsia" w:ascii="宋体" w:hAnsi="宋体"/>
                <w:b/>
                <w:color w:val="auto"/>
                <w:sz w:val="24"/>
                <w:highlight w:val="none"/>
                <w:lang w:eastAsia="zh-CN"/>
              </w:rPr>
              <w:t>投标文件</w:t>
            </w:r>
            <w:r>
              <w:rPr>
                <w:rFonts w:hint="eastAsia" w:ascii="宋体" w:hAnsi="宋体"/>
                <w:b/>
                <w:color w:val="auto"/>
                <w:sz w:val="24"/>
                <w:highlight w:val="none"/>
              </w:rPr>
              <w:t>制作软件”编制</w:t>
            </w:r>
            <w:r>
              <w:rPr>
                <w:rFonts w:hint="eastAsia" w:ascii="宋体" w:hAnsi="宋体"/>
                <w:b/>
                <w:color w:val="auto"/>
                <w:sz w:val="24"/>
                <w:highlight w:val="none"/>
                <w:lang w:eastAsia="zh-CN"/>
              </w:rPr>
              <w:t>投标文件</w:t>
            </w:r>
            <w:r>
              <w:rPr>
                <w:rFonts w:hint="eastAsia" w:ascii="宋体" w:hAnsi="宋体"/>
                <w:b/>
                <w:color w:val="auto"/>
                <w:sz w:val="24"/>
                <w:highlight w:val="none"/>
              </w:rPr>
              <w:t>。</w:t>
            </w:r>
          </w:p>
          <w:p>
            <w:pPr>
              <w:spacing w:line="360" w:lineRule="exact"/>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w:t>
            </w:r>
            <w:r>
              <w:rPr>
                <w:rFonts w:hint="eastAsia" w:ascii="宋体" w:hAnsi="宋体"/>
                <w:color w:val="auto"/>
                <w:sz w:val="24"/>
                <w:highlight w:val="none"/>
              </w:rPr>
              <w:t>投标人须在提交投标文件截止时间前</w:t>
            </w:r>
            <w:r>
              <w:rPr>
                <w:rFonts w:ascii="宋体" w:hAnsi="宋体"/>
                <w:color w:val="auto"/>
                <w:sz w:val="24"/>
                <w:highlight w:val="none"/>
              </w:rPr>
              <w:t>登录</w:t>
            </w:r>
            <w:r>
              <w:rPr>
                <w:rFonts w:hint="eastAsia" w:ascii="宋体" w:hAnsi="宋体"/>
                <w:color w:val="auto"/>
                <w:sz w:val="24"/>
                <w:highlight w:val="none"/>
                <w:lang w:eastAsia="zh-CN"/>
              </w:rPr>
              <w:t>佛山市公共资源交易信息化综合平台</w:t>
            </w:r>
            <w:r>
              <w:rPr>
                <w:rFonts w:ascii="宋体" w:hAnsi="宋体"/>
                <w:color w:val="auto"/>
                <w:sz w:val="24"/>
                <w:highlight w:val="none"/>
              </w:rPr>
              <w:t>上传加密的</w:t>
            </w:r>
            <w:r>
              <w:rPr>
                <w:rFonts w:hint="eastAsia" w:ascii="宋体" w:hAnsi="宋体"/>
                <w:color w:val="auto"/>
                <w:sz w:val="24"/>
                <w:highlight w:val="none"/>
                <w:lang w:eastAsia="zh-CN"/>
              </w:rPr>
              <w:t>投标文件</w:t>
            </w:r>
            <w:r>
              <w:rPr>
                <w:rFonts w:hint="eastAsia" w:ascii="宋体" w:hAnsi="宋体"/>
                <w:color w:val="auto"/>
                <w:sz w:val="24"/>
                <w:highlight w:val="none"/>
              </w:rPr>
              <w:t>。为防止网络阻塞，建议提前上传</w:t>
            </w:r>
            <w:r>
              <w:rPr>
                <w:rFonts w:hint="eastAsia" w:ascii="宋体" w:hAnsi="宋体"/>
                <w:color w:val="auto"/>
                <w:sz w:val="24"/>
                <w:highlight w:val="none"/>
                <w:lang w:eastAsia="zh-CN"/>
              </w:rPr>
              <w:t>投标文件</w:t>
            </w:r>
            <w:r>
              <w:rPr>
                <w:rFonts w:hint="eastAsia" w:ascii="宋体" w:hAnsi="宋体"/>
                <w:color w:val="auto"/>
                <w:sz w:val="24"/>
                <w:highlight w:val="none"/>
              </w:rPr>
              <w:t>。</w:t>
            </w:r>
          </w:p>
          <w:p>
            <w:pPr>
              <w:spacing w:line="360" w:lineRule="exact"/>
              <w:rPr>
                <w:rFonts w:hint="eastAsia" w:ascii="宋体" w:hAnsi="宋体"/>
                <w:color w:val="auto"/>
                <w:sz w:val="24"/>
                <w:highlight w:val="none"/>
                <w:bdr w:val="single" w:color="auto" w:sz="4" w:space="0"/>
              </w:rPr>
            </w:pPr>
            <w:r>
              <w:rPr>
                <w:rFonts w:hint="eastAsia" w:ascii="宋体" w:hAnsi="宋体"/>
                <w:color w:val="auto"/>
                <w:sz w:val="24"/>
                <w:highlight w:val="none"/>
              </w:rPr>
              <w:t>4</w:t>
            </w:r>
            <w:r>
              <w:rPr>
                <w:rFonts w:hint="eastAsia" w:ascii="宋体" w:hAnsi="宋体"/>
                <w:color w:val="auto"/>
                <w:sz w:val="24"/>
                <w:highlight w:val="none"/>
                <w:lang w:val="en-US" w:eastAsia="zh-CN"/>
              </w:rPr>
              <w:t>.</w:t>
            </w:r>
            <w:r>
              <w:rPr>
                <w:rFonts w:ascii="宋体" w:hAnsi="宋体"/>
                <w:color w:val="auto"/>
                <w:sz w:val="24"/>
                <w:highlight w:val="none"/>
              </w:rPr>
              <w:t>投标人</w:t>
            </w:r>
            <w:r>
              <w:rPr>
                <w:rFonts w:hint="eastAsia" w:ascii="宋体" w:hAnsi="宋体"/>
                <w:color w:val="auto"/>
                <w:sz w:val="24"/>
                <w:highlight w:val="none"/>
                <w:lang w:val="en-US" w:eastAsia="zh-CN"/>
              </w:rPr>
              <w:t>的</w:t>
            </w:r>
            <w:r>
              <w:rPr>
                <w:rFonts w:hint="eastAsia" w:ascii="宋体" w:hAnsi="宋体"/>
                <w:color w:val="auto"/>
                <w:sz w:val="24"/>
                <w:highlight w:val="none"/>
              </w:rPr>
              <w:t>授权代理人</w:t>
            </w:r>
            <w:r>
              <w:rPr>
                <w:rFonts w:ascii="宋体" w:hAnsi="宋体"/>
                <w:color w:val="auto"/>
                <w:sz w:val="24"/>
                <w:highlight w:val="none"/>
              </w:rPr>
              <w:t>必须</w:t>
            </w:r>
            <w:r>
              <w:rPr>
                <w:rFonts w:hint="eastAsia" w:ascii="宋体" w:hAnsi="宋体"/>
                <w:color w:val="auto"/>
                <w:sz w:val="24"/>
                <w:highlight w:val="none"/>
                <w:lang w:val="en-US" w:eastAsia="zh-CN"/>
              </w:rPr>
              <w:t>使用</w:t>
            </w:r>
            <w:r>
              <w:rPr>
                <w:rFonts w:hint="eastAsia" w:ascii="宋体" w:hAnsi="宋体"/>
                <w:color w:val="auto"/>
                <w:sz w:val="24"/>
                <w:highlight w:val="none"/>
              </w:rPr>
              <w:t>对应生成</w:t>
            </w:r>
            <w:r>
              <w:rPr>
                <w:rFonts w:hint="eastAsia" w:ascii="宋体" w:hAnsi="宋体"/>
                <w:color w:val="auto"/>
                <w:sz w:val="24"/>
                <w:highlight w:val="none"/>
                <w:lang w:eastAsia="zh-CN"/>
              </w:rPr>
              <w:t>投标文件</w:t>
            </w:r>
            <w:r>
              <w:rPr>
                <w:rFonts w:hint="eastAsia" w:ascii="宋体" w:hAnsi="宋体"/>
                <w:color w:val="auto"/>
                <w:sz w:val="24"/>
                <w:highlight w:val="none"/>
              </w:rPr>
              <w:t>的</w:t>
            </w:r>
            <w:r>
              <w:rPr>
                <w:rFonts w:ascii="宋体" w:hAnsi="宋体"/>
                <w:color w:val="auto"/>
                <w:sz w:val="24"/>
                <w:highlight w:val="none"/>
              </w:rPr>
              <w:t>CA</w:t>
            </w:r>
            <w:r>
              <w:rPr>
                <w:rFonts w:hint="eastAsia" w:ascii="宋体" w:hAnsi="宋体"/>
                <w:color w:val="auto"/>
                <w:sz w:val="24"/>
                <w:highlight w:val="none"/>
              </w:rPr>
              <w:t>数字证书</w:t>
            </w:r>
            <w:r>
              <w:rPr>
                <w:rFonts w:ascii="宋体" w:hAnsi="宋体"/>
                <w:color w:val="auto"/>
                <w:sz w:val="24"/>
                <w:highlight w:val="none"/>
              </w:rPr>
              <w:t>对</w:t>
            </w:r>
            <w:r>
              <w:rPr>
                <w:rFonts w:hint="eastAsia" w:ascii="宋体" w:hAnsi="宋体"/>
                <w:color w:val="auto"/>
                <w:sz w:val="24"/>
                <w:highlight w:val="none"/>
                <w:lang w:eastAsia="zh-CN"/>
              </w:rPr>
              <w:t>投标文件</w:t>
            </w:r>
            <w:r>
              <w:rPr>
                <w:rFonts w:ascii="宋体" w:hAnsi="宋体"/>
                <w:color w:val="auto"/>
                <w:sz w:val="24"/>
                <w:highlight w:val="none"/>
              </w:rPr>
              <w:t>进行解密，否则，由此造成</w:t>
            </w:r>
            <w:r>
              <w:rPr>
                <w:rFonts w:hint="eastAsia" w:ascii="宋体" w:hAnsi="宋体"/>
                <w:color w:val="auto"/>
                <w:sz w:val="24"/>
                <w:highlight w:val="none"/>
                <w:lang w:eastAsia="zh-CN"/>
              </w:rPr>
              <w:t>投标文件</w:t>
            </w:r>
            <w:r>
              <w:rPr>
                <w:rFonts w:ascii="宋体" w:hAnsi="宋体"/>
                <w:color w:val="auto"/>
                <w:sz w:val="24"/>
                <w:highlight w:val="none"/>
              </w:rPr>
              <w:t>不能解密评审的后果由投标人自行承担。</w:t>
            </w:r>
          </w:p>
        </w:tc>
      </w:tr>
      <w:tr>
        <w:tblPrEx>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10.4</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知识产权</w:t>
            </w:r>
          </w:p>
        </w:tc>
      </w:tr>
      <w:tr>
        <w:tblPrEx>
          <w:tblCellMar>
            <w:top w:w="0" w:type="dxa"/>
            <w:left w:w="108" w:type="dxa"/>
            <w:bottom w:w="0" w:type="dxa"/>
            <w:right w:w="108" w:type="dxa"/>
          </w:tblCellMar>
        </w:tblPrEx>
        <w:trPr>
          <w:trHeight w:val="372"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10.5</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同义词语</w:t>
            </w:r>
          </w:p>
        </w:tc>
      </w:tr>
      <w:tr>
        <w:tblPrEx>
          <w:tblCellMar>
            <w:top w:w="0" w:type="dxa"/>
            <w:left w:w="108" w:type="dxa"/>
            <w:bottom w:w="0" w:type="dxa"/>
            <w:right w:w="108" w:type="dxa"/>
          </w:tblCellMar>
        </w:tblPrEx>
        <w:trPr>
          <w:trHeight w:val="372"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构成招标文件组成部分的“通用合同条款”、“专用合同条款”、“技术标准和要求”和“发包人要求”等章节中出现的措辞“发包人”和“承包人”，在招标投标阶段应当分别按“招标人”和“投标人”、“中标人”进行理解；“项目经理”与“项目负责人”应按相同定义进行理解。</w:t>
            </w:r>
          </w:p>
        </w:tc>
      </w:tr>
      <w:tr>
        <w:tblPrEx>
          <w:tblCellMar>
            <w:top w:w="0" w:type="dxa"/>
            <w:left w:w="108" w:type="dxa"/>
            <w:bottom w:w="0" w:type="dxa"/>
            <w:right w:w="108" w:type="dxa"/>
          </w:tblCellMar>
        </w:tblPrEx>
        <w:trPr>
          <w:trHeight w:val="26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10.6</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监督</w:t>
            </w:r>
          </w:p>
        </w:tc>
      </w:tr>
      <w:tr>
        <w:tblPrEx>
          <w:tblCellMar>
            <w:top w:w="0" w:type="dxa"/>
            <w:left w:w="108" w:type="dxa"/>
            <w:bottom w:w="0" w:type="dxa"/>
            <w:right w:w="108" w:type="dxa"/>
          </w:tblCellMar>
        </w:tblPrEx>
        <w:trPr>
          <w:trHeight w:val="372"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lang w:eastAsia="zh-CN"/>
              </w:rPr>
              <w:t>本招标项目</w:t>
            </w:r>
            <w:r>
              <w:rPr>
                <w:rFonts w:hint="eastAsia" w:ascii="宋体" w:hAnsi="宋体"/>
                <w:color w:val="auto"/>
                <w:sz w:val="24"/>
                <w:highlight w:val="none"/>
              </w:rPr>
              <w:t>的招标投标活动及其相关当事人应当接受有管辖权的</w:t>
            </w:r>
            <w:r>
              <w:rPr>
                <w:rFonts w:hint="eastAsia" w:ascii="宋体" w:hAnsi="宋体"/>
                <w:color w:val="auto"/>
                <w:sz w:val="24"/>
                <w:highlight w:val="none"/>
                <w:lang w:eastAsia="zh-CN"/>
              </w:rPr>
              <w:t>政务服务数据管理</w:t>
            </w:r>
            <w:r>
              <w:rPr>
                <w:rFonts w:hint="eastAsia" w:ascii="宋体" w:hAnsi="宋体"/>
                <w:color w:val="auto"/>
                <w:sz w:val="24"/>
                <w:highlight w:val="none"/>
                <w:lang w:val="en-US" w:eastAsia="zh-CN"/>
              </w:rPr>
              <w:t>部门和行业行政主管部门</w:t>
            </w:r>
            <w:r>
              <w:rPr>
                <w:rFonts w:hint="eastAsia" w:ascii="宋体" w:hAnsi="宋体"/>
                <w:color w:val="auto"/>
                <w:sz w:val="24"/>
                <w:highlight w:val="none"/>
              </w:rPr>
              <w:t>依法实施的监督。</w:t>
            </w:r>
          </w:p>
        </w:tc>
      </w:tr>
      <w:tr>
        <w:tblPrEx>
          <w:tblCellMar>
            <w:top w:w="0" w:type="dxa"/>
            <w:left w:w="108" w:type="dxa"/>
            <w:bottom w:w="0" w:type="dxa"/>
            <w:right w:w="108" w:type="dxa"/>
          </w:tblCellMar>
        </w:tblPrEx>
        <w:trPr>
          <w:trHeight w:val="23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10.7</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解释权</w:t>
            </w:r>
          </w:p>
        </w:tc>
      </w:tr>
      <w:tr>
        <w:tblPrEx>
          <w:tblCellMar>
            <w:top w:w="0" w:type="dxa"/>
            <w:left w:w="108" w:type="dxa"/>
            <w:bottom w:w="0" w:type="dxa"/>
            <w:right w:w="108" w:type="dxa"/>
          </w:tblCellMar>
        </w:tblPrEx>
        <w:trPr>
          <w:trHeight w:val="98"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评定分离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CellMar>
            <w:top w:w="0" w:type="dxa"/>
            <w:left w:w="108" w:type="dxa"/>
            <w:bottom w:w="0" w:type="dxa"/>
            <w:right w:w="108" w:type="dxa"/>
          </w:tblCellMar>
        </w:tblPrEx>
        <w:trPr>
          <w:trHeight w:val="238"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10.8</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工程预付款及进度款拨付方式</w:t>
            </w:r>
          </w:p>
        </w:tc>
      </w:tr>
      <w:tr>
        <w:tblPrEx>
          <w:tblCellMar>
            <w:top w:w="0" w:type="dxa"/>
            <w:left w:w="108" w:type="dxa"/>
            <w:bottom w:w="0" w:type="dxa"/>
            <w:right w:w="108" w:type="dxa"/>
          </w:tblCellMar>
        </w:tblPrEx>
        <w:trPr>
          <w:trHeight w:val="423"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w:t>
            </w:r>
            <w:r>
              <w:rPr>
                <w:rFonts w:hint="eastAsia" w:ascii="宋体" w:hAnsi="宋体"/>
                <w:color w:val="auto"/>
                <w:sz w:val="24"/>
                <w:highlight w:val="none"/>
              </w:rPr>
              <w:t>设计费支付：</w:t>
            </w:r>
          </w:p>
          <w:p>
            <w:pPr>
              <w:rPr>
                <w:rFonts w:hint="eastAsia" w:ascii="宋体" w:hAnsi="宋体"/>
                <w:color w:val="auto"/>
                <w:sz w:val="24"/>
                <w:highlight w:val="none"/>
              </w:rPr>
            </w:pPr>
            <w:r>
              <w:rPr>
                <w:rFonts w:hint="eastAsia" w:ascii="宋体" w:hAnsi="宋体"/>
                <w:color w:val="auto"/>
                <w:sz w:val="24"/>
                <w:highlight w:val="none"/>
              </w:rPr>
              <w:t>（1）定金在合同生效后</w:t>
            </w:r>
            <w:r>
              <w:rPr>
                <w:rFonts w:hint="eastAsia" w:ascii="宋体" w:hAnsi="宋体"/>
                <w:color w:val="auto"/>
                <w:sz w:val="24"/>
                <w:highlight w:val="none"/>
                <w:u w:val="single"/>
              </w:rPr>
              <w:t xml:space="preserve">    </w:t>
            </w:r>
            <w:r>
              <w:rPr>
                <w:rFonts w:hint="eastAsia" w:ascii="宋体" w:hAnsi="宋体"/>
                <w:color w:val="auto"/>
                <w:sz w:val="24"/>
                <w:highlight w:val="none"/>
              </w:rPr>
              <w:t>日内按设计费合同总价款的</w:t>
            </w:r>
            <w:r>
              <w:rPr>
                <w:rFonts w:hint="eastAsia" w:ascii="宋体" w:hAnsi="宋体"/>
                <w:color w:val="auto"/>
                <w:sz w:val="24"/>
                <w:highlight w:val="none"/>
                <w:u w:val="single"/>
              </w:rPr>
              <w:t xml:space="preserve">    </w:t>
            </w:r>
            <w:r>
              <w:rPr>
                <w:rFonts w:hint="eastAsia" w:ascii="宋体" w:hAnsi="宋体"/>
                <w:color w:val="auto"/>
                <w:sz w:val="24"/>
                <w:highlight w:val="none"/>
              </w:rPr>
              <w:t>%支付。</w:t>
            </w:r>
          </w:p>
          <w:p>
            <w:pPr>
              <w:spacing w:line="360" w:lineRule="exact"/>
              <w:rPr>
                <w:rFonts w:hint="eastAsia" w:ascii="宋体" w:hAnsi="宋体"/>
                <w:color w:val="auto"/>
                <w:sz w:val="24"/>
                <w:highlight w:val="none"/>
              </w:rPr>
            </w:pPr>
            <w:r>
              <w:rPr>
                <w:rFonts w:hint="eastAsia" w:ascii="宋体" w:hAnsi="宋体"/>
                <w:color w:val="auto"/>
                <w:sz w:val="24"/>
                <w:highlight w:val="none"/>
              </w:rPr>
              <w:t>（2）进度款结算与支付方式：</w:t>
            </w:r>
            <w:r>
              <w:rPr>
                <w:rFonts w:hint="eastAsia" w:ascii="宋体" w:hAnsi="宋体" w:cs="宋体"/>
                <w:color w:val="auto"/>
                <w:sz w:val="24"/>
                <w:highlight w:val="none"/>
              </w:rPr>
              <w:t>□</w:t>
            </w:r>
            <w:r>
              <w:rPr>
                <w:rFonts w:hint="eastAsia" w:ascii="宋体" w:hAnsi="宋体"/>
                <w:color w:val="auto"/>
                <w:sz w:val="24"/>
                <w:highlight w:val="none"/>
              </w:rPr>
              <w:t>按</w:t>
            </w:r>
            <w:r>
              <w:rPr>
                <w:rFonts w:ascii="宋体" w:hAnsi="宋体"/>
                <w:color w:val="auto"/>
                <w:sz w:val="24"/>
                <w:highlight w:val="none"/>
              </w:rPr>
              <w:t>设计</w:t>
            </w:r>
            <w:r>
              <w:rPr>
                <w:rFonts w:hint="eastAsia" w:ascii="宋体" w:hAnsi="宋体"/>
                <w:color w:val="auto"/>
                <w:sz w:val="24"/>
                <w:highlight w:val="none"/>
              </w:rPr>
              <w:t>进度分段结算与支付，具体为：</w:t>
            </w:r>
            <w:r>
              <w:rPr>
                <w:rFonts w:hint="eastAsia" w:ascii="宋体" w:hAnsi="宋体"/>
                <w:color w:val="auto"/>
                <w:sz w:val="24"/>
                <w:highlight w:val="none"/>
                <w:u w:val="single"/>
              </w:rPr>
              <w:t xml:space="preserve">          。</w:t>
            </w:r>
          </w:p>
          <w:p>
            <w:pPr>
              <w:spacing w:line="360" w:lineRule="exact"/>
              <w:rPr>
                <w:rFonts w:hint="eastAsia" w:ascii="宋体" w:hAnsi="宋体" w:cs="仿宋_GB2312"/>
                <w:color w:val="auto"/>
                <w:sz w:val="24"/>
                <w:highlight w:val="none"/>
              </w:rPr>
            </w:pPr>
            <w:r>
              <w:rPr>
                <w:rFonts w:hint="eastAsia" w:ascii="宋体" w:hAnsi="宋体" w:cs="仿宋_GB2312"/>
                <w:color w:val="auto"/>
                <w:sz w:val="24"/>
                <w:highlight w:val="none"/>
              </w:rPr>
              <w:t>2</w:t>
            </w:r>
            <w:r>
              <w:rPr>
                <w:rFonts w:hint="eastAsia" w:ascii="宋体" w:hAnsi="宋体" w:cs="仿宋_GB2312"/>
                <w:color w:val="auto"/>
                <w:sz w:val="24"/>
                <w:highlight w:val="none"/>
                <w:lang w:val="en-US" w:eastAsia="zh-CN"/>
              </w:rPr>
              <w:t>.</w:t>
            </w:r>
            <w:r>
              <w:rPr>
                <w:rFonts w:hint="eastAsia" w:ascii="宋体" w:hAnsi="宋体" w:cs="仿宋_GB2312"/>
                <w:color w:val="auto"/>
                <w:sz w:val="24"/>
                <w:highlight w:val="none"/>
              </w:rPr>
              <w:t>施工</w:t>
            </w:r>
            <w:r>
              <w:rPr>
                <w:rFonts w:hint="eastAsia" w:ascii="宋体" w:hAnsi="宋体" w:cs="仿宋_GB2312"/>
                <w:color w:val="auto"/>
                <w:sz w:val="24"/>
                <w:highlight w:val="none"/>
                <w:lang w:eastAsia="zh-Hans"/>
              </w:rPr>
              <w:t>建安费</w:t>
            </w:r>
            <w:r>
              <w:rPr>
                <w:rFonts w:hint="eastAsia" w:ascii="宋体" w:hAnsi="宋体" w:cs="仿宋_GB2312"/>
                <w:color w:val="auto"/>
                <w:sz w:val="24"/>
                <w:highlight w:val="none"/>
              </w:rPr>
              <w:t>支付：</w:t>
            </w:r>
          </w:p>
          <w:p>
            <w:pPr>
              <w:spacing w:line="360" w:lineRule="exact"/>
              <w:rPr>
                <w:rFonts w:hint="eastAsia"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工程预付款在不迟于约定的开工日期前的7天内按合同价款的</w:t>
            </w:r>
            <w:r>
              <w:rPr>
                <w:rFonts w:hint="eastAsia" w:ascii="宋体" w:hAnsi="宋体"/>
                <w:color w:val="auto"/>
                <w:sz w:val="24"/>
                <w:highlight w:val="none"/>
                <w:u w:val="single"/>
              </w:rPr>
              <w:t xml:space="preserve">    </w:t>
            </w:r>
            <w:r>
              <w:rPr>
                <w:rFonts w:hint="eastAsia" w:ascii="宋体" w:hAnsi="宋体"/>
                <w:color w:val="auto"/>
                <w:sz w:val="24"/>
                <w:highlight w:val="none"/>
              </w:rPr>
              <w:t>%支付。</w:t>
            </w:r>
          </w:p>
          <w:p>
            <w:pPr>
              <w:spacing w:line="360" w:lineRule="exact"/>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进度款结算方式：</w:t>
            </w:r>
            <w:r>
              <w:rPr>
                <w:rFonts w:hint="eastAsia" w:ascii="宋体" w:hAnsi="宋体" w:cs="宋体"/>
                <w:color w:val="auto"/>
                <w:sz w:val="24"/>
                <w:highlight w:val="none"/>
              </w:rPr>
              <w:t>□</w:t>
            </w:r>
            <w:r>
              <w:rPr>
                <w:rFonts w:hint="eastAsia" w:ascii="宋体" w:hAnsi="宋体"/>
                <w:color w:val="auto"/>
                <w:sz w:val="24"/>
                <w:highlight w:val="none"/>
              </w:rPr>
              <w:t xml:space="preserve">按月结算与支付  </w:t>
            </w:r>
            <w:r>
              <w:rPr>
                <w:rFonts w:hint="eastAsia" w:ascii="宋体" w:hAnsi="宋体" w:cs="宋体"/>
                <w:color w:val="auto"/>
                <w:sz w:val="24"/>
                <w:highlight w:val="none"/>
              </w:rPr>
              <w:t>□</w:t>
            </w:r>
            <w:r>
              <w:rPr>
                <w:rFonts w:hint="eastAsia" w:ascii="宋体" w:hAnsi="宋体"/>
                <w:color w:val="auto"/>
                <w:sz w:val="24"/>
                <w:highlight w:val="none"/>
              </w:rPr>
              <w:t>以形象进度分段结算与支付。</w:t>
            </w:r>
          </w:p>
          <w:p>
            <w:pPr>
              <w:spacing w:line="360" w:lineRule="exact"/>
              <w:rPr>
                <w:rFonts w:hint="eastAsia" w:ascii="宋体" w:hAnsi="宋体"/>
                <w:b/>
                <w:color w:val="auto"/>
                <w:sz w:val="24"/>
                <w:highlight w:val="none"/>
              </w:rPr>
            </w:pPr>
            <w:r>
              <w:rPr>
                <w:rFonts w:hint="eastAsia" w:ascii="宋体" w:hAnsi="宋体"/>
                <w:b/>
                <w:color w:val="auto"/>
                <w:sz w:val="24"/>
                <w:highlight w:val="none"/>
              </w:rPr>
              <w:t>注：工程预付款不低于合同金额的10％，不高于合同金额的30％</w:t>
            </w:r>
            <w:r>
              <w:rPr>
                <w:rFonts w:hint="eastAsia" w:ascii="宋体" w:hAnsi="宋体"/>
                <w:b/>
                <w:color w:val="auto"/>
                <w:sz w:val="24"/>
                <w:highlight w:val="none"/>
                <w:lang w:eastAsia="zh-CN"/>
              </w:rPr>
              <w:t>；</w:t>
            </w:r>
            <w:r>
              <w:rPr>
                <w:rFonts w:hint="eastAsia" w:ascii="宋体" w:hAnsi="宋体"/>
                <w:b/>
                <w:color w:val="auto"/>
                <w:sz w:val="24"/>
                <w:highlight w:val="none"/>
              </w:rPr>
              <w:t>进度款</w:t>
            </w:r>
            <w:r>
              <w:rPr>
                <w:rFonts w:hint="eastAsia" w:ascii="宋体" w:hAnsi="宋体"/>
                <w:b/>
                <w:color w:val="auto"/>
                <w:sz w:val="24"/>
                <w:highlight w:val="none"/>
                <w:lang w:val="en-US" w:eastAsia="zh-CN"/>
              </w:rPr>
              <w:t>不</w:t>
            </w:r>
            <w:r>
              <w:rPr>
                <w:rFonts w:hint="eastAsia" w:ascii="宋体" w:hAnsi="宋体"/>
                <w:b/>
                <w:color w:val="auto"/>
                <w:sz w:val="24"/>
                <w:highlight w:val="none"/>
              </w:rPr>
              <w:t>低于</w:t>
            </w:r>
            <w:r>
              <w:rPr>
                <w:rFonts w:hint="eastAsia" w:ascii="宋体" w:hAnsi="宋体"/>
                <w:b/>
                <w:color w:val="auto"/>
                <w:sz w:val="24"/>
                <w:highlight w:val="none"/>
                <w:lang w:val="en-US" w:eastAsia="zh-CN"/>
              </w:rPr>
              <w:t>合同金额的</w:t>
            </w:r>
            <w:r>
              <w:rPr>
                <w:rFonts w:hint="eastAsia" w:ascii="宋体" w:hAnsi="宋体"/>
                <w:b/>
                <w:color w:val="auto"/>
                <w:sz w:val="24"/>
                <w:highlight w:val="none"/>
              </w:rPr>
              <w:t>60%。</w:t>
            </w:r>
          </w:p>
        </w:tc>
      </w:tr>
      <w:tr>
        <w:tblPrEx>
          <w:tblCellMar>
            <w:top w:w="0" w:type="dxa"/>
            <w:left w:w="108" w:type="dxa"/>
            <w:bottom w:w="0" w:type="dxa"/>
            <w:right w:w="108" w:type="dxa"/>
          </w:tblCellMar>
        </w:tblPrEx>
        <w:trPr>
          <w:trHeight w:val="423"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10.9</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auto"/>
                <w:sz w:val="24"/>
                <w:highlight w:val="none"/>
              </w:rPr>
            </w:pPr>
            <w:r>
              <w:rPr>
                <w:rFonts w:hint="eastAsia" w:ascii="宋体" w:hAnsi="宋体"/>
                <w:color w:val="auto"/>
                <w:sz w:val="24"/>
                <w:highlight w:val="none"/>
              </w:rPr>
              <w:t>工程结算及调整方式</w:t>
            </w:r>
          </w:p>
        </w:tc>
      </w:tr>
      <w:tr>
        <w:tblPrEx>
          <w:tblCellMar>
            <w:top w:w="0" w:type="dxa"/>
            <w:left w:w="108" w:type="dxa"/>
            <w:bottom w:w="0" w:type="dxa"/>
            <w:right w:w="108" w:type="dxa"/>
          </w:tblCellMar>
        </w:tblPrEx>
        <w:trPr>
          <w:trHeight w:val="423"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bdr w:val="single" w:color="auto" w:sz="4" w:space="0"/>
              </w:rPr>
            </w:pPr>
            <w:r>
              <w:rPr>
                <w:rFonts w:hint="eastAsia" w:ascii="宋体" w:hAnsi="宋体"/>
                <w:color w:val="auto"/>
                <w:sz w:val="24"/>
                <w:highlight w:val="none"/>
                <w:bdr w:val="single" w:color="auto" w:sz="4" w:space="0"/>
              </w:rPr>
              <w:t xml:space="preserve">  </w:t>
            </w:r>
            <w:r>
              <w:rPr>
                <w:rFonts w:hint="eastAsia" w:ascii="宋体" w:hAnsi="宋体" w:eastAsia="宋体" w:cs="宋体"/>
                <w:color w:val="auto"/>
                <w:sz w:val="24"/>
                <w:highlight w:val="none"/>
                <w:lang w:val="en-US" w:eastAsia="zh-CN"/>
              </w:rPr>
              <w:t>1.非</w:t>
            </w:r>
            <w:r>
              <w:rPr>
                <w:rFonts w:hint="eastAsia" w:ascii="宋体" w:hAnsi="宋体" w:eastAsia="宋体" w:cs="宋体"/>
                <w:bCs/>
                <w:color w:val="auto"/>
                <w:sz w:val="24"/>
                <w:szCs w:val="24"/>
                <w:highlight w:val="none"/>
                <w:u w:val="single"/>
              </w:rPr>
              <w:t>工程造价改革试点项目</w:t>
            </w:r>
            <w:r>
              <w:rPr>
                <w:rFonts w:hint="eastAsia" w:ascii="宋体" w:hAnsi="宋体" w:eastAsia="宋体" w:cs="宋体"/>
                <w:bCs/>
                <w:color w:val="auto"/>
                <w:sz w:val="24"/>
                <w:szCs w:val="24"/>
                <w:highlight w:val="none"/>
                <w:u w:val="single"/>
                <w:lang w:eastAsia="zh-CN"/>
              </w:rPr>
              <w:t>：</w:t>
            </w:r>
          </w:p>
          <w:p>
            <w:pPr>
              <w:spacing w:line="360" w:lineRule="exact"/>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w:t>
            </w:r>
            <w:r>
              <w:rPr>
                <w:rFonts w:hint="eastAsia" w:ascii="宋体" w:hAnsi="宋体"/>
                <w:color w:val="auto"/>
                <w:sz w:val="24"/>
                <w:highlight w:val="none"/>
              </w:rPr>
              <w:t>按中标单位投标报价时的工程量清单综合单价结算。工程量清单以招标人和监理单位确认的现场签证和竣工图纸工程量为依据，按《建设工程工程量清单计价规范》（GB50500—2013）和201</w:t>
            </w:r>
            <w:r>
              <w:rPr>
                <w:rFonts w:hint="eastAsia" w:ascii="宋体" w:hAnsi="宋体"/>
                <w:color w:val="auto"/>
                <w:sz w:val="24"/>
                <w:highlight w:val="none"/>
                <w:lang w:val="en-US" w:eastAsia="zh-CN"/>
              </w:rPr>
              <w:t>8</w:t>
            </w:r>
            <w:r>
              <w:rPr>
                <w:rFonts w:hint="eastAsia" w:ascii="宋体" w:hAnsi="宋体"/>
                <w:color w:val="auto"/>
                <w:sz w:val="24"/>
                <w:highlight w:val="none"/>
              </w:rPr>
              <w:t>年《广东省建设工程计价依据》进行结算。（适用于承包方式按综合单价包干的项目）</w:t>
            </w:r>
          </w:p>
          <w:p>
            <w:pPr>
              <w:spacing w:line="360" w:lineRule="exact"/>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w:t>
            </w:r>
            <w:r>
              <w:rPr>
                <w:rFonts w:hint="eastAsia" w:ascii="宋体" w:hAnsi="宋体"/>
                <w:color w:val="auto"/>
                <w:sz w:val="24"/>
                <w:highlight w:val="none"/>
              </w:rPr>
              <w:t>按中标单位投标报价的固定总价包干结算。投标人应根据招标人提供的施工图纸、技术规范等资料及参考</w:t>
            </w:r>
            <w:r>
              <w:rPr>
                <w:rFonts w:hint="eastAsia" w:ascii="宋体" w:hAnsi="宋体"/>
                <w:color w:val="auto"/>
                <w:sz w:val="24"/>
                <w:highlight w:val="none"/>
                <w:lang w:eastAsia="zh-CN"/>
              </w:rPr>
              <w:t>本招标项目</w:t>
            </w:r>
            <w:r>
              <w:rPr>
                <w:rFonts w:hint="eastAsia" w:ascii="宋体" w:hAnsi="宋体"/>
                <w:color w:val="auto"/>
                <w:sz w:val="24"/>
                <w:highlight w:val="none"/>
              </w:rPr>
              <w:t>工程量清单，并按照《建设工程工程量清单计价规范》（GB50500—2013）和201</w:t>
            </w:r>
            <w:r>
              <w:rPr>
                <w:rFonts w:hint="eastAsia" w:ascii="宋体" w:hAnsi="宋体"/>
                <w:color w:val="auto"/>
                <w:sz w:val="24"/>
                <w:highlight w:val="none"/>
                <w:lang w:val="en-US" w:eastAsia="zh-CN"/>
              </w:rPr>
              <w:t>8</w:t>
            </w:r>
            <w:r>
              <w:rPr>
                <w:rFonts w:hint="eastAsia" w:ascii="宋体" w:hAnsi="宋体"/>
                <w:color w:val="auto"/>
                <w:sz w:val="24"/>
                <w:highlight w:val="none"/>
              </w:rPr>
              <w:t>年《广东省建设工程计价依据》等综合考虑进行投标报价。工程结算价即为</w:t>
            </w:r>
            <w:r>
              <w:rPr>
                <w:rFonts w:hint="eastAsia" w:ascii="宋体" w:hAnsi="宋体"/>
                <w:color w:val="auto"/>
                <w:sz w:val="24"/>
                <w:highlight w:val="none"/>
                <w:lang w:eastAsia="zh-CN"/>
              </w:rPr>
              <w:t>本招标项目</w:t>
            </w:r>
            <w:r>
              <w:rPr>
                <w:rFonts w:hint="eastAsia" w:ascii="宋体" w:hAnsi="宋体"/>
                <w:color w:val="auto"/>
                <w:sz w:val="24"/>
                <w:highlight w:val="none"/>
              </w:rPr>
              <w:t>签约合同价,工程结算价格不因工程量清单项目特征不符、缺项、工程量偏差等因素而调整。（适用于承包方式按固定总价包干的项目）</w:t>
            </w:r>
          </w:p>
          <w:p>
            <w:pPr>
              <w:spacing w:line="360" w:lineRule="exact"/>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施工过程中有设计变更或根据实际情况需要变更的，以设计变更或招标人、监理单位确认的现场签证的内容为准（设计变更必须经设计单位、监理单位、招标人及其他相关单位核认才有效），最终结算价按财政部门或招标人委托的中介机构审定的价格为准。</w:t>
            </w:r>
          </w:p>
          <w:p>
            <w:pPr>
              <w:spacing w:line="360" w:lineRule="exact"/>
              <w:rPr>
                <w:rFonts w:hint="eastAsia" w:ascii="宋体" w:hAnsi="宋体"/>
                <w:color w:val="auto"/>
                <w:sz w:val="24"/>
                <w:highlight w:val="none"/>
                <w:u w:val="single"/>
              </w:rPr>
            </w:pPr>
            <w:r>
              <w:rPr>
                <w:rFonts w:hint="eastAsia" w:ascii="宋体" w:hAnsi="宋体"/>
                <w:color w:val="auto"/>
                <w:sz w:val="24"/>
                <w:highlight w:val="none"/>
                <w:lang w:val="en-US" w:eastAsia="zh-CN"/>
              </w:rPr>
              <w:t>（3）.</w:t>
            </w:r>
            <w:r>
              <w:rPr>
                <w:rFonts w:hint="eastAsia" w:ascii="宋体" w:hAnsi="宋体"/>
                <w:color w:val="auto"/>
                <w:sz w:val="24"/>
                <w:highlight w:val="none"/>
              </w:rPr>
              <w:t>当工程项目变更或增减时，变更或增减工程项目的工程量清单单价按以下办法确定：</w:t>
            </w:r>
            <w:r>
              <w:rPr>
                <w:rFonts w:hint="eastAsia" w:ascii="宋体" w:hAnsi="宋体"/>
                <w:color w:val="auto"/>
                <w:sz w:val="24"/>
                <w:highlight w:val="none"/>
                <w:u w:val="single"/>
              </w:rPr>
              <w:t xml:space="preserve">                  </w:t>
            </w:r>
          </w:p>
          <w:p>
            <w:pPr>
              <w:spacing w:line="360" w:lineRule="exact"/>
              <w:rPr>
                <w:rFonts w:hint="eastAsia" w:ascii="宋体" w:hAnsi="宋体"/>
                <w:color w:val="auto"/>
                <w:sz w:val="24"/>
                <w:highlight w:val="none"/>
                <w:u w:val="none"/>
                <w:lang w:val="en-US" w:eastAsia="zh-CN"/>
              </w:rPr>
            </w:pPr>
            <w:r>
              <w:rPr>
                <w:rFonts w:hint="eastAsia" w:ascii="宋体" w:hAnsi="宋体"/>
                <w:color w:val="auto"/>
                <w:sz w:val="24"/>
                <w:highlight w:val="none"/>
                <w:u w:val="none"/>
                <w:lang w:val="en-US" w:eastAsia="zh-CN"/>
              </w:rPr>
              <w:t>（4）.竣工结算比例不低于97%，其中政府机关、事业单位、国有企业建设工程进度款支付比例不得低于已完成工程价款的80%。</w:t>
            </w:r>
          </w:p>
          <w:p>
            <w:pPr>
              <w:numPr>
                <w:ilvl w:val="0"/>
                <w:numId w:val="0"/>
              </w:numPr>
              <w:spacing w:line="360" w:lineRule="exact"/>
              <w:ind w:left="0" w:firstLine="0" w:firstLineChars="0"/>
              <w:rPr>
                <w:rFonts w:hint="eastAsia" w:ascii="宋体" w:hAnsi="宋体" w:eastAsia="宋体" w:cs="宋体"/>
                <w:bCs/>
                <w:color w:val="auto"/>
                <w:sz w:val="24"/>
                <w:szCs w:val="24"/>
                <w:highlight w:val="none"/>
                <w:u w:val="single"/>
                <w:lang w:val="en-US" w:eastAsia="zh-CN"/>
              </w:rPr>
            </w:pPr>
            <w:r>
              <w:rPr>
                <w:rFonts w:hint="eastAsia" w:ascii="宋体" w:hAnsi="宋体"/>
                <w:color w:val="auto"/>
                <w:sz w:val="24"/>
                <w:highlight w:val="none"/>
                <w:bdr w:val="single" w:color="auto" w:sz="4" w:space="0"/>
              </w:rPr>
              <w:t xml:space="preserve">  </w:t>
            </w:r>
            <w:r>
              <w:rPr>
                <w:rFonts w:hint="eastAsia" w:ascii="宋体" w:hAnsi="宋体" w:eastAsia="宋体" w:cs="宋体"/>
                <w:bCs/>
                <w:color w:val="auto"/>
                <w:sz w:val="24"/>
                <w:szCs w:val="24"/>
                <w:highlight w:val="none"/>
                <w:u w:val="single"/>
                <w:lang w:val="en-US" w:eastAsia="zh-CN"/>
              </w:rPr>
              <w:t>2.</w:t>
            </w:r>
            <w:r>
              <w:rPr>
                <w:rFonts w:hint="eastAsia" w:ascii="宋体" w:hAnsi="宋体" w:eastAsia="宋体" w:cs="宋体"/>
                <w:bCs/>
                <w:color w:val="auto"/>
                <w:sz w:val="24"/>
                <w:szCs w:val="24"/>
                <w:highlight w:val="none"/>
                <w:u w:val="single"/>
              </w:rPr>
              <w:t>工程造价改革试点项目</w:t>
            </w:r>
            <w:r>
              <w:rPr>
                <w:rFonts w:hint="eastAsia" w:ascii="宋体" w:hAnsi="宋体" w:eastAsia="宋体" w:cs="宋体"/>
                <w:bCs/>
                <w:color w:val="auto"/>
                <w:sz w:val="24"/>
                <w:szCs w:val="24"/>
                <w:highlight w:val="none"/>
                <w:u w:val="single"/>
                <w:lang w:val="en-US" w:eastAsia="zh-CN"/>
              </w:rPr>
              <w:t>:</w:t>
            </w:r>
          </w:p>
          <w:p>
            <w:pPr>
              <w:spacing w:line="36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szCs w:val="24"/>
                <w:highlight w:val="none"/>
              </w:rPr>
              <w:t>施工过程结算节点</w:t>
            </w:r>
          </w:p>
          <w:p>
            <w:pPr>
              <w:spacing w:line="360" w:lineRule="exact"/>
              <w:ind w:firstLine="0" w:firstLineChars="0"/>
              <w:rPr>
                <w:rFonts w:hint="default"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施工过程结算划分为以下节点：</w:t>
            </w:r>
            <w:r>
              <w:rPr>
                <w:rFonts w:hint="eastAsia" w:ascii="宋体" w:hAnsi="宋体" w:eastAsia="宋体" w:cs="宋体"/>
                <w:color w:val="auto"/>
                <w:sz w:val="24"/>
                <w:szCs w:val="24"/>
                <w:highlight w:val="none"/>
                <w:lang w:val="en-US" w:eastAsia="zh-CN"/>
              </w:rPr>
              <w:t xml:space="preserve">                 </w:t>
            </w:r>
          </w:p>
          <w:p>
            <w:pPr>
              <w:spacing w:line="360" w:lineRule="exact"/>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（2）竣工结算及调整方式：</w:t>
            </w:r>
          </w:p>
          <w:p>
            <w:pPr>
              <w:spacing w:line="360" w:lineRule="exact"/>
              <w:ind w:firstLine="480" w:firstLineChars="200"/>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ascii="宋体" w:hAnsi="宋体"/>
                <w:color w:val="auto"/>
                <w:sz w:val="24"/>
                <w:highlight w:val="none"/>
              </w:rPr>
              <w:t>1）</w:t>
            </w:r>
            <w:r>
              <w:rPr>
                <w:rFonts w:hint="eastAsia" w:ascii="宋体" w:hAnsi="宋体"/>
                <w:color w:val="auto"/>
                <w:sz w:val="24"/>
                <w:highlight w:val="none"/>
              </w:rPr>
              <w:t>按中标单位投标报价时的工程量清单综合单价结算。工程量清单以招标人和监理单位确认的现场签证和竣工图纸工程量为依据，按照</w:t>
            </w:r>
            <w:r>
              <w:rPr>
                <w:rFonts w:hint="eastAsia" w:ascii="宋体" w:hAnsi="宋体"/>
                <w:color w:val="auto"/>
                <w:sz w:val="24"/>
                <w:highlight w:val="none"/>
                <w:lang w:val="en-US" w:eastAsia="zh-CN"/>
              </w:rPr>
              <w:t>施工合同双方约定</w:t>
            </w:r>
            <w:r>
              <w:rPr>
                <w:rFonts w:hint="eastAsia" w:ascii="宋体" w:hAnsi="宋体"/>
                <w:color w:val="auto"/>
                <w:sz w:val="24"/>
                <w:highlight w:val="none"/>
              </w:rPr>
              <w:t>进行结算。（适用于承包方式按综合单价包干的项目）</w:t>
            </w:r>
          </w:p>
          <w:p>
            <w:pPr>
              <w:spacing w:line="360" w:lineRule="exact"/>
              <w:ind w:firstLine="480" w:firstLineChars="200"/>
              <w:rPr>
                <w:rFonts w:hint="eastAsia" w:ascii="宋体" w:hAnsi="宋体"/>
                <w:color w:val="auto"/>
                <w:sz w:val="24"/>
                <w:highlight w:val="none"/>
              </w:rPr>
            </w:pPr>
            <w:r>
              <w:rPr>
                <w:rFonts w:hint="eastAsia" w:ascii="宋体" w:hAnsi="宋体"/>
                <w:color w:val="auto"/>
                <w:sz w:val="24"/>
                <w:highlight w:val="none"/>
                <w:bdr w:val="single" w:color="auto" w:sz="4" w:space="0"/>
              </w:rPr>
              <w:t xml:space="preserve">  </w:t>
            </w:r>
            <w:r>
              <w:rPr>
                <w:rFonts w:ascii="宋体" w:hAnsi="宋体"/>
                <w:color w:val="auto"/>
                <w:sz w:val="24"/>
                <w:highlight w:val="none"/>
              </w:rPr>
              <w:t>1）</w:t>
            </w:r>
            <w:r>
              <w:rPr>
                <w:rFonts w:hint="eastAsia" w:ascii="宋体" w:hAnsi="宋体"/>
                <w:color w:val="auto"/>
                <w:sz w:val="24"/>
                <w:highlight w:val="none"/>
              </w:rPr>
              <w:t>按中标单位投标报价的固定总价包干结算。投标人应根据招标人提供的施工图纸、技术规范等资料及参考本</w:t>
            </w:r>
            <w:r>
              <w:rPr>
                <w:rFonts w:hint="eastAsia" w:ascii="宋体" w:hAnsi="宋体" w:cs="仿宋_GB2312"/>
                <w:color w:val="auto"/>
                <w:sz w:val="24"/>
                <w:highlight w:val="none"/>
                <w:lang w:val="en-US" w:eastAsia="zh-CN"/>
              </w:rPr>
              <w:t>招标</w:t>
            </w:r>
            <w:r>
              <w:rPr>
                <w:rFonts w:hint="eastAsia" w:ascii="宋体" w:hAnsi="宋体"/>
                <w:color w:val="auto"/>
                <w:sz w:val="24"/>
                <w:highlight w:val="none"/>
              </w:rPr>
              <w:t>项目工程量清单，并按照</w:t>
            </w:r>
            <w:r>
              <w:rPr>
                <w:rFonts w:hint="eastAsia" w:ascii="宋体" w:hAnsi="宋体"/>
                <w:color w:val="auto"/>
                <w:sz w:val="24"/>
                <w:highlight w:val="none"/>
                <w:lang w:val="en-US" w:eastAsia="zh-CN"/>
              </w:rPr>
              <w:t>施工合同双方约定</w:t>
            </w:r>
            <w:r>
              <w:rPr>
                <w:rFonts w:hint="eastAsia" w:ascii="宋体" w:hAnsi="宋体"/>
                <w:color w:val="auto"/>
                <w:sz w:val="24"/>
                <w:highlight w:val="none"/>
              </w:rPr>
              <w:t>进行投标报价。工程结算价即为本</w:t>
            </w:r>
            <w:r>
              <w:rPr>
                <w:rFonts w:hint="eastAsia" w:ascii="宋体" w:hAnsi="宋体"/>
                <w:color w:val="auto"/>
                <w:sz w:val="24"/>
                <w:highlight w:val="none"/>
                <w:lang w:val="en-US" w:eastAsia="zh-CN"/>
              </w:rPr>
              <w:t>招标</w:t>
            </w:r>
            <w:r>
              <w:rPr>
                <w:rFonts w:hint="eastAsia" w:ascii="宋体" w:hAnsi="宋体"/>
                <w:color w:val="auto"/>
                <w:sz w:val="24"/>
                <w:highlight w:val="none"/>
              </w:rPr>
              <w:t>项目签约合同价,工程结算价格不因工程量清单项目特征不符、缺项、工程量偏差等因素而调整。（适用于承包方式按固定总价包干的项目）</w:t>
            </w:r>
          </w:p>
          <w:p>
            <w:pPr>
              <w:spacing w:line="36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ascii="宋体" w:hAnsi="宋体"/>
                <w:color w:val="auto"/>
                <w:sz w:val="24"/>
                <w:highlight w:val="none"/>
              </w:rPr>
              <w:t>）</w:t>
            </w:r>
            <w:r>
              <w:rPr>
                <w:rFonts w:hint="eastAsia" w:ascii="宋体" w:hAnsi="宋体"/>
                <w:color w:val="auto"/>
                <w:sz w:val="24"/>
                <w:highlight w:val="none"/>
              </w:rPr>
              <w:t>施工过程中有设计变更或根据实际情况需要变更的，以设计变更或招标人、监理单位确认的现场签证的内容为准（设计变更必须经设计单位、监理单位、招标人及其他相关单位核认才有效），最终结算价按财政部门或招标人委托的中介机构审定的价格为准。</w:t>
            </w:r>
          </w:p>
          <w:p>
            <w:pPr>
              <w:spacing w:line="360" w:lineRule="exact"/>
              <w:ind w:firstLine="480" w:firstLineChars="200"/>
              <w:rPr>
                <w:rFonts w:hint="eastAsia" w:ascii="宋体" w:hAnsi="宋体" w:eastAsia="宋体"/>
                <w:color w:val="auto"/>
                <w:sz w:val="24"/>
                <w:highlight w:val="none"/>
                <w:u w:val="single"/>
                <w:lang w:eastAsia="zh-CN"/>
              </w:rPr>
            </w:pPr>
            <w:r>
              <w:rPr>
                <w:rFonts w:hint="eastAsia" w:ascii="宋体" w:hAnsi="宋体"/>
                <w:color w:val="auto"/>
                <w:sz w:val="24"/>
                <w:highlight w:val="none"/>
                <w:lang w:val="en-US" w:eastAsia="zh-CN"/>
              </w:rPr>
              <w:t>3</w:t>
            </w:r>
            <w:r>
              <w:rPr>
                <w:rFonts w:ascii="宋体" w:hAnsi="宋体"/>
                <w:color w:val="auto"/>
                <w:sz w:val="24"/>
                <w:highlight w:val="none"/>
              </w:rPr>
              <w:t>）</w:t>
            </w:r>
            <w:r>
              <w:rPr>
                <w:rFonts w:hint="eastAsia" w:ascii="宋体" w:hAnsi="宋体"/>
                <w:color w:val="auto"/>
                <w:sz w:val="24"/>
                <w:highlight w:val="none"/>
              </w:rPr>
              <w:t>当工程项目变更或增减时，变更或增减工程项目的工程量清单单价按以下办法确定：</w:t>
            </w:r>
            <w:r>
              <w:rPr>
                <w:rFonts w:hint="eastAsia" w:ascii="宋体" w:hAnsi="宋体"/>
                <w:color w:val="auto"/>
                <w:sz w:val="24"/>
                <w:highlight w:val="none"/>
                <w:u w:val="single"/>
              </w:rPr>
              <w:t xml:space="preserve">                  </w:t>
            </w:r>
            <w:r>
              <w:rPr>
                <w:rFonts w:hint="eastAsia" w:ascii="宋体" w:hAnsi="宋体"/>
                <w:color w:val="auto"/>
                <w:sz w:val="24"/>
                <w:highlight w:val="none"/>
                <w:u w:val="none"/>
                <w:lang w:eastAsia="zh-CN"/>
              </w:rPr>
              <w:t>。</w:t>
            </w:r>
          </w:p>
          <w:p>
            <w:pPr>
              <w:spacing w:line="360" w:lineRule="exact"/>
              <w:rPr>
                <w:rFonts w:ascii="宋体" w:hAnsi="宋体" w:cs="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u w:val="none"/>
                <w:lang w:val="en-US" w:eastAsia="zh-CN"/>
              </w:rPr>
              <w:t>竣工结算比例不低于97%，其中政府机关、事业单位、国有企业建设工程进度款支付比例不得低于已完成工程价款的80%</w:t>
            </w:r>
            <w:r>
              <w:rPr>
                <w:rFonts w:hint="eastAsia" w:ascii="宋体" w:hAnsi="宋体"/>
                <w:color w:val="auto"/>
                <w:sz w:val="24"/>
                <w:highlight w:val="none"/>
              </w:rPr>
              <w:t>。</w:t>
            </w:r>
          </w:p>
        </w:tc>
      </w:tr>
      <w:tr>
        <w:tblPrEx>
          <w:tblCellMar>
            <w:top w:w="0" w:type="dxa"/>
            <w:left w:w="108" w:type="dxa"/>
            <w:bottom w:w="0" w:type="dxa"/>
            <w:right w:w="108" w:type="dxa"/>
          </w:tblCellMar>
        </w:tblPrEx>
        <w:trPr>
          <w:trHeight w:val="65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highlight w:val="none"/>
              </w:rPr>
            </w:pPr>
            <w:r>
              <w:rPr>
                <w:rFonts w:hint="eastAsia" w:ascii="宋体" w:hAnsi="宋体"/>
                <w:color w:val="auto"/>
                <w:sz w:val="24"/>
                <w:highlight w:val="none"/>
              </w:rPr>
              <w:t>10.10</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eastAsia="宋体" w:cs="Times New Roman"/>
                <w:color w:val="auto"/>
                <w:sz w:val="24"/>
                <w:szCs w:val="24"/>
                <w:highlight w:val="none"/>
                <w:lang w:val="en-US" w:eastAsia="zh-CN" w:bidi="ar"/>
              </w:rPr>
              <w:t>经济标评审优惠（仅限招标人为依法利用国家财政性资金和政府借款开展货物、工程或服务的国家机关、事业单位、团体组织）</w:t>
            </w:r>
          </w:p>
        </w:tc>
      </w:tr>
      <w:tr>
        <w:tblPrEx>
          <w:tblCellMar>
            <w:top w:w="0" w:type="dxa"/>
            <w:left w:w="108" w:type="dxa"/>
            <w:bottom w:w="0" w:type="dxa"/>
            <w:right w:w="108" w:type="dxa"/>
          </w:tblCellMar>
        </w:tblPrEx>
        <w:trPr>
          <w:trHeight w:val="65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1.根据《广东省政府采购促进中小企业发展实施细则（试行）》要求，对符合《政府采购促进中小企业发展管理办法》的小微企业投标人，给予相应的价格评审优惠。</w:t>
            </w:r>
          </w:p>
          <w:p>
            <w:pPr>
              <w:spacing w:line="360" w:lineRule="exact"/>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2.小微企业划分标准按照《工业和信息化部 国家统计局 国家发展和改革委员会 财政部关于印发中小企业划型标准规定的通知》（工信部联企业〔2011〕300号）执行。本项目所属行业：         。</w:t>
            </w:r>
          </w:p>
          <w:p>
            <w:pPr>
              <w:spacing w:line="360" w:lineRule="exact"/>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附：《关于印发中小企业划型标准规定的通知》中“各行业划型标准”摘录：</w:t>
            </w:r>
            <w:r>
              <w:rPr>
                <w:rFonts w:hint="eastAsia" w:ascii="宋体" w:hAnsi="宋体"/>
                <w:b w:val="0"/>
                <w:bCs/>
                <w:color w:val="auto"/>
                <w:sz w:val="24"/>
                <w:highlight w:val="none"/>
                <w:u w:val="single"/>
                <w:lang w:val="en-US" w:eastAsia="zh-CN"/>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 </w:t>
            </w:r>
          </w:p>
          <w:p>
            <w:pPr>
              <w:spacing w:line="360" w:lineRule="exact"/>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3.小微企业投标人应按《政府采购促进中小企业发展管理办法》规定出具《中小企业声明函》（格式详见第九章投标文件格式），否则不得享受相关价格评审优惠。</w:t>
            </w:r>
          </w:p>
          <w:p>
            <w:pPr>
              <w:spacing w:line="360" w:lineRule="exact"/>
              <w:rPr>
                <w:rFonts w:hint="eastAsia" w:ascii="宋体" w:hAnsi="宋体"/>
                <w:b w:val="0"/>
                <w:bCs/>
                <w:color w:val="auto"/>
                <w:sz w:val="24"/>
                <w:highlight w:val="none"/>
                <w:lang w:val="en-US" w:eastAsia="zh-CN"/>
              </w:rPr>
            </w:pPr>
            <w:r>
              <w:rPr>
                <w:rFonts w:hint="eastAsia" w:ascii="宋体" w:hAnsi="宋体"/>
                <w:color w:val="auto"/>
                <w:sz w:val="24"/>
                <w:highlight w:val="none"/>
                <w:bdr w:val="single" w:color="auto" w:sz="4" w:space="0"/>
              </w:rPr>
              <w:t xml:space="preserve">  </w:t>
            </w:r>
            <w:r>
              <w:rPr>
                <w:rFonts w:hint="eastAsia" w:ascii="宋体" w:hAnsi="宋体"/>
                <w:b w:val="0"/>
                <w:bCs/>
                <w:color w:val="auto"/>
                <w:sz w:val="24"/>
                <w:highlight w:val="none"/>
                <w:lang w:val="en-US" w:eastAsia="zh-CN"/>
              </w:rPr>
              <w:t xml:space="preserve">4.本招标项目采用低价优先法计算价格的，评标时应对符合要求的小微企业报价给予5%的扣除，对大中型企业与小微企业组成联合体或者允许大中型企业向一家或者多家小微企业分包（联合协议或者分包意向协议约定小微企业的合同份额占到合同总金额30%以上）的报价给予2%的扣除，用扣除后的价格参加评审。 </w:t>
            </w:r>
          </w:p>
          <w:p>
            <w:pPr>
              <w:spacing w:line="360" w:lineRule="exact"/>
              <w:rPr>
                <w:rFonts w:hint="eastAsia" w:ascii="宋体" w:hAnsi="宋体"/>
                <w:b w:val="0"/>
                <w:bCs/>
                <w:color w:val="auto"/>
                <w:sz w:val="24"/>
                <w:highlight w:val="none"/>
                <w:lang w:val="en-US" w:eastAsia="zh-CN"/>
              </w:rPr>
            </w:pPr>
            <w:r>
              <w:rPr>
                <w:rFonts w:hint="eastAsia" w:ascii="宋体" w:hAnsi="宋体"/>
                <w:color w:val="auto"/>
                <w:sz w:val="24"/>
                <w:highlight w:val="none"/>
                <w:bdr w:val="single" w:color="auto" w:sz="4" w:space="0"/>
              </w:rPr>
              <w:t xml:space="preserve">  </w:t>
            </w:r>
            <w:r>
              <w:rPr>
                <w:rFonts w:hint="eastAsia" w:ascii="宋体" w:hAnsi="宋体"/>
                <w:b w:val="0"/>
                <w:bCs/>
                <w:color w:val="auto"/>
                <w:sz w:val="24"/>
                <w:highlight w:val="none"/>
                <w:lang w:val="en-US" w:eastAsia="zh-CN"/>
              </w:rPr>
              <w:t>4.本招标项目采用综合评估法但未采用低价优先法计算价格的，评标时应当在采用小微企业原报价进行评分的基础上增加其价格得分的5%作为其价格分，对大中型企业与小微企业组成联合体或者允许大中型企业向一家或者多家小微企业分包（联合协议或者分包意向协议约定小微企业的合同份额占到合同总金额30%以上）的，在采用原报价进行评分的基础上增加其价格得分的2%作为其价格分，若原报价已满分，仍可突破满分上限继续享受加分优惠，以实际计算结果作为最终价格分。</w:t>
            </w:r>
          </w:p>
          <w:p>
            <w:pPr>
              <w:spacing w:line="360" w:lineRule="exact"/>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注：（1）小微企业，是指在中华人民共和国境内依法设立，依据国务院批准的中小企业划分标准确定的小型企业和微型企业，但与大企业的负责人为同一人，或者与大企业存在直接控股、管理关系的除外。</w:t>
            </w:r>
          </w:p>
          <w:p>
            <w:pPr>
              <w:spacing w:line="360" w:lineRule="exact"/>
              <w:rPr>
                <w:rFonts w:hint="eastAsia" w:ascii="宋体" w:hAnsi="宋体"/>
                <w:b w:val="0"/>
                <w:bCs/>
                <w:color w:val="auto"/>
                <w:sz w:val="24"/>
                <w:highlight w:val="none"/>
                <w:lang w:val="en-US" w:eastAsia="zh-CN"/>
              </w:rPr>
            </w:pPr>
            <w:r>
              <w:rPr>
                <w:rFonts w:hint="eastAsia" w:ascii="宋体" w:hAnsi="宋体"/>
                <w:b w:val="0"/>
                <w:bCs/>
                <w:color w:val="auto"/>
                <w:sz w:val="24"/>
                <w:highlight w:val="none"/>
                <w:lang w:val="en-US" w:eastAsia="zh-CN"/>
              </w:rPr>
              <w:t>（2）组成联合体或者接受分包合同的小微企业与联合体内其他企业、分包企业之间存在直接控股、管理关系的，不享受价格评分优惠。</w:t>
            </w:r>
          </w:p>
          <w:p>
            <w:pPr>
              <w:spacing w:line="360" w:lineRule="exact"/>
              <w:rPr>
                <w:rFonts w:hint="eastAsia" w:ascii="宋体" w:hAnsi="宋体" w:eastAsia="宋体" w:cs="Times New Roman"/>
                <w:color w:val="auto"/>
                <w:sz w:val="24"/>
                <w:szCs w:val="24"/>
                <w:highlight w:val="none"/>
                <w:lang w:val="en-US" w:eastAsia="zh-CN" w:bidi="ar"/>
              </w:rPr>
            </w:pPr>
            <w:r>
              <w:rPr>
                <w:rFonts w:hint="eastAsia" w:ascii="宋体" w:hAnsi="宋体"/>
                <w:b w:val="0"/>
                <w:bCs/>
                <w:color w:val="auto"/>
                <w:sz w:val="24"/>
                <w:highlight w:val="none"/>
                <w:lang w:val="en-US" w:eastAsia="zh-CN"/>
              </w:rPr>
              <w:t>（3）不得要求投标人提供《中小企业声明函》之外的中小企业身份证明文件。</w:t>
            </w:r>
          </w:p>
        </w:tc>
      </w:tr>
      <w:tr>
        <w:tblPrEx>
          <w:tblCellMar>
            <w:top w:w="0" w:type="dxa"/>
            <w:left w:w="108" w:type="dxa"/>
            <w:bottom w:w="0" w:type="dxa"/>
            <w:right w:w="108" w:type="dxa"/>
          </w:tblCellMar>
        </w:tblPrEx>
        <w:trPr>
          <w:trHeight w:val="65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10.11</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b/>
                <w:bCs/>
                <w:color w:val="auto"/>
                <w:sz w:val="24"/>
                <w:highlight w:val="none"/>
              </w:rPr>
            </w:pPr>
            <w:r>
              <w:rPr>
                <w:rFonts w:hint="eastAsia" w:ascii="宋体" w:hAnsi="宋体"/>
                <w:b/>
                <w:color w:val="auto"/>
                <w:sz w:val="24"/>
                <w:highlight w:val="none"/>
              </w:rPr>
              <w:t>评标委员会对投标文件（经济标除外）的评审以投标人在佛山市公共资源交易信息化综合平台投标人主体信息库中正式入库的信息为评审依据</w:t>
            </w:r>
            <w:r>
              <w:rPr>
                <w:rFonts w:hint="eastAsia" w:ascii="宋体" w:hAnsi="宋体"/>
                <w:b/>
                <w:color w:val="auto"/>
                <w:sz w:val="24"/>
                <w:highlight w:val="none"/>
                <w:lang w:eastAsia="zh-CN"/>
              </w:rPr>
              <w:t>，</w:t>
            </w:r>
            <w:r>
              <w:rPr>
                <w:rFonts w:hint="eastAsia" w:ascii="宋体" w:hAnsi="宋体" w:cs="仿宋_GB2312"/>
                <w:b/>
                <w:bCs/>
                <w:color w:val="auto"/>
                <w:sz w:val="24"/>
                <w:szCs w:val="24"/>
                <w:highlight w:val="none"/>
              </w:rPr>
              <w:t>投标人</w:t>
            </w:r>
            <w:r>
              <w:rPr>
                <w:rFonts w:hint="eastAsia" w:ascii="宋体" w:hAnsi="宋体"/>
                <w:b/>
                <w:color w:val="auto"/>
                <w:sz w:val="24"/>
                <w:highlight w:val="none"/>
                <w:lang w:val="en-US" w:eastAsia="zh-CN"/>
              </w:rPr>
              <w:t>投标文件提供的证明材料应与投标人主体信息库一致，否则证明材料无效</w:t>
            </w:r>
            <w:r>
              <w:rPr>
                <w:rFonts w:hint="eastAsia" w:ascii="宋体" w:hAnsi="宋体"/>
                <w:b/>
                <w:color w:val="auto"/>
                <w:sz w:val="24"/>
                <w:highlight w:val="none"/>
              </w:rPr>
              <w:t>（社保证明</w:t>
            </w:r>
            <w:r>
              <w:rPr>
                <w:rFonts w:hint="eastAsia" w:ascii="宋体" w:hAnsi="宋体"/>
                <w:b/>
                <w:color w:val="auto"/>
                <w:sz w:val="24"/>
                <w:highlight w:val="none"/>
                <w:lang w:eastAsia="zh-CN"/>
              </w:rPr>
              <w:t>、</w:t>
            </w:r>
            <w:r>
              <w:rPr>
                <w:rFonts w:hint="eastAsia" w:ascii="宋体" w:hAnsi="宋体" w:cs="仿宋_GB2312"/>
                <w:b/>
                <w:bCs/>
                <w:color w:val="auto"/>
                <w:sz w:val="24"/>
                <w:szCs w:val="24"/>
                <w:highlight w:val="none"/>
              </w:rPr>
              <w:t>进粤企业及人员信息登记</w:t>
            </w:r>
            <w:r>
              <w:rPr>
                <w:rFonts w:hint="eastAsia" w:ascii="宋体" w:hAnsi="宋体" w:cs="仿宋_GB2312"/>
                <w:b/>
                <w:bCs/>
                <w:color w:val="auto"/>
                <w:sz w:val="24"/>
                <w:szCs w:val="24"/>
                <w:highlight w:val="none"/>
                <w:lang w:val="en-US" w:eastAsia="zh-CN"/>
              </w:rPr>
              <w:t>等网页打印机</w:t>
            </w:r>
            <w:r>
              <w:rPr>
                <w:rFonts w:hint="eastAsia" w:ascii="宋体" w:hAnsi="宋体"/>
                <w:b/>
                <w:color w:val="auto"/>
                <w:sz w:val="24"/>
                <w:highlight w:val="none"/>
              </w:rPr>
              <w:t>除外，企业诚信信息以我市相关</w:t>
            </w:r>
            <w:r>
              <w:rPr>
                <w:rFonts w:hint="eastAsia" w:ascii="宋体" w:hAnsi="宋体"/>
                <w:b/>
                <w:color w:val="auto"/>
                <w:sz w:val="24"/>
                <w:highlight w:val="none"/>
                <w:lang w:eastAsia="zh-CN"/>
              </w:rPr>
              <w:t>行业行政主管部门</w:t>
            </w:r>
            <w:r>
              <w:rPr>
                <w:rFonts w:hint="eastAsia" w:ascii="宋体" w:hAnsi="宋体"/>
                <w:b/>
                <w:color w:val="auto"/>
                <w:sz w:val="24"/>
                <w:highlight w:val="none"/>
              </w:rPr>
              <w:t>建立的诚信管理系统内的信息为准），投标人未录入投标人主体信息库中的信息不予认可。请投标人及时维护、更新企业投标人主体信息库的信息，确保其有效性。因投标人未及时维护、更新库内信息造成的后果，由投标人自负</w:t>
            </w:r>
          </w:p>
        </w:tc>
      </w:tr>
      <w:tr>
        <w:tblPrEx>
          <w:tblCellMar>
            <w:top w:w="0" w:type="dxa"/>
            <w:left w:w="108" w:type="dxa"/>
            <w:bottom w:w="0" w:type="dxa"/>
            <w:right w:w="108" w:type="dxa"/>
          </w:tblCellMar>
        </w:tblPrEx>
        <w:trPr>
          <w:trHeight w:val="25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10.12</w:t>
            </w:r>
          </w:p>
        </w:tc>
        <w:tc>
          <w:tcPr>
            <w:tcW w:w="90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eastAsia="宋体" w:cs="宋体"/>
                <w:b/>
                <w:bCs/>
                <w:color w:val="auto"/>
                <w:sz w:val="24"/>
                <w:highlight w:val="none"/>
                <w:lang w:val="en-US" w:eastAsia="zh-CN"/>
              </w:rPr>
              <w:t>若市财政局对该工程结算实施投资评审的，最终结算审核金额以经市财政局审核结果为准。</w:t>
            </w:r>
          </w:p>
        </w:tc>
      </w:tr>
    </w:tbl>
    <w:p>
      <w:pPr>
        <w:spacing w:line="400" w:lineRule="exact"/>
        <w:ind w:left="723" w:hanging="723" w:hangingChars="300"/>
        <w:rPr>
          <w:rFonts w:hint="eastAsia" w:ascii="宋体" w:hAnsi="宋体" w:cs="宋体"/>
          <w:b/>
          <w:color w:val="auto"/>
          <w:sz w:val="24"/>
          <w:highlight w:val="none"/>
        </w:rPr>
      </w:pPr>
      <w:r>
        <w:rPr>
          <w:rFonts w:hint="eastAsia" w:ascii="宋体" w:hAnsi="宋体" w:cs="宋体"/>
          <w:b/>
          <w:color w:val="auto"/>
          <w:sz w:val="24"/>
          <w:highlight w:val="none"/>
        </w:rPr>
        <w:t>注：（1）本表内容须与投标人须知正文对应条款的内容一起阅读理解，如有不一致且不互相解释的内容时，以本表内容为准。</w:t>
      </w:r>
    </w:p>
    <w:p>
      <w:pPr>
        <w:pStyle w:val="6"/>
        <w:spacing w:line="400" w:lineRule="exact"/>
        <w:ind w:firstLine="482" w:firstLineChars="200"/>
        <w:rPr>
          <w:rFonts w:hint="eastAsia" w:ascii="宋体" w:hAnsi="宋体" w:cs="宋体"/>
          <w:bCs w:val="0"/>
          <w:color w:val="auto"/>
          <w:sz w:val="24"/>
          <w:szCs w:val="24"/>
          <w:highlight w:val="none"/>
        </w:rPr>
      </w:pPr>
      <w:r>
        <w:rPr>
          <w:rFonts w:hint="eastAsia" w:ascii="宋体" w:hAnsi="宋体" w:cs="宋体"/>
          <w:bCs w:val="0"/>
          <w:color w:val="auto"/>
          <w:sz w:val="24"/>
          <w:szCs w:val="24"/>
          <w:highlight w:val="none"/>
        </w:rPr>
        <w:t>（2）对招标文件其余内容如需进行补充、删除或修改的，可统一写入投标人须知前</w:t>
      </w:r>
    </w:p>
    <w:p>
      <w:pPr>
        <w:spacing w:line="400" w:lineRule="exact"/>
        <w:rPr>
          <w:rFonts w:hint="eastAsia"/>
          <w:b/>
          <w:color w:val="auto"/>
          <w:sz w:val="24"/>
          <w:highlight w:val="none"/>
        </w:rPr>
      </w:pPr>
      <w:r>
        <w:rPr>
          <w:rFonts w:hint="eastAsia" w:ascii="宋体" w:hAnsi="宋体" w:cs="宋体"/>
          <w:b/>
          <w:color w:val="auto"/>
          <w:sz w:val="24"/>
          <w:highlight w:val="none"/>
        </w:rPr>
        <w:t xml:space="preserve">     附表，并注明是对招标文件何部分的何章何节何条款进行的补充、删除或修改。</w:t>
      </w:r>
    </w:p>
    <w:p>
      <w:pPr>
        <w:pStyle w:val="6"/>
        <w:spacing w:line="400" w:lineRule="exact"/>
        <w:ind w:firstLine="562" w:firstLineChars="200"/>
        <w:rPr>
          <w:rFonts w:hint="eastAsia"/>
          <w:color w:val="auto"/>
          <w:highlight w:val="none"/>
        </w:rPr>
      </w:pPr>
      <w:r>
        <w:rPr>
          <w:color w:val="auto"/>
          <w:highlight w:val="none"/>
        </w:rPr>
        <w:br w:type="page"/>
      </w:r>
      <w:bookmarkStart w:id="85" w:name="_Toc1236"/>
      <w:bookmarkStart w:id="86" w:name="_Toc21675"/>
      <w:bookmarkStart w:id="87" w:name="_Toc437960985"/>
      <w:bookmarkStart w:id="88" w:name="_Toc179632546"/>
      <w:r>
        <w:rPr>
          <w:rFonts w:hint="eastAsia"/>
          <w:color w:val="auto"/>
          <w:highlight w:val="none"/>
        </w:rPr>
        <w:t>投标人须知正文</w:t>
      </w:r>
      <w:bookmarkEnd w:id="85"/>
      <w:bookmarkEnd w:id="86"/>
      <w:bookmarkEnd w:id="87"/>
    </w:p>
    <w:p>
      <w:pPr>
        <w:spacing w:line="400" w:lineRule="exact"/>
        <w:rPr>
          <w:rFonts w:hint="eastAsia" w:ascii="黑体" w:hAnsi="黑体" w:eastAsia="黑体" w:cs="黑体"/>
          <w:color w:val="auto"/>
          <w:sz w:val="28"/>
          <w:szCs w:val="28"/>
          <w:highlight w:val="none"/>
        </w:rPr>
      </w:pPr>
    </w:p>
    <w:p>
      <w:pPr>
        <w:pStyle w:val="6"/>
        <w:rPr>
          <w:rFonts w:hint="eastAsia" w:ascii="宋体" w:hAnsi="宋体" w:eastAsia="宋体" w:cs="宋体"/>
          <w:color w:val="auto"/>
          <w:highlight w:val="none"/>
        </w:rPr>
      </w:pPr>
      <w:bookmarkStart w:id="89" w:name="_Toc32633"/>
      <w:bookmarkStart w:id="90" w:name="_Toc437960986"/>
      <w:bookmarkStart w:id="91" w:name="_Toc30002"/>
      <w:r>
        <w:rPr>
          <w:rFonts w:hint="eastAsia" w:ascii="宋体" w:hAnsi="宋体" w:eastAsia="宋体" w:cs="宋体"/>
          <w:color w:val="auto"/>
          <w:highlight w:val="none"/>
        </w:rPr>
        <w:t>1. 总则</w:t>
      </w:r>
      <w:bookmarkEnd w:id="88"/>
      <w:bookmarkEnd w:id="89"/>
      <w:bookmarkEnd w:id="90"/>
      <w:bookmarkEnd w:id="91"/>
    </w:p>
    <w:p>
      <w:pPr>
        <w:pStyle w:val="7"/>
        <w:rPr>
          <w:rFonts w:hint="eastAsia" w:ascii="宋体" w:hAnsi="宋体" w:eastAsia="宋体" w:cs="宋体"/>
          <w:color w:val="auto"/>
          <w:highlight w:val="none"/>
        </w:rPr>
      </w:pPr>
      <w:bookmarkStart w:id="92" w:name="_Toc179632547"/>
      <w:bookmarkStart w:id="93" w:name="_Toc437960987"/>
      <w:r>
        <w:rPr>
          <w:rFonts w:hint="eastAsia" w:ascii="宋体" w:hAnsi="宋体" w:eastAsia="宋体" w:cs="宋体"/>
          <w:color w:val="auto"/>
          <w:highlight w:val="none"/>
        </w:rPr>
        <w:t>1.1 工程概况</w:t>
      </w:r>
      <w:bookmarkEnd w:id="92"/>
      <w:bookmarkEnd w:id="93"/>
    </w:p>
    <w:p>
      <w:pPr>
        <w:spacing w:line="400" w:lineRule="exact"/>
        <w:ind w:left="720" w:hanging="720" w:hangingChars="300"/>
        <w:rPr>
          <w:rFonts w:hint="eastAsia" w:ascii="宋体" w:hAnsi="宋体" w:cs="宋体"/>
          <w:color w:val="auto"/>
          <w:sz w:val="24"/>
          <w:highlight w:val="none"/>
        </w:rPr>
      </w:pPr>
      <w:r>
        <w:rPr>
          <w:rFonts w:hint="eastAsia" w:ascii="宋体" w:hAnsi="宋体" w:cs="宋体"/>
          <w:color w:val="auto"/>
          <w:sz w:val="24"/>
          <w:highlight w:val="none"/>
        </w:rPr>
        <w:t>1.1.1 根据《中华人民共和国招标投标法》《中华人民共和国招标投标法</w:t>
      </w:r>
      <w:r>
        <w:rPr>
          <w:rFonts w:hint="eastAsia" w:ascii="宋体" w:hAnsi="宋体" w:cs="宋体"/>
          <w:color w:val="auto"/>
          <w:sz w:val="24"/>
          <w:highlight w:val="none"/>
          <w:lang w:val="en-US" w:eastAsia="zh-CN"/>
        </w:rPr>
        <w:t>实施条例</w:t>
      </w:r>
      <w:r>
        <w:rPr>
          <w:rFonts w:hint="eastAsia" w:ascii="宋体" w:hAnsi="宋体" w:cs="宋体"/>
          <w:color w:val="auto"/>
          <w:sz w:val="24"/>
          <w:highlight w:val="none"/>
        </w:rPr>
        <w:t>》等有关法律、法规和规章的规定，本</w:t>
      </w:r>
      <w:r>
        <w:rPr>
          <w:rFonts w:hint="eastAsia" w:ascii="宋体" w:hAnsi="宋体" w:cs="宋体"/>
          <w:color w:val="auto"/>
          <w:sz w:val="24"/>
          <w:highlight w:val="none"/>
          <w:lang w:val="en-US" w:eastAsia="zh-CN"/>
        </w:rPr>
        <w:t>招标项目</w:t>
      </w:r>
      <w:r>
        <w:rPr>
          <w:rFonts w:hint="eastAsia" w:ascii="宋体" w:hAnsi="宋体" w:cs="宋体"/>
          <w:color w:val="auto"/>
          <w:sz w:val="24"/>
          <w:highlight w:val="none"/>
        </w:rPr>
        <w:t>已具备招标条件，现进行招标。</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1.1.2 招标人：见</w:t>
      </w:r>
      <w:r>
        <w:rPr>
          <w:rFonts w:hint="eastAsia" w:ascii="宋体" w:hAnsi="宋体" w:cs="宋体"/>
          <w:color w:val="auto"/>
          <w:sz w:val="24"/>
          <w:highlight w:val="none"/>
          <w:lang w:eastAsia="zh-CN"/>
        </w:rPr>
        <w:t>招标公告</w:t>
      </w:r>
      <w:r>
        <w:rPr>
          <w:rFonts w:hint="eastAsia" w:ascii="宋体" w:hAnsi="宋体" w:cs="宋体"/>
          <w:color w:val="auto"/>
          <w:sz w:val="24"/>
          <w:highlight w:val="none"/>
          <w:lang w:val="en-US" w:eastAsia="zh-CN"/>
        </w:rPr>
        <w:t>/投标邀请书</w:t>
      </w:r>
      <w:r>
        <w:rPr>
          <w:rFonts w:hint="eastAsia" w:ascii="宋体" w:hAnsi="宋体" w:cs="宋体"/>
          <w:color w:val="auto"/>
          <w:sz w:val="24"/>
          <w:highlight w:val="none"/>
        </w:rPr>
        <w:t>。</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1.1.3 招标代理机构：见</w:t>
      </w:r>
      <w:r>
        <w:rPr>
          <w:rFonts w:hint="eastAsia" w:ascii="宋体" w:hAnsi="宋体" w:cs="宋体"/>
          <w:color w:val="auto"/>
          <w:sz w:val="24"/>
          <w:highlight w:val="none"/>
          <w:lang w:eastAsia="zh-CN"/>
        </w:rPr>
        <w:t>招标公告</w:t>
      </w:r>
      <w:r>
        <w:rPr>
          <w:rFonts w:hint="eastAsia" w:ascii="宋体" w:hAnsi="宋体" w:cs="宋体"/>
          <w:color w:val="auto"/>
          <w:sz w:val="24"/>
          <w:highlight w:val="none"/>
          <w:lang w:val="en-US" w:eastAsia="zh-CN"/>
        </w:rPr>
        <w:t>/投标邀请书</w:t>
      </w:r>
      <w:r>
        <w:rPr>
          <w:rFonts w:hint="eastAsia" w:ascii="宋体" w:hAnsi="宋体" w:cs="宋体"/>
          <w:color w:val="auto"/>
          <w:sz w:val="24"/>
          <w:highlight w:val="none"/>
        </w:rPr>
        <w:t>。</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1.1.4 招标项目名称：见</w:t>
      </w:r>
      <w:r>
        <w:rPr>
          <w:rFonts w:hint="eastAsia" w:ascii="宋体" w:hAnsi="宋体" w:cs="宋体"/>
          <w:color w:val="auto"/>
          <w:sz w:val="24"/>
          <w:highlight w:val="none"/>
          <w:lang w:eastAsia="zh-CN"/>
        </w:rPr>
        <w:t>招标公告</w:t>
      </w:r>
      <w:r>
        <w:rPr>
          <w:rFonts w:hint="eastAsia" w:ascii="宋体" w:hAnsi="宋体" w:cs="宋体"/>
          <w:color w:val="auto"/>
          <w:sz w:val="24"/>
          <w:highlight w:val="none"/>
          <w:lang w:val="en-US" w:eastAsia="zh-CN"/>
        </w:rPr>
        <w:t>/投标邀请书</w:t>
      </w:r>
      <w:r>
        <w:rPr>
          <w:rFonts w:hint="eastAsia" w:ascii="宋体" w:hAnsi="宋体" w:cs="宋体"/>
          <w:color w:val="auto"/>
          <w:sz w:val="24"/>
          <w:highlight w:val="none"/>
        </w:rPr>
        <w:t>。</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1.1.5 招标项目建设地点：见</w:t>
      </w:r>
      <w:r>
        <w:rPr>
          <w:rFonts w:hint="eastAsia" w:ascii="宋体" w:hAnsi="宋体" w:cs="宋体"/>
          <w:color w:val="auto"/>
          <w:sz w:val="24"/>
          <w:highlight w:val="none"/>
          <w:lang w:eastAsia="zh-CN"/>
        </w:rPr>
        <w:t>招标公告</w:t>
      </w:r>
      <w:r>
        <w:rPr>
          <w:rFonts w:hint="eastAsia" w:ascii="宋体" w:hAnsi="宋体" w:cs="宋体"/>
          <w:color w:val="auto"/>
          <w:sz w:val="24"/>
          <w:highlight w:val="none"/>
          <w:lang w:val="en-US" w:eastAsia="zh-CN"/>
        </w:rPr>
        <w:t>/投标邀请书</w:t>
      </w:r>
      <w:r>
        <w:rPr>
          <w:rFonts w:hint="eastAsia" w:ascii="宋体" w:hAnsi="宋体" w:cs="宋体"/>
          <w:color w:val="auto"/>
          <w:sz w:val="24"/>
          <w:highlight w:val="none"/>
        </w:rPr>
        <w:t>。</w:t>
      </w:r>
    </w:p>
    <w:p>
      <w:pPr>
        <w:spacing w:line="400" w:lineRule="exact"/>
        <w:rPr>
          <w:rFonts w:hint="eastAsia" w:ascii="宋体" w:hAnsi="宋体" w:cs="宋体"/>
          <w:color w:val="auto"/>
          <w:sz w:val="24"/>
          <w:highlight w:val="none"/>
        </w:rPr>
      </w:pPr>
      <w:bookmarkStart w:id="94" w:name="_Toc179632548"/>
      <w:r>
        <w:rPr>
          <w:rFonts w:hint="eastAsia" w:ascii="宋体" w:hAnsi="宋体" w:cs="宋体"/>
          <w:color w:val="auto"/>
          <w:sz w:val="24"/>
          <w:highlight w:val="none"/>
        </w:rPr>
        <w:t>1.1.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 xml:space="preserve"> 招标项目建设</w:t>
      </w:r>
      <w:r>
        <w:rPr>
          <w:rFonts w:hint="eastAsia" w:ascii="宋体" w:hAnsi="宋体" w:cs="宋体"/>
          <w:color w:val="auto"/>
          <w:sz w:val="24"/>
          <w:highlight w:val="none"/>
          <w:lang w:val="en-US" w:eastAsia="zh-CN"/>
        </w:rPr>
        <w:t>规模</w:t>
      </w:r>
      <w:r>
        <w:rPr>
          <w:rFonts w:hint="eastAsia" w:ascii="宋体" w:hAnsi="宋体" w:cs="宋体"/>
          <w:color w:val="auto"/>
          <w:sz w:val="24"/>
          <w:highlight w:val="none"/>
        </w:rPr>
        <w:t>：见招标公告/投标邀请书。</w:t>
      </w:r>
    </w:p>
    <w:p>
      <w:pPr>
        <w:pStyle w:val="22"/>
        <w:rPr>
          <w:rFonts w:hint="eastAsia" w:ascii="宋体" w:hAnsi="宋体" w:eastAsia="宋体" w:cs="宋体"/>
          <w:b/>
          <w:bCs/>
          <w:color w:val="auto"/>
          <w:kern w:val="2"/>
          <w:sz w:val="28"/>
          <w:szCs w:val="28"/>
          <w:highlight w:val="none"/>
          <w:lang w:val="en-US" w:eastAsia="zh-CN" w:bidi="ar-SA"/>
        </w:rPr>
      </w:pPr>
    </w:p>
    <w:p>
      <w:pPr>
        <w:pStyle w:val="7"/>
        <w:rPr>
          <w:rFonts w:hint="eastAsia" w:ascii="宋体" w:hAnsi="宋体" w:eastAsia="宋体" w:cs="宋体"/>
          <w:b/>
          <w:bCs/>
          <w:color w:val="auto"/>
          <w:kern w:val="2"/>
          <w:sz w:val="28"/>
          <w:szCs w:val="28"/>
          <w:highlight w:val="none"/>
          <w:lang w:val="en-US" w:eastAsia="zh-CN" w:bidi="ar-SA"/>
        </w:rPr>
      </w:pPr>
      <w:bookmarkStart w:id="95" w:name="_Toc437960988"/>
      <w:r>
        <w:rPr>
          <w:rFonts w:hint="eastAsia" w:ascii="宋体" w:hAnsi="宋体" w:eastAsia="宋体" w:cs="宋体"/>
          <w:b/>
          <w:bCs/>
          <w:color w:val="auto"/>
          <w:kern w:val="2"/>
          <w:sz w:val="28"/>
          <w:szCs w:val="28"/>
          <w:highlight w:val="none"/>
          <w:lang w:val="en-US" w:eastAsia="zh-CN" w:bidi="ar-SA"/>
        </w:rPr>
        <w:t>1.2 资金来源和落实情况</w:t>
      </w:r>
      <w:bookmarkEnd w:id="94"/>
      <w:bookmarkEnd w:id="95"/>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1.2.1 资金来源：见</w:t>
      </w:r>
      <w:r>
        <w:rPr>
          <w:rFonts w:hint="eastAsia" w:ascii="宋体" w:hAnsi="宋体" w:cs="宋体"/>
          <w:color w:val="auto"/>
          <w:sz w:val="24"/>
          <w:highlight w:val="none"/>
          <w:lang w:eastAsia="zh-CN"/>
        </w:rPr>
        <w:t>招标公告</w:t>
      </w:r>
      <w:r>
        <w:rPr>
          <w:rFonts w:hint="eastAsia" w:ascii="宋体" w:hAnsi="宋体" w:cs="宋体"/>
          <w:color w:val="auto"/>
          <w:sz w:val="24"/>
          <w:highlight w:val="none"/>
          <w:lang w:val="en-US" w:eastAsia="zh-CN"/>
        </w:rPr>
        <w:t>/投标邀请书</w:t>
      </w:r>
      <w:r>
        <w:rPr>
          <w:rFonts w:hint="eastAsia" w:ascii="宋体" w:hAnsi="宋体" w:cs="宋体"/>
          <w:color w:val="auto"/>
          <w:sz w:val="24"/>
          <w:highlight w:val="none"/>
        </w:rPr>
        <w:t>。</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1.2.2 出资比例：见投标人须知前附表。</w:t>
      </w:r>
    </w:p>
    <w:p>
      <w:pPr>
        <w:spacing w:line="400" w:lineRule="exact"/>
        <w:rPr>
          <w:rFonts w:hint="eastAsia"/>
          <w:color w:val="auto"/>
          <w:sz w:val="24"/>
          <w:highlight w:val="none"/>
        </w:rPr>
      </w:pPr>
      <w:r>
        <w:rPr>
          <w:rFonts w:hint="eastAsia" w:ascii="宋体" w:hAnsi="宋体" w:cs="宋体"/>
          <w:color w:val="auto"/>
          <w:sz w:val="24"/>
          <w:highlight w:val="none"/>
        </w:rPr>
        <w:t>1.2.3 资金落实情况：见投标人须知前附表。</w:t>
      </w:r>
    </w:p>
    <w:p>
      <w:pPr>
        <w:pStyle w:val="22"/>
        <w:rPr>
          <w:rFonts w:hint="eastAsia" w:ascii="宋体" w:hAnsi="宋体" w:eastAsia="宋体" w:cs="宋体"/>
          <w:b/>
          <w:bCs/>
          <w:color w:val="auto"/>
          <w:kern w:val="2"/>
          <w:sz w:val="28"/>
          <w:szCs w:val="28"/>
          <w:highlight w:val="none"/>
          <w:lang w:val="en-US" w:eastAsia="zh-CN" w:bidi="ar-SA"/>
        </w:rPr>
      </w:pPr>
      <w:bookmarkStart w:id="96" w:name="_Toc179632549"/>
    </w:p>
    <w:p>
      <w:pPr>
        <w:pStyle w:val="7"/>
        <w:rPr>
          <w:rFonts w:hint="eastAsia" w:ascii="宋体" w:hAnsi="宋体" w:eastAsia="宋体" w:cs="宋体"/>
          <w:b/>
          <w:bCs/>
          <w:color w:val="auto"/>
          <w:kern w:val="2"/>
          <w:sz w:val="28"/>
          <w:szCs w:val="28"/>
          <w:highlight w:val="none"/>
          <w:lang w:val="en-US" w:eastAsia="zh-CN" w:bidi="ar-SA"/>
        </w:rPr>
      </w:pPr>
      <w:bookmarkStart w:id="97" w:name="_Toc437960989"/>
      <w:r>
        <w:rPr>
          <w:rFonts w:hint="eastAsia" w:ascii="宋体" w:hAnsi="宋体" w:eastAsia="宋体" w:cs="宋体"/>
          <w:b/>
          <w:bCs/>
          <w:color w:val="auto"/>
          <w:kern w:val="2"/>
          <w:sz w:val="28"/>
          <w:szCs w:val="28"/>
          <w:highlight w:val="none"/>
          <w:lang w:val="en-US" w:eastAsia="zh-CN" w:bidi="ar-SA"/>
        </w:rPr>
        <w:t>1.3 招标范围、计划工期、承包方式、质量要求</w:t>
      </w:r>
      <w:bookmarkEnd w:id="96"/>
      <w:r>
        <w:rPr>
          <w:rFonts w:hint="eastAsia" w:ascii="宋体" w:hAnsi="宋体" w:eastAsia="宋体" w:cs="宋体"/>
          <w:b/>
          <w:bCs/>
          <w:color w:val="auto"/>
          <w:kern w:val="2"/>
          <w:sz w:val="28"/>
          <w:szCs w:val="28"/>
          <w:highlight w:val="none"/>
          <w:lang w:val="en-US" w:eastAsia="zh-CN" w:bidi="ar-SA"/>
        </w:rPr>
        <w:t>和安全要求</w:t>
      </w:r>
      <w:bookmarkEnd w:id="97"/>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1.3.1 招标范围：见</w:t>
      </w:r>
      <w:r>
        <w:rPr>
          <w:rFonts w:hint="eastAsia" w:ascii="宋体" w:hAnsi="宋体" w:cs="宋体"/>
          <w:color w:val="auto"/>
          <w:sz w:val="24"/>
          <w:highlight w:val="none"/>
          <w:lang w:eastAsia="zh-CN"/>
        </w:rPr>
        <w:t>招标公告</w:t>
      </w:r>
      <w:r>
        <w:rPr>
          <w:rFonts w:hint="eastAsia" w:ascii="宋体" w:hAnsi="宋体" w:cs="宋体"/>
          <w:color w:val="auto"/>
          <w:sz w:val="24"/>
          <w:highlight w:val="none"/>
          <w:lang w:val="en-US" w:eastAsia="zh-CN"/>
        </w:rPr>
        <w:t>/投标邀请书</w:t>
      </w:r>
      <w:r>
        <w:rPr>
          <w:rFonts w:hint="eastAsia" w:ascii="宋体" w:hAnsi="宋体" w:cs="宋体"/>
          <w:color w:val="auto"/>
          <w:sz w:val="24"/>
          <w:highlight w:val="none"/>
        </w:rPr>
        <w:t>。</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1.3.2 计划工期：见</w:t>
      </w:r>
      <w:r>
        <w:rPr>
          <w:rFonts w:hint="eastAsia" w:ascii="宋体" w:hAnsi="宋体" w:cs="宋体"/>
          <w:color w:val="auto"/>
          <w:sz w:val="24"/>
          <w:highlight w:val="none"/>
          <w:lang w:eastAsia="zh-CN"/>
        </w:rPr>
        <w:t>招标公告</w:t>
      </w:r>
      <w:r>
        <w:rPr>
          <w:rFonts w:hint="eastAsia" w:ascii="宋体" w:hAnsi="宋体" w:cs="宋体"/>
          <w:color w:val="auto"/>
          <w:sz w:val="24"/>
          <w:highlight w:val="none"/>
          <w:lang w:val="en-US" w:eastAsia="zh-CN"/>
        </w:rPr>
        <w:t>/投标邀请书</w:t>
      </w:r>
      <w:r>
        <w:rPr>
          <w:rFonts w:hint="eastAsia" w:ascii="宋体" w:hAnsi="宋体" w:cs="宋体"/>
          <w:color w:val="auto"/>
          <w:sz w:val="24"/>
          <w:highlight w:val="none"/>
        </w:rPr>
        <w:t>。</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1.3.3 承包方式：见</w:t>
      </w:r>
      <w:r>
        <w:rPr>
          <w:rFonts w:hint="eastAsia" w:ascii="宋体" w:hAnsi="宋体" w:cs="宋体"/>
          <w:color w:val="auto"/>
          <w:sz w:val="24"/>
          <w:highlight w:val="none"/>
          <w:lang w:eastAsia="zh-CN"/>
        </w:rPr>
        <w:t>招标公告</w:t>
      </w:r>
      <w:r>
        <w:rPr>
          <w:rFonts w:hint="eastAsia" w:ascii="宋体" w:hAnsi="宋体" w:cs="宋体"/>
          <w:color w:val="auto"/>
          <w:sz w:val="24"/>
          <w:highlight w:val="none"/>
          <w:lang w:val="en-US" w:eastAsia="zh-CN"/>
        </w:rPr>
        <w:t>/投标邀请书</w:t>
      </w:r>
      <w:r>
        <w:rPr>
          <w:rFonts w:hint="eastAsia" w:ascii="宋体" w:hAnsi="宋体" w:cs="宋体"/>
          <w:color w:val="auto"/>
          <w:sz w:val="24"/>
          <w:highlight w:val="none"/>
        </w:rPr>
        <w:t>。</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1.3.4 质量要求：见</w:t>
      </w:r>
      <w:r>
        <w:rPr>
          <w:rFonts w:hint="eastAsia" w:ascii="宋体" w:hAnsi="宋体" w:cs="宋体"/>
          <w:color w:val="auto"/>
          <w:sz w:val="24"/>
          <w:highlight w:val="none"/>
          <w:lang w:eastAsia="zh-CN"/>
        </w:rPr>
        <w:t>招标公告</w:t>
      </w:r>
      <w:r>
        <w:rPr>
          <w:rFonts w:hint="eastAsia" w:ascii="宋体" w:hAnsi="宋体" w:cs="宋体"/>
          <w:color w:val="auto"/>
          <w:sz w:val="24"/>
          <w:highlight w:val="none"/>
          <w:lang w:val="en-US" w:eastAsia="zh-CN"/>
        </w:rPr>
        <w:t>/投标邀请书</w:t>
      </w:r>
      <w:r>
        <w:rPr>
          <w:rFonts w:hint="eastAsia" w:ascii="宋体" w:hAnsi="宋体" w:cs="宋体"/>
          <w:color w:val="auto"/>
          <w:sz w:val="24"/>
          <w:highlight w:val="none"/>
        </w:rPr>
        <w:t>。</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1.3.5 安全、文明施工要求：见</w:t>
      </w:r>
      <w:r>
        <w:rPr>
          <w:rFonts w:hint="eastAsia" w:ascii="宋体" w:hAnsi="宋体" w:cs="宋体"/>
          <w:color w:val="auto"/>
          <w:sz w:val="24"/>
          <w:highlight w:val="none"/>
          <w:lang w:eastAsia="zh-CN"/>
        </w:rPr>
        <w:t>招标公告</w:t>
      </w:r>
      <w:r>
        <w:rPr>
          <w:rFonts w:hint="eastAsia" w:ascii="宋体" w:hAnsi="宋体" w:cs="宋体"/>
          <w:color w:val="auto"/>
          <w:sz w:val="24"/>
          <w:highlight w:val="none"/>
          <w:lang w:val="en-US" w:eastAsia="zh-CN"/>
        </w:rPr>
        <w:t>/投标邀请书</w:t>
      </w:r>
      <w:r>
        <w:rPr>
          <w:rFonts w:hint="eastAsia" w:ascii="宋体" w:hAnsi="宋体" w:cs="宋体"/>
          <w:color w:val="auto"/>
          <w:sz w:val="24"/>
          <w:highlight w:val="none"/>
        </w:rPr>
        <w:t>。</w:t>
      </w:r>
    </w:p>
    <w:p>
      <w:pPr>
        <w:pStyle w:val="22"/>
        <w:rPr>
          <w:rFonts w:hint="eastAsia"/>
          <w:color w:val="auto"/>
          <w:highlight w:val="none"/>
        </w:rPr>
      </w:pPr>
      <w:bookmarkStart w:id="98" w:name="_Toc179632551"/>
    </w:p>
    <w:p>
      <w:pPr>
        <w:pStyle w:val="7"/>
        <w:rPr>
          <w:rFonts w:hint="eastAsia" w:ascii="宋体" w:hAnsi="宋体" w:eastAsia="宋体" w:cs="宋体"/>
          <w:color w:val="auto"/>
          <w:highlight w:val="none"/>
        </w:rPr>
      </w:pPr>
      <w:bookmarkStart w:id="99" w:name="_Toc437960990"/>
      <w:r>
        <w:rPr>
          <w:rFonts w:hint="eastAsia" w:ascii="宋体" w:hAnsi="宋体" w:eastAsia="宋体" w:cs="宋体"/>
          <w:color w:val="auto"/>
          <w:highlight w:val="none"/>
        </w:rPr>
        <w:t>1.4 投标人资格要求</w:t>
      </w:r>
      <w:bookmarkEnd w:id="98"/>
      <w:bookmarkEnd w:id="99"/>
    </w:p>
    <w:p>
      <w:pPr>
        <w:spacing w:line="400" w:lineRule="exact"/>
        <w:ind w:left="720" w:hanging="720" w:hangingChars="300"/>
        <w:rPr>
          <w:rFonts w:hint="eastAsia" w:ascii="宋体" w:hAnsi="宋体" w:cs="宋体"/>
          <w:color w:val="auto"/>
          <w:sz w:val="24"/>
          <w:highlight w:val="none"/>
        </w:rPr>
      </w:pPr>
      <w:r>
        <w:rPr>
          <w:rFonts w:hint="eastAsia" w:ascii="宋体" w:hAnsi="宋体" w:cs="宋体"/>
          <w:color w:val="auto"/>
          <w:sz w:val="24"/>
          <w:highlight w:val="none"/>
        </w:rPr>
        <w:t>1.4.1 投标人应具备承担本工程施工的资质条件、能力和信誉，</w:t>
      </w:r>
      <w:r>
        <w:rPr>
          <w:rFonts w:hint="eastAsia" w:ascii="宋体" w:hAnsi="宋体" w:cs="宋体"/>
          <w:b/>
          <w:color w:val="auto"/>
          <w:sz w:val="24"/>
          <w:highlight w:val="none"/>
        </w:rPr>
        <w:t>详见</w:t>
      </w:r>
      <w:r>
        <w:rPr>
          <w:rFonts w:hint="eastAsia" w:ascii="宋体" w:hAnsi="宋体" w:cs="宋体"/>
          <w:b/>
          <w:color w:val="auto"/>
          <w:sz w:val="24"/>
          <w:highlight w:val="none"/>
          <w:lang w:eastAsia="zh-CN"/>
        </w:rPr>
        <w:t>本招标项目</w:t>
      </w:r>
      <w:r>
        <w:rPr>
          <w:rFonts w:hint="eastAsia" w:ascii="宋体" w:hAnsi="宋体" w:cs="宋体"/>
          <w:b/>
          <w:color w:val="auto"/>
          <w:sz w:val="24"/>
          <w:highlight w:val="none"/>
        </w:rPr>
        <w:t>招标公告/投标邀请书</w:t>
      </w:r>
      <w:r>
        <w:rPr>
          <w:rFonts w:hint="eastAsia" w:ascii="宋体" w:hAnsi="宋体" w:cs="宋体"/>
          <w:color w:val="auto"/>
          <w:sz w:val="24"/>
          <w:highlight w:val="none"/>
        </w:rPr>
        <w:t>。</w:t>
      </w:r>
    </w:p>
    <w:p>
      <w:pPr>
        <w:spacing w:line="400" w:lineRule="exact"/>
        <w:ind w:left="720" w:hanging="720" w:hangingChars="300"/>
        <w:rPr>
          <w:rFonts w:hint="eastAsia" w:ascii="宋体" w:hAnsi="宋体" w:cs="宋体"/>
          <w:color w:val="auto"/>
          <w:sz w:val="24"/>
          <w:highlight w:val="none"/>
        </w:rPr>
      </w:pPr>
      <w:r>
        <w:rPr>
          <w:rFonts w:hint="eastAsia" w:ascii="宋体" w:hAnsi="宋体" w:cs="宋体"/>
          <w:color w:val="auto"/>
          <w:sz w:val="24"/>
          <w:highlight w:val="none"/>
        </w:rPr>
        <w:t xml:space="preserve">1.4.2 </w:t>
      </w:r>
      <w:r>
        <w:rPr>
          <w:rFonts w:hint="eastAsia" w:ascii="宋体" w:hAnsi="宋体" w:cs="宋体"/>
          <w:color w:val="auto"/>
          <w:sz w:val="24"/>
          <w:highlight w:val="none"/>
          <w:lang w:eastAsia="zh-CN"/>
        </w:rPr>
        <w:t>如本招标项目招标公告</w:t>
      </w:r>
      <w:r>
        <w:rPr>
          <w:rFonts w:hint="eastAsia" w:ascii="宋体" w:hAnsi="宋体" w:cs="宋体"/>
          <w:color w:val="auto"/>
          <w:sz w:val="24"/>
          <w:highlight w:val="none"/>
          <w:lang w:val="en-US" w:eastAsia="zh-CN"/>
        </w:rPr>
        <w:t>/投标邀请书</w:t>
      </w:r>
      <w:r>
        <w:rPr>
          <w:rFonts w:hint="eastAsia" w:ascii="宋体" w:hAnsi="宋体" w:cs="宋体"/>
          <w:color w:val="auto"/>
          <w:sz w:val="24"/>
          <w:highlight w:val="none"/>
        </w:rPr>
        <w:t>规定接受联合体投标的，应符合本章第1.4.1项和投标人须知前附表的要求。</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1.4.3 投标人不得存在下列情形之一：</w:t>
      </w:r>
    </w:p>
    <w:p>
      <w:pPr>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 xml:space="preserve">（1）为招标人不具有独立法人资格的附属机构（单位）； </w:t>
      </w:r>
    </w:p>
    <w:p>
      <w:pPr>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 xml:space="preserve">（2）为本招标项目前期准备提供设计或咨询服务的，但设计施工总承包的除外； </w:t>
      </w:r>
    </w:p>
    <w:p>
      <w:pPr>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（3）为本招标项目的监理人；</w:t>
      </w:r>
    </w:p>
    <w:p>
      <w:pPr>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 xml:space="preserve">（4）为本招标项目的代建人； </w:t>
      </w:r>
    </w:p>
    <w:p>
      <w:pPr>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 xml:space="preserve">（5）为本招标项目提供招标代理服务的； </w:t>
      </w:r>
    </w:p>
    <w:p>
      <w:pPr>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（6）与本招标项目的监理人或代建人或招标代理机构同为一个法定代表人的；</w:t>
      </w:r>
    </w:p>
    <w:p>
      <w:pPr>
        <w:spacing w:line="400" w:lineRule="exact"/>
        <w:ind w:firstLine="600" w:firstLineChars="250"/>
        <w:rPr>
          <w:rFonts w:hint="eastAsia" w:ascii="宋体" w:hAnsi="宋体" w:cs="宋体"/>
          <w:color w:val="auto"/>
          <w:sz w:val="24"/>
          <w:highlight w:val="none"/>
        </w:rPr>
      </w:pPr>
      <w:r>
        <w:rPr>
          <w:rFonts w:hint="eastAsia" w:ascii="宋体" w:hAnsi="宋体" w:cs="宋体"/>
          <w:color w:val="auto"/>
          <w:sz w:val="24"/>
          <w:highlight w:val="none"/>
        </w:rPr>
        <w:t>（7）与本招标项目的监理人或代建人或招标代理机构相互控股或参股的；</w:t>
      </w:r>
    </w:p>
    <w:p>
      <w:pPr>
        <w:spacing w:line="400" w:lineRule="exact"/>
        <w:ind w:firstLine="600" w:firstLineChars="250"/>
        <w:rPr>
          <w:rFonts w:hint="eastAsia"/>
          <w:color w:val="auto"/>
          <w:sz w:val="24"/>
          <w:highlight w:val="none"/>
        </w:rPr>
      </w:pPr>
      <w:r>
        <w:rPr>
          <w:rFonts w:hint="eastAsia" w:ascii="宋体" w:hAnsi="宋体" w:cs="宋体"/>
          <w:color w:val="auto"/>
          <w:sz w:val="24"/>
          <w:highlight w:val="none"/>
        </w:rPr>
        <w:t>（8）与本招标项目的监理人或代建人或招标代理机构相互任职或工作的</w:t>
      </w:r>
      <w:bookmarkStart w:id="100" w:name="_Toc179632552"/>
      <w:r>
        <w:rPr>
          <w:rFonts w:hint="eastAsia" w:ascii="宋体" w:hAnsi="宋体" w:cs="宋体"/>
          <w:color w:val="auto"/>
          <w:sz w:val="24"/>
          <w:highlight w:val="none"/>
        </w:rPr>
        <w:t>。</w:t>
      </w:r>
    </w:p>
    <w:p>
      <w:pPr>
        <w:pStyle w:val="22"/>
        <w:rPr>
          <w:rFonts w:hint="eastAsia" w:ascii="宋体" w:hAnsi="宋体" w:eastAsia="宋体" w:cs="宋体"/>
          <w:b/>
          <w:bCs/>
          <w:color w:val="auto"/>
          <w:kern w:val="2"/>
          <w:sz w:val="28"/>
          <w:szCs w:val="28"/>
          <w:highlight w:val="none"/>
          <w:lang w:val="en-US" w:eastAsia="zh-CN" w:bidi="ar-SA"/>
        </w:rPr>
      </w:pPr>
    </w:p>
    <w:p>
      <w:pPr>
        <w:pStyle w:val="7"/>
        <w:rPr>
          <w:rFonts w:hint="eastAsia" w:ascii="宋体" w:hAnsi="宋体" w:eastAsia="宋体" w:cs="宋体"/>
          <w:b/>
          <w:bCs/>
          <w:color w:val="auto"/>
          <w:kern w:val="2"/>
          <w:sz w:val="28"/>
          <w:szCs w:val="28"/>
          <w:highlight w:val="none"/>
          <w:lang w:val="en-US" w:eastAsia="zh-CN" w:bidi="ar-SA"/>
        </w:rPr>
      </w:pPr>
      <w:bookmarkStart w:id="101" w:name="_Toc437960991"/>
      <w:r>
        <w:rPr>
          <w:rFonts w:hint="eastAsia" w:ascii="宋体" w:hAnsi="宋体" w:eastAsia="宋体" w:cs="宋体"/>
          <w:b/>
          <w:bCs/>
          <w:color w:val="auto"/>
          <w:kern w:val="2"/>
          <w:sz w:val="28"/>
          <w:szCs w:val="28"/>
          <w:highlight w:val="none"/>
          <w:lang w:val="en-US" w:eastAsia="zh-CN" w:bidi="ar-SA"/>
        </w:rPr>
        <w:t>1.5 费用承担</w:t>
      </w:r>
      <w:bookmarkEnd w:id="100"/>
      <w:bookmarkEnd w:id="101"/>
    </w:p>
    <w:p>
      <w:pPr>
        <w:spacing w:line="400" w:lineRule="exact"/>
        <w:ind w:firstLine="480" w:firstLineChars="200"/>
        <w:rPr>
          <w:rFonts w:hint="eastAsia"/>
          <w:color w:val="auto"/>
          <w:sz w:val="24"/>
          <w:highlight w:val="none"/>
        </w:rPr>
      </w:pPr>
      <w:r>
        <w:rPr>
          <w:rFonts w:hint="eastAsia"/>
          <w:color w:val="auto"/>
          <w:sz w:val="24"/>
          <w:highlight w:val="none"/>
        </w:rPr>
        <w:t>投标人准备和参加投标活动发生的费用自理。</w:t>
      </w:r>
    </w:p>
    <w:p>
      <w:pPr>
        <w:pStyle w:val="22"/>
        <w:rPr>
          <w:rFonts w:hint="eastAsia" w:ascii="宋体" w:hAnsi="宋体" w:eastAsia="宋体" w:cs="宋体"/>
          <w:b/>
          <w:bCs/>
          <w:color w:val="auto"/>
          <w:kern w:val="2"/>
          <w:sz w:val="28"/>
          <w:szCs w:val="28"/>
          <w:highlight w:val="none"/>
          <w:lang w:val="en-US" w:eastAsia="zh-CN" w:bidi="ar-SA"/>
        </w:rPr>
      </w:pPr>
      <w:bookmarkStart w:id="102" w:name="_Toc179632553"/>
    </w:p>
    <w:p>
      <w:pPr>
        <w:pStyle w:val="7"/>
        <w:rPr>
          <w:rFonts w:hint="eastAsia" w:ascii="宋体" w:hAnsi="宋体" w:eastAsia="宋体" w:cs="宋体"/>
          <w:b/>
          <w:bCs/>
          <w:color w:val="auto"/>
          <w:kern w:val="2"/>
          <w:sz w:val="28"/>
          <w:szCs w:val="28"/>
          <w:highlight w:val="none"/>
          <w:lang w:val="en-US" w:eastAsia="zh-CN" w:bidi="ar-SA"/>
        </w:rPr>
      </w:pPr>
      <w:bookmarkStart w:id="103" w:name="_Toc437960992"/>
      <w:r>
        <w:rPr>
          <w:rFonts w:hint="eastAsia" w:ascii="宋体" w:hAnsi="宋体" w:eastAsia="宋体" w:cs="宋体"/>
          <w:b/>
          <w:bCs/>
          <w:color w:val="auto"/>
          <w:kern w:val="2"/>
          <w:sz w:val="28"/>
          <w:szCs w:val="28"/>
          <w:highlight w:val="none"/>
          <w:lang w:val="en-US" w:eastAsia="zh-CN" w:bidi="ar-SA"/>
        </w:rPr>
        <w:t>1.6 保密</w:t>
      </w:r>
      <w:bookmarkEnd w:id="102"/>
      <w:bookmarkEnd w:id="103"/>
    </w:p>
    <w:p>
      <w:pPr>
        <w:spacing w:line="400" w:lineRule="exact"/>
        <w:ind w:left="479" w:leftChars="228"/>
        <w:rPr>
          <w:rFonts w:hint="eastAsia"/>
          <w:color w:val="auto"/>
          <w:sz w:val="24"/>
          <w:highlight w:val="none"/>
        </w:rPr>
      </w:pPr>
      <w:r>
        <w:rPr>
          <w:rFonts w:hint="eastAsia"/>
          <w:color w:val="auto"/>
          <w:sz w:val="24"/>
          <w:highlight w:val="none"/>
        </w:rPr>
        <w:t xml:space="preserve">参与招标投标活动的各方应对招标文件和投标文件中的商业和技术等秘密保密，违者 应对由此造成的后果承担法律责任。 </w:t>
      </w:r>
    </w:p>
    <w:p>
      <w:pPr>
        <w:pStyle w:val="22"/>
        <w:rPr>
          <w:rFonts w:hint="eastAsia" w:ascii="黑体" w:hAnsi="黑体"/>
          <w:color w:val="auto"/>
          <w:highlight w:val="none"/>
        </w:rPr>
      </w:pPr>
      <w:bookmarkStart w:id="104" w:name="_Toc179632554"/>
    </w:p>
    <w:p>
      <w:pPr>
        <w:pStyle w:val="7"/>
        <w:rPr>
          <w:rFonts w:hint="eastAsia" w:ascii="宋体" w:hAnsi="宋体" w:eastAsia="宋体" w:cs="宋体"/>
          <w:color w:val="auto"/>
          <w:highlight w:val="none"/>
        </w:rPr>
      </w:pPr>
      <w:bookmarkStart w:id="105" w:name="_Toc437960993"/>
      <w:r>
        <w:rPr>
          <w:rFonts w:hint="eastAsia" w:ascii="宋体" w:hAnsi="宋体" w:eastAsia="宋体" w:cs="宋体"/>
          <w:color w:val="auto"/>
          <w:highlight w:val="none"/>
        </w:rPr>
        <w:t>1.7 语言文字</w:t>
      </w:r>
      <w:bookmarkEnd w:id="104"/>
      <w:bookmarkEnd w:id="105"/>
    </w:p>
    <w:p>
      <w:pPr>
        <w:spacing w:line="400" w:lineRule="exact"/>
        <w:ind w:firstLine="480" w:firstLineChars="200"/>
        <w:rPr>
          <w:rFonts w:hint="eastAsia"/>
          <w:color w:val="auto"/>
          <w:sz w:val="24"/>
          <w:highlight w:val="none"/>
        </w:rPr>
      </w:pPr>
      <w:r>
        <w:rPr>
          <w:rFonts w:hint="eastAsia"/>
          <w:color w:val="auto"/>
          <w:sz w:val="24"/>
          <w:highlight w:val="none"/>
        </w:rPr>
        <w:t>招标文件、投标文件和与投标文件有关的所有文件均应使用中文。专用术语使用外文</w:t>
      </w:r>
    </w:p>
    <w:p>
      <w:pPr>
        <w:spacing w:line="400" w:lineRule="exact"/>
        <w:ind w:firstLine="480" w:firstLineChars="200"/>
        <w:rPr>
          <w:rFonts w:hint="eastAsia"/>
          <w:color w:val="auto"/>
          <w:sz w:val="24"/>
          <w:highlight w:val="none"/>
        </w:rPr>
      </w:pPr>
      <w:r>
        <w:rPr>
          <w:rFonts w:hint="eastAsia"/>
          <w:color w:val="auto"/>
          <w:sz w:val="24"/>
          <w:highlight w:val="none"/>
        </w:rPr>
        <w:t>的，应附有中文注释。</w:t>
      </w:r>
    </w:p>
    <w:p>
      <w:pPr>
        <w:pStyle w:val="22"/>
        <w:rPr>
          <w:rFonts w:hint="eastAsia" w:ascii="黑体" w:hAnsi="黑体"/>
          <w:color w:val="auto"/>
          <w:highlight w:val="none"/>
        </w:rPr>
      </w:pPr>
      <w:bookmarkStart w:id="106" w:name="_Toc179632555"/>
    </w:p>
    <w:p>
      <w:pPr>
        <w:pStyle w:val="7"/>
        <w:rPr>
          <w:rFonts w:hint="eastAsia" w:ascii="宋体" w:hAnsi="宋体" w:eastAsia="宋体" w:cs="宋体"/>
          <w:color w:val="auto"/>
          <w:highlight w:val="none"/>
        </w:rPr>
      </w:pPr>
      <w:bookmarkStart w:id="107" w:name="_Toc437960994"/>
      <w:r>
        <w:rPr>
          <w:rFonts w:hint="eastAsia" w:ascii="宋体" w:hAnsi="宋体" w:eastAsia="宋体" w:cs="宋体"/>
          <w:color w:val="auto"/>
          <w:highlight w:val="none"/>
        </w:rPr>
        <w:t>1.8 计量单位</w:t>
      </w:r>
      <w:bookmarkEnd w:id="106"/>
      <w:bookmarkEnd w:id="107"/>
    </w:p>
    <w:p>
      <w:pPr>
        <w:spacing w:line="400" w:lineRule="exact"/>
        <w:ind w:firstLine="480" w:firstLineChars="200"/>
        <w:rPr>
          <w:rFonts w:hint="eastAsia"/>
          <w:color w:val="auto"/>
          <w:sz w:val="24"/>
          <w:highlight w:val="none"/>
        </w:rPr>
      </w:pPr>
      <w:r>
        <w:rPr>
          <w:rFonts w:hint="eastAsia"/>
          <w:color w:val="auto"/>
          <w:sz w:val="24"/>
          <w:highlight w:val="none"/>
        </w:rPr>
        <w:t>除工程规范另有规定外，招标文件和投标文件所有计量均采用中华人民共和国法定计</w:t>
      </w:r>
    </w:p>
    <w:p>
      <w:pPr>
        <w:spacing w:line="400" w:lineRule="exact"/>
        <w:ind w:firstLine="480" w:firstLineChars="200"/>
        <w:rPr>
          <w:rFonts w:hint="eastAsia"/>
          <w:color w:val="auto"/>
          <w:sz w:val="24"/>
          <w:highlight w:val="none"/>
        </w:rPr>
      </w:pPr>
      <w:r>
        <w:rPr>
          <w:rFonts w:hint="eastAsia"/>
          <w:color w:val="auto"/>
          <w:sz w:val="24"/>
          <w:highlight w:val="none"/>
        </w:rPr>
        <w:t>量单位。</w:t>
      </w:r>
    </w:p>
    <w:p>
      <w:pPr>
        <w:pStyle w:val="22"/>
        <w:rPr>
          <w:rFonts w:hint="eastAsia" w:ascii="黑体" w:hAnsi="黑体"/>
          <w:color w:val="auto"/>
          <w:highlight w:val="none"/>
        </w:rPr>
      </w:pPr>
      <w:bookmarkStart w:id="108" w:name="_Toc179632556"/>
    </w:p>
    <w:p>
      <w:pPr>
        <w:pStyle w:val="7"/>
        <w:rPr>
          <w:rFonts w:hint="eastAsia" w:ascii="宋体" w:hAnsi="宋体" w:eastAsia="宋体" w:cs="宋体"/>
          <w:color w:val="auto"/>
          <w:highlight w:val="none"/>
        </w:rPr>
      </w:pPr>
      <w:bookmarkStart w:id="109" w:name="_Toc437960995"/>
      <w:r>
        <w:rPr>
          <w:rFonts w:hint="eastAsia" w:ascii="宋体" w:hAnsi="宋体" w:eastAsia="宋体" w:cs="宋体"/>
          <w:color w:val="auto"/>
          <w:highlight w:val="none"/>
        </w:rPr>
        <w:t>1.9 踏勘现场</w:t>
      </w:r>
      <w:bookmarkEnd w:id="108"/>
      <w:bookmarkEnd w:id="109"/>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1.9.1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不统一组织踏勘现场，投标人可根据需要自行到项目现场进行踏勘。 </w:t>
      </w:r>
    </w:p>
    <w:p>
      <w:pPr>
        <w:spacing w:line="400" w:lineRule="exact"/>
        <w:rPr>
          <w:rFonts w:hint="eastAsia" w:ascii="宋体" w:hAnsi="宋体"/>
          <w:color w:val="auto"/>
          <w:sz w:val="24"/>
          <w:highlight w:val="none"/>
        </w:rPr>
      </w:pPr>
      <w:r>
        <w:rPr>
          <w:rFonts w:hint="eastAsia" w:ascii="宋体" w:hAnsi="宋体"/>
          <w:color w:val="auto"/>
          <w:sz w:val="24"/>
          <w:highlight w:val="none"/>
        </w:rPr>
        <w:t>1.9.2 投标人踏勘现场发生的费用自理。</w:t>
      </w:r>
    </w:p>
    <w:p>
      <w:pPr>
        <w:spacing w:line="400" w:lineRule="exact"/>
        <w:rPr>
          <w:rFonts w:hint="eastAsia"/>
          <w:color w:val="auto"/>
          <w:highlight w:val="none"/>
        </w:rPr>
      </w:pPr>
      <w:r>
        <w:rPr>
          <w:rFonts w:hint="eastAsia" w:ascii="宋体" w:hAnsi="宋体"/>
          <w:color w:val="auto"/>
          <w:sz w:val="24"/>
          <w:highlight w:val="none"/>
        </w:rPr>
        <w:t>1.9.</w:t>
      </w:r>
      <w:r>
        <w:rPr>
          <w:rFonts w:hint="eastAsia" w:ascii="宋体" w:hAnsi="宋体"/>
          <w:color w:val="auto"/>
          <w:sz w:val="24"/>
          <w:highlight w:val="none"/>
          <w:lang w:val="en-US" w:eastAsia="zh-CN"/>
        </w:rPr>
        <w:t xml:space="preserve">3 </w:t>
      </w:r>
      <w:r>
        <w:rPr>
          <w:rFonts w:hint="eastAsia" w:ascii="宋体" w:hAnsi="宋体" w:eastAsia="宋体" w:cs="Times New Roman"/>
          <w:color w:val="auto"/>
          <w:sz w:val="24"/>
          <w:highlight w:val="none"/>
        </w:rPr>
        <w:t>除招标人的原因外，投标人自行负责在踏勘现场中所发生的人员伤亡和财产损失。</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1.9.</w:t>
      </w:r>
      <w:r>
        <w:rPr>
          <w:rFonts w:hint="eastAsia" w:ascii="宋体" w:hAnsi="宋体"/>
          <w:color w:val="auto"/>
          <w:sz w:val="24"/>
          <w:highlight w:val="none"/>
          <w:lang w:val="en-US" w:eastAsia="zh-CN"/>
        </w:rPr>
        <w:t xml:space="preserve">4 </w:t>
      </w:r>
      <w:r>
        <w:rPr>
          <w:rFonts w:hint="eastAsia" w:ascii="宋体" w:hAnsi="宋体"/>
          <w:color w:val="auto"/>
          <w:sz w:val="24"/>
          <w:highlight w:val="none"/>
        </w:rPr>
        <w:t>招标人在踏勘现场中介绍的工程场地和相关的周边环境情况，供投标人在编制投标文件时参考，招标人不对投标人据此作出的判断和决策负责。</w:t>
      </w:r>
    </w:p>
    <w:p>
      <w:pPr>
        <w:pStyle w:val="22"/>
        <w:rPr>
          <w:rFonts w:hint="eastAsia" w:ascii="宋体" w:hAnsi="宋体" w:eastAsia="宋体" w:cs="宋体"/>
          <w:b/>
          <w:bCs/>
          <w:color w:val="auto"/>
          <w:kern w:val="2"/>
          <w:sz w:val="28"/>
          <w:szCs w:val="28"/>
          <w:highlight w:val="none"/>
          <w:lang w:val="en-US" w:eastAsia="zh-CN" w:bidi="ar-SA"/>
        </w:rPr>
      </w:pPr>
      <w:bookmarkStart w:id="110" w:name="_Toc179632557"/>
    </w:p>
    <w:p>
      <w:pPr>
        <w:pStyle w:val="7"/>
        <w:rPr>
          <w:rFonts w:hint="eastAsia" w:ascii="宋体" w:hAnsi="宋体" w:eastAsia="宋体" w:cs="宋体"/>
          <w:b/>
          <w:bCs/>
          <w:color w:val="auto"/>
          <w:kern w:val="2"/>
          <w:sz w:val="28"/>
          <w:szCs w:val="28"/>
          <w:highlight w:val="none"/>
          <w:lang w:val="en-US" w:eastAsia="zh-CN" w:bidi="ar-SA"/>
        </w:rPr>
      </w:pPr>
      <w:bookmarkStart w:id="111" w:name="_Toc437960996"/>
      <w:r>
        <w:rPr>
          <w:rFonts w:hint="eastAsia" w:ascii="宋体" w:hAnsi="宋体" w:eastAsia="宋体" w:cs="宋体"/>
          <w:b/>
          <w:bCs/>
          <w:color w:val="auto"/>
          <w:kern w:val="2"/>
          <w:sz w:val="28"/>
          <w:szCs w:val="28"/>
          <w:highlight w:val="none"/>
          <w:lang w:val="en-US" w:eastAsia="zh-CN" w:bidi="ar-SA"/>
        </w:rPr>
        <w:t>1.10 投标预备会</w:t>
      </w:r>
      <w:bookmarkEnd w:id="110"/>
      <w:bookmarkEnd w:id="111"/>
      <w:bookmarkStart w:id="112" w:name="_Toc430524588"/>
      <w:bookmarkStart w:id="113" w:name="_Toc430525644"/>
      <w:bookmarkStart w:id="114" w:name="_Toc430525313"/>
      <w:bookmarkStart w:id="115" w:name="_Toc437612327"/>
      <w:bookmarkStart w:id="116" w:name="_Toc179632558"/>
      <w:r>
        <w:rPr>
          <w:rFonts w:hint="eastAsia" w:ascii="宋体" w:hAnsi="宋体" w:eastAsia="宋体" w:cs="宋体"/>
          <w:b/>
          <w:bCs/>
          <w:color w:val="auto"/>
          <w:kern w:val="2"/>
          <w:sz w:val="28"/>
          <w:szCs w:val="28"/>
          <w:highlight w:val="none"/>
          <w:lang w:val="en-US" w:eastAsia="zh-CN" w:bidi="ar-SA"/>
        </w:rPr>
        <w:t xml:space="preserve"> </w:t>
      </w:r>
    </w:p>
    <w:p>
      <w:pPr>
        <w:ind w:firstLine="480" w:firstLineChars="200"/>
        <w:rPr>
          <w:rFonts w:hint="eastAsia" w:ascii="宋体" w:hAnsi="宋体"/>
          <w:color w:val="auto"/>
          <w:sz w:val="24"/>
          <w:highlight w:val="none"/>
        </w:rPr>
      </w:pPr>
      <w:r>
        <w:rPr>
          <w:rFonts w:hint="eastAsia" w:ascii="宋体" w:hAnsi="宋体"/>
          <w:color w:val="auto"/>
          <w:sz w:val="24"/>
          <w:highlight w:val="none"/>
        </w:rPr>
        <w:t>不召开。</w:t>
      </w:r>
      <w:bookmarkEnd w:id="112"/>
      <w:bookmarkEnd w:id="113"/>
      <w:bookmarkEnd w:id="114"/>
      <w:bookmarkEnd w:id="115"/>
    </w:p>
    <w:p>
      <w:pPr>
        <w:rPr>
          <w:rFonts w:hint="eastAsia" w:ascii="Tahoma" w:hAnsi="Tahoma"/>
          <w:color w:val="auto"/>
          <w:sz w:val="24"/>
          <w:szCs w:val="20"/>
          <w:highlight w:val="none"/>
        </w:rPr>
      </w:pPr>
    </w:p>
    <w:p>
      <w:pPr>
        <w:pStyle w:val="7"/>
        <w:rPr>
          <w:rFonts w:hint="eastAsia" w:ascii="宋体" w:hAnsi="宋体" w:eastAsia="宋体" w:cs="宋体"/>
          <w:color w:val="auto"/>
          <w:highlight w:val="none"/>
        </w:rPr>
      </w:pPr>
      <w:bookmarkStart w:id="117" w:name="_Toc437960997"/>
      <w:r>
        <w:rPr>
          <w:rFonts w:hint="eastAsia" w:ascii="宋体" w:hAnsi="宋体" w:eastAsia="宋体" w:cs="宋体"/>
          <w:color w:val="auto"/>
          <w:highlight w:val="none"/>
        </w:rPr>
        <w:t>1.11分包</w:t>
      </w:r>
      <w:bookmarkEnd w:id="116"/>
      <w:bookmarkEnd w:id="117"/>
    </w:p>
    <w:p>
      <w:pPr>
        <w:spacing w:line="400" w:lineRule="exact"/>
        <w:ind w:left="479" w:leftChars="228"/>
        <w:rPr>
          <w:rFonts w:hint="eastAsia"/>
          <w:color w:val="auto"/>
          <w:sz w:val="24"/>
          <w:highlight w:val="none"/>
        </w:rPr>
      </w:pPr>
      <w:r>
        <w:rPr>
          <w:rFonts w:hint="eastAsia"/>
          <w:color w:val="auto"/>
          <w:sz w:val="24"/>
          <w:highlight w:val="none"/>
        </w:rPr>
        <w:t>投标人拟在中标后将中标项目的部分非主体、非关键性工作进行分包的，应符合投标人须知前附表规定的分包内容、分包金额和接受分包的第三人资质要求等限制性条件。</w:t>
      </w:r>
    </w:p>
    <w:p>
      <w:pPr>
        <w:pStyle w:val="22"/>
        <w:rPr>
          <w:rFonts w:hint="eastAsia"/>
          <w:color w:val="auto"/>
          <w:highlight w:val="none"/>
        </w:rPr>
      </w:pPr>
      <w:bookmarkStart w:id="118" w:name="_Toc179632559"/>
    </w:p>
    <w:p>
      <w:pPr>
        <w:pStyle w:val="7"/>
        <w:rPr>
          <w:rFonts w:hint="eastAsia" w:ascii="宋体" w:hAnsi="宋体" w:eastAsia="宋体" w:cs="宋体"/>
          <w:color w:val="auto"/>
          <w:highlight w:val="none"/>
        </w:rPr>
      </w:pPr>
      <w:bookmarkStart w:id="119" w:name="_Toc437960998"/>
      <w:r>
        <w:rPr>
          <w:rFonts w:hint="eastAsia" w:ascii="宋体" w:hAnsi="宋体" w:eastAsia="宋体" w:cs="宋体"/>
          <w:color w:val="auto"/>
          <w:highlight w:val="none"/>
        </w:rPr>
        <w:t>1.12 偏离</w:t>
      </w:r>
      <w:bookmarkEnd w:id="118"/>
      <w:bookmarkEnd w:id="119"/>
    </w:p>
    <w:p>
      <w:pPr>
        <w:spacing w:line="400" w:lineRule="exact"/>
        <w:ind w:left="479" w:leftChars="228"/>
        <w:rPr>
          <w:rFonts w:hint="eastAsia"/>
          <w:color w:val="auto"/>
          <w:sz w:val="24"/>
          <w:highlight w:val="none"/>
        </w:rPr>
      </w:pPr>
      <w:r>
        <w:rPr>
          <w:rFonts w:hint="eastAsia"/>
          <w:color w:val="auto"/>
          <w:sz w:val="24"/>
          <w:highlight w:val="none"/>
        </w:rPr>
        <w:t>投标人须知前附表允许投标文件偏离招标文件某些要求的，偏离应当符合招标文件规定的偏离范围和幅度。</w:t>
      </w:r>
    </w:p>
    <w:p>
      <w:pPr>
        <w:pStyle w:val="23"/>
        <w:spacing w:before="0" w:beforeLines="0"/>
        <w:rPr>
          <w:rFonts w:hint="eastAsia"/>
          <w:color w:val="auto"/>
          <w:highlight w:val="none"/>
        </w:rPr>
      </w:pPr>
      <w:bookmarkStart w:id="120" w:name="_Toc179632560"/>
    </w:p>
    <w:p>
      <w:pPr>
        <w:pStyle w:val="6"/>
        <w:rPr>
          <w:rFonts w:hint="eastAsia" w:ascii="宋体" w:hAnsi="宋体" w:eastAsia="宋体" w:cs="宋体"/>
          <w:b/>
          <w:bCs/>
          <w:color w:val="auto"/>
          <w:kern w:val="2"/>
          <w:sz w:val="28"/>
          <w:szCs w:val="28"/>
          <w:highlight w:val="none"/>
          <w:lang w:val="en-US" w:eastAsia="zh-CN" w:bidi="ar-SA"/>
        </w:rPr>
      </w:pPr>
      <w:bookmarkStart w:id="121" w:name="_Toc322"/>
      <w:bookmarkStart w:id="122" w:name="_Toc32736"/>
      <w:bookmarkStart w:id="123" w:name="_Toc437960999"/>
      <w:r>
        <w:rPr>
          <w:rFonts w:hint="eastAsia" w:ascii="宋体" w:hAnsi="宋体" w:eastAsia="宋体" w:cs="宋体"/>
          <w:b/>
          <w:bCs/>
          <w:color w:val="auto"/>
          <w:kern w:val="2"/>
          <w:sz w:val="28"/>
          <w:szCs w:val="28"/>
          <w:highlight w:val="none"/>
          <w:lang w:val="en-US" w:eastAsia="zh-CN" w:bidi="ar-SA"/>
        </w:rPr>
        <w:t>2. 招标文件</w:t>
      </w:r>
      <w:bookmarkEnd w:id="120"/>
      <w:bookmarkEnd w:id="121"/>
      <w:bookmarkEnd w:id="122"/>
      <w:bookmarkEnd w:id="123"/>
    </w:p>
    <w:p>
      <w:pPr>
        <w:pStyle w:val="7"/>
        <w:rPr>
          <w:rFonts w:hint="eastAsia" w:ascii="宋体" w:hAnsi="宋体" w:eastAsia="宋体" w:cs="宋体"/>
          <w:color w:val="auto"/>
          <w:highlight w:val="none"/>
        </w:rPr>
      </w:pPr>
      <w:bookmarkStart w:id="124" w:name="_Toc437961000"/>
      <w:bookmarkStart w:id="125" w:name="_Toc179632561"/>
      <w:r>
        <w:rPr>
          <w:rFonts w:hint="eastAsia" w:ascii="宋体" w:hAnsi="宋体" w:eastAsia="宋体" w:cs="宋体"/>
          <w:color w:val="auto"/>
          <w:highlight w:val="none"/>
        </w:rPr>
        <w:t>2.1 招标文件的组成</w:t>
      </w:r>
      <w:bookmarkEnd w:id="124"/>
      <w:bookmarkEnd w:id="125"/>
    </w:p>
    <w:p>
      <w:pPr>
        <w:spacing w:afterLines="0" w:line="400" w:lineRule="exact"/>
        <w:rPr>
          <w:rFonts w:hint="eastAsia" w:ascii="宋体" w:hAnsi="宋体"/>
          <w:color w:val="auto"/>
          <w:sz w:val="24"/>
          <w:highlight w:val="none"/>
        </w:rPr>
      </w:pPr>
      <w:r>
        <w:rPr>
          <w:rFonts w:hint="eastAsia" w:ascii="宋体" w:hAnsi="宋体"/>
          <w:color w:val="auto"/>
          <w:sz w:val="24"/>
          <w:highlight w:val="none"/>
        </w:rPr>
        <w:t>2.1.1 本招标文件包括：</w:t>
      </w:r>
    </w:p>
    <w:p>
      <w:pPr>
        <w:spacing w:afterLines="0"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（1）投标文件否决性条款摘要；</w:t>
      </w:r>
    </w:p>
    <w:p>
      <w:pPr>
        <w:spacing w:afterLines="0"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（2）投标无效、中标无效的认定及处理；</w:t>
      </w:r>
    </w:p>
    <w:p>
      <w:pPr>
        <w:spacing w:afterLines="0" w:line="400" w:lineRule="exact"/>
        <w:ind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w:t>
      </w:r>
      <w:r>
        <w:rPr>
          <w:rFonts w:hint="eastAsia" w:ascii="宋体" w:hAnsi="宋体"/>
          <w:color w:val="auto"/>
          <w:sz w:val="24"/>
          <w:highlight w:val="none"/>
          <w:lang w:val="en-US" w:eastAsia="zh-CN"/>
        </w:rPr>
        <w:t>致投标人；</w:t>
      </w:r>
    </w:p>
    <w:p>
      <w:pPr>
        <w:spacing w:afterLines="0" w:line="400" w:lineRule="exact"/>
        <w:ind w:firstLine="480" w:firstLineChars="200"/>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4</w:t>
      </w:r>
      <w:r>
        <w:rPr>
          <w:rFonts w:hint="eastAsia" w:ascii="宋体" w:hAnsi="宋体"/>
          <w:color w:val="auto"/>
          <w:sz w:val="24"/>
          <w:highlight w:val="none"/>
          <w:lang w:eastAsia="zh-CN"/>
        </w:rPr>
        <w:t>）</w:t>
      </w:r>
      <w:r>
        <w:rPr>
          <w:rFonts w:hint="eastAsia" w:ascii="宋体" w:hAnsi="宋体"/>
          <w:color w:val="auto"/>
          <w:sz w:val="24"/>
          <w:highlight w:val="none"/>
        </w:rPr>
        <w:t>招标公告</w:t>
      </w:r>
      <w:r>
        <w:rPr>
          <w:rFonts w:hint="eastAsia" w:ascii="宋体" w:hAnsi="宋体"/>
          <w:color w:val="auto"/>
          <w:sz w:val="24"/>
          <w:highlight w:val="none"/>
          <w:lang w:val="en-US" w:eastAsia="zh-CN"/>
        </w:rPr>
        <w:t>/</w:t>
      </w:r>
      <w:r>
        <w:rPr>
          <w:rFonts w:hint="eastAsia" w:ascii="宋体" w:hAnsi="宋体"/>
          <w:color w:val="auto"/>
          <w:sz w:val="24"/>
          <w:highlight w:val="none"/>
        </w:rPr>
        <w:t>投标邀请书；</w:t>
      </w:r>
    </w:p>
    <w:p>
      <w:pPr>
        <w:spacing w:afterLines="0"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）投标人须知；</w:t>
      </w:r>
    </w:p>
    <w:p>
      <w:pPr>
        <w:spacing w:afterLines="0"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6</w:t>
      </w:r>
      <w:r>
        <w:rPr>
          <w:rFonts w:hint="eastAsia" w:ascii="宋体" w:hAnsi="宋体"/>
          <w:color w:val="auto"/>
          <w:sz w:val="24"/>
          <w:highlight w:val="none"/>
        </w:rPr>
        <w:t>）评标办法；</w:t>
      </w:r>
    </w:p>
    <w:p>
      <w:pPr>
        <w:spacing w:afterLines="0" w:line="400" w:lineRule="exact"/>
        <w:ind w:firstLine="480" w:firstLineChars="200"/>
        <w:rPr>
          <w:rFonts w:hint="eastAsia" w:ascii="宋体" w:hAnsi="宋体"/>
          <w:color w:val="auto"/>
          <w:sz w:val="24"/>
          <w:highlight w:val="none"/>
          <w:lang w:eastAsia="zh-CN"/>
        </w:rPr>
      </w:pPr>
      <w:r>
        <w:rPr>
          <w:rFonts w:hint="eastAsia" w:ascii="宋体" w:hAnsi="宋体"/>
          <w:color w:val="auto"/>
          <w:sz w:val="24"/>
          <w:highlight w:val="none"/>
        </w:rPr>
        <w:t>（</w:t>
      </w: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hint="eastAsia" w:ascii="宋体" w:hAnsi="宋体"/>
          <w:color w:val="auto"/>
          <w:sz w:val="24"/>
          <w:highlight w:val="none"/>
          <w:lang w:eastAsia="zh-CN"/>
        </w:rPr>
        <w:t>定标办法；（适用于评定分离办法）</w:t>
      </w:r>
    </w:p>
    <w:p>
      <w:pPr>
        <w:spacing w:afterLines="0" w:line="400" w:lineRule="exact"/>
        <w:ind w:firstLine="480" w:firstLineChars="200"/>
        <w:rPr>
          <w:rFonts w:hint="eastAsia" w:ascii="宋体" w:hAnsi="宋体"/>
          <w:color w:val="auto"/>
          <w:sz w:val="24"/>
          <w:highlight w:val="none"/>
        </w:rPr>
      </w:pPr>
      <w:r>
        <w:rPr>
          <w:rFonts w:hint="eastAsia" w:ascii="宋体" w:hAnsi="宋体"/>
          <w:color w:val="auto"/>
          <w:sz w:val="24"/>
          <w:highlight w:val="none"/>
          <w:lang w:eastAsia="zh-CN"/>
        </w:rPr>
        <w:t>（</w:t>
      </w:r>
      <w:r>
        <w:rPr>
          <w:rFonts w:hint="default" w:ascii="宋体" w:hAnsi="宋体"/>
          <w:color w:val="auto"/>
          <w:sz w:val="24"/>
          <w:highlight w:val="none"/>
          <w:lang w:eastAsia="zh-CN"/>
        </w:rPr>
        <w:t>8</w:t>
      </w:r>
      <w:r>
        <w:rPr>
          <w:rFonts w:hint="eastAsia" w:ascii="宋体" w:hAnsi="宋体"/>
          <w:color w:val="auto"/>
          <w:sz w:val="24"/>
          <w:highlight w:val="none"/>
          <w:lang w:eastAsia="zh-CN"/>
        </w:rPr>
        <w:t>）</w:t>
      </w:r>
      <w:r>
        <w:rPr>
          <w:rFonts w:hint="eastAsia" w:ascii="宋体" w:hAnsi="宋体"/>
          <w:color w:val="auto"/>
          <w:sz w:val="24"/>
          <w:highlight w:val="none"/>
        </w:rPr>
        <w:t>合同条款及格式；</w:t>
      </w:r>
    </w:p>
    <w:p>
      <w:pPr>
        <w:spacing w:afterLines="0"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default" w:ascii="宋体" w:hAnsi="宋体"/>
          <w:color w:val="auto"/>
          <w:sz w:val="24"/>
          <w:highlight w:val="none"/>
        </w:rPr>
        <w:t>9</w:t>
      </w:r>
      <w:r>
        <w:rPr>
          <w:rFonts w:hint="eastAsia" w:ascii="宋体" w:hAnsi="宋体"/>
          <w:color w:val="auto"/>
          <w:sz w:val="24"/>
          <w:highlight w:val="none"/>
        </w:rPr>
        <w:t xml:space="preserve">）工程量清单； </w:t>
      </w:r>
    </w:p>
    <w:p>
      <w:pPr>
        <w:spacing w:afterLines="0"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default" w:ascii="宋体" w:hAnsi="宋体"/>
          <w:color w:val="auto"/>
          <w:sz w:val="24"/>
          <w:highlight w:val="none"/>
        </w:rPr>
        <w:t>10</w:t>
      </w:r>
      <w:r>
        <w:rPr>
          <w:rFonts w:hint="eastAsia" w:ascii="宋体" w:hAnsi="宋体"/>
          <w:color w:val="auto"/>
          <w:sz w:val="24"/>
          <w:highlight w:val="none"/>
        </w:rPr>
        <w:t xml:space="preserve">）图纸； </w:t>
      </w:r>
    </w:p>
    <w:p>
      <w:pPr>
        <w:spacing w:afterLines="0"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hint="default" w:ascii="宋体" w:hAnsi="宋体"/>
          <w:color w:val="auto"/>
          <w:sz w:val="24"/>
          <w:highlight w:val="none"/>
        </w:rPr>
        <w:t>1</w:t>
      </w:r>
      <w:r>
        <w:rPr>
          <w:rFonts w:hint="eastAsia" w:ascii="宋体" w:hAnsi="宋体"/>
          <w:color w:val="auto"/>
          <w:sz w:val="24"/>
          <w:highlight w:val="none"/>
        </w:rPr>
        <w:t xml:space="preserve">）技术标准和要求； </w:t>
      </w:r>
    </w:p>
    <w:p>
      <w:pPr>
        <w:spacing w:afterLines="0"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hint="default" w:ascii="宋体" w:hAnsi="宋体"/>
          <w:color w:val="auto"/>
          <w:sz w:val="24"/>
          <w:highlight w:val="none"/>
        </w:rPr>
        <w:t>2</w:t>
      </w:r>
      <w:r>
        <w:rPr>
          <w:rFonts w:hint="eastAsia" w:ascii="宋体" w:hAnsi="宋体"/>
          <w:color w:val="auto"/>
          <w:sz w:val="24"/>
          <w:highlight w:val="none"/>
        </w:rPr>
        <w:t>）投标文件格式；</w:t>
      </w:r>
    </w:p>
    <w:p>
      <w:pPr>
        <w:spacing w:afterLines="0" w:line="40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（1</w:t>
      </w:r>
      <w:r>
        <w:rPr>
          <w:rFonts w:hint="default" w:ascii="宋体" w:hAnsi="宋体"/>
          <w:color w:val="auto"/>
          <w:sz w:val="24"/>
          <w:highlight w:val="none"/>
        </w:rPr>
        <w:t>3</w:t>
      </w:r>
      <w:r>
        <w:rPr>
          <w:rFonts w:hint="eastAsia" w:ascii="宋体" w:hAnsi="宋体"/>
          <w:color w:val="auto"/>
          <w:sz w:val="24"/>
          <w:highlight w:val="none"/>
        </w:rPr>
        <w:t>）投标人须知前附表规定的其他材料</w:t>
      </w:r>
      <w:r>
        <w:rPr>
          <w:rFonts w:hint="eastAsia" w:ascii="宋体" w:hAnsi="宋体"/>
          <w:color w:val="auto"/>
          <w:sz w:val="24"/>
          <w:highlight w:val="none"/>
          <w:lang w:eastAsia="zh-CN"/>
        </w:rPr>
        <w:t>；</w:t>
      </w:r>
    </w:p>
    <w:p>
      <w:pPr>
        <w:pStyle w:val="2"/>
        <w:spacing w:afterLines="0" w:line="400" w:lineRule="exact"/>
        <w:rPr>
          <w:rFonts w:hint="eastAsia"/>
          <w:color w:val="auto"/>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default" w:ascii="宋体" w:hAnsi="宋体"/>
          <w:color w:val="auto"/>
          <w:sz w:val="24"/>
          <w:highlight w:val="none"/>
          <w:lang w:eastAsia="zh-CN"/>
        </w:rPr>
        <w:t>4</w:t>
      </w:r>
      <w:r>
        <w:rPr>
          <w:rFonts w:hint="eastAsia" w:ascii="宋体" w:hAnsi="宋体"/>
          <w:color w:val="auto"/>
          <w:sz w:val="24"/>
          <w:highlight w:val="none"/>
          <w:lang w:val="en-US" w:eastAsia="zh-CN"/>
        </w:rPr>
        <w:t>）本招标项目发布的</w:t>
      </w:r>
      <w:r>
        <w:rPr>
          <w:rFonts w:hint="eastAsia" w:ascii="宋体" w:hAnsi="宋体"/>
          <w:color w:val="auto"/>
          <w:sz w:val="24"/>
          <w:highlight w:val="none"/>
        </w:rPr>
        <w:t>澄清（答疑）、修改</w:t>
      </w:r>
      <w:r>
        <w:rPr>
          <w:rFonts w:hint="eastAsia" w:ascii="宋体" w:hAnsi="宋体"/>
          <w:color w:val="auto"/>
          <w:sz w:val="24"/>
          <w:highlight w:val="none"/>
          <w:lang w:eastAsia="zh-CN"/>
        </w:rPr>
        <w:t>及</w:t>
      </w:r>
      <w:r>
        <w:rPr>
          <w:rFonts w:hint="eastAsia" w:ascii="宋体" w:hAnsi="宋体"/>
          <w:color w:val="auto"/>
          <w:sz w:val="24"/>
          <w:highlight w:val="none"/>
        </w:rPr>
        <w:t>补充通知。</w:t>
      </w:r>
    </w:p>
    <w:p>
      <w:pPr>
        <w:spacing w:afterLines="0" w:line="400" w:lineRule="exact"/>
        <w:ind w:left="479" w:leftChars="228" w:firstLine="0" w:firstLineChars="0"/>
        <w:rPr>
          <w:rFonts w:hint="eastAsia" w:ascii="宋体" w:hAnsi="宋体"/>
          <w:color w:val="auto"/>
          <w:sz w:val="24"/>
          <w:highlight w:val="none"/>
        </w:rPr>
      </w:pPr>
      <w:r>
        <w:rPr>
          <w:rFonts w:hint="eastAsia" w:ascii="宋体" w:hAnsi="宋体"/>
          <w:color w:val="auto"/>
          <w:sz w:val="24"/>
          <w:highlight w:val="none"/>
        </w:rPr>
        <w:t>根据本章第2.2款和第2.3款对招标文件所作的澄清（答疑）、修改、补充，构成招标文件的组成部分。当招标文件、招标文件的澄清（答疑）、修改、补充等在同一内容的表述上不一致时，以最后发出的文件为准。</w:t>
      </w:r>
    </w:p>
    <w:p>
      <w:pPr>
        <w:pStyle w:val="16"/>
        <w:spacing w:after="0" w:afterLines="0" w:line="400" w:lineRule="exact"/>
        <w:ind w:left="0" w:hanging="720" w:hangingChars="300"/>
        <w:rPr>
          <w:rFonts w:hint="eastAsia"/>
          <w:color w:val="auto"/>
          <w:highlight w:val="none"/>
        </w:rPr>
      </w:pPr>
      <w:r>
        <w:rPr>
          <w:rFonts w:hint="eastAsia" w:ascii="宋体" w:hAnsi="宋体"/>
          <w:color w:val="auto"/>
          <w:sz w:val="24"/>
          <w:highlight w:val="none"/>
        </w:rPr>
        <w:t>2.1.2</w:t>
      </w:r>
      <w:r>
        <w:rPr>
          <w:rFonts w:hint="eastAsia" w:ascii="宋体" w:hAnsi="宋体"/>
          <w:color w:val="auto"/>
          <w:sz w:val="24"/>
          <w:highlight w:val="none"/>
          <w:lang w:val="en-US" w:eastAsia="zh-CN"/>
        </w:rPr>
        <w:t xml:space="preserve"> </w:t>
      </w:r>
      <w:r>
        <w:rPr>
          <w:rFonts w:hint="eastAsia" w:ascii="宋体" w:hAnsi="宋体" w:cs="仿宋_GB2312"/>
          <w:color w:val="auto"/>
          <w:sz w:val="24"/>
          <w:highlight w:val="none"/>
        </w:rPr>
        <w:t>招标人（或招标代理机构）须使用佛山市公共资源交易中心招标文件制作软件编制</w:t>
      </w:r>
      <w:r>
        <w:rPr>
          <w:rFonts w:hint="eastAsia" w:ascii="宋体" w:hAnsi="宋体" w:cs="仿宋_GB2312"/>
          <w:color w:val="auto"/>
          <w:sz w:val="24"/>
          <w:highlight w:val="none"/>
          <w:lang w:eastAsia="zh-CN"/>
        </w:rPr>
        <w:t>招标文件</w:t>
      </w:r>
      <w:r>
        <w:rPr>
          <w:rFonts w:hint="eastAsia" w:ascii="宋体" w:hAnsi="宋体" w:cs="仿宋_GB2312"/>
          <w:color w:val="auto"/>
          <w:sz w:val="24"/>
          <w:highlight w:val="none"/>
        </w:rPr>
        <w:t>，并使用依法设立的电子认证服务机构签发的数字证书对电子形式的招标文件进行电子</w:t>
      </w:r>
      <w:r>
        <w:rPr>
          <w:rFonts w:hint="eastAsia" w:ascii="宋体" w:hAnsi="宋体" w:cs="仿宋_GB2312"/>
          <w:color w:val="auto"/>
          <w:sz w:val="24"/>
          <w:highlight w:val="none"/>
          <w:lang w:val="en-US" w:eastAsia="zh-CN"/>
        </w:rPr>
        <w:t>签章</w:t>
      </w:r>
      <w:r>
        <w:rPr>
          <w:rFonts w:hint="eastAsia" w:ascii="宋体" w:hAnsi="宋体" w:cs="仿宋_GB2312"/>
          <w:color w:val="auto"/>
          <w:sz w:val="24"/>
          <w:highlight w:val="none"/>
        </w:rPr>
        <w:t>。</w:t>
      </w:r>
    </w:p>
    <w:p>
      <w:pPr>
        <w:pStyle w:val="16"/>
        <w:spacing w:after="0" w:afterLines="0" w:line="400" w:lineRule="exact"/>
        <w:ind w:firstLine="0" w:firstLineChars="0"/>
        <w:rPr>
          <w:rFonts w:hint="eastAsia" w:ascii="宋体" w:hAnsi="宋体"/>
          <w:color w:val="auto"/>
          <w:sz w:val="24"/>
          <w:highlight w:val="none"/>
        </w:rPr>
      </w:pPr>
      <w:r>
        <w:rPr>
          <w:rFonts w:hint="eastAsia" w:ascii="宋体" w:hAnsi="宋体"/>
          <w:color w:val="auto"/>
          <w:sz w:val="24"/>
          <w:highlight w:val="none"/>
        </w:rPr>
        <w:t>2.1.3 发布招标公告/投标邀请书的同时，通过佛山市公共资源交易网发布</w:t>
      </w:r>
      <w:r>
        <w:rPr>
          <w:rFonts w:hint="eastAsia" w:ascii="宋体" w:hAnsi="宋体"/>
          <w:color w:val="auto"/>
          <w:sz w:val="24"/>
          <w:highlight w:val="none"/>
          <w:lang w:eastAsia="zh-CN"/>
        </w:rPr>
        <w:t>招标文件</w:t>
      </w:r>
      <w:r>
        <w:rPr>
          <w:rFonts w:hint="eastAsia" w:ascii="宋体" w:hAnsi="宋体"/>
          <w:color w:val="auto"/>
          <w:sz w:val="24"/>
          <w:highlight w:val="none"/>
        </w:rPr>
        <w:t>、施</w:t>
      </w:r>
    </w:p>
    <w:p>
      <w:pPr>
        <w:pStyle w:val="16"/>
        <w:spacing w:after="0" w:afterLines="0" w:line="400" w:lineRule="exact"/>
        <w:ind w:firstLine="720" w:firstLineChars="300"/>
        <w:rPr>
          <w:rFonts w:hint="eastAsia" w:ascii="宋体" w:hAnsi="宋体"/>
          <w:color w:val="auto"/>
          <w:sz w:val="24"/>
          <w:highlight w:val="none"/>
        </w:rPr>
      </w:pPr>
      <w:r>
        <w:rPr>
          <w:rFonts w:hint="eastAsia" w:ascii="宋体" w:hAnsi="宋体"/>
          <w:color w:val="auto"/>
          <w:sz w:val="24"/>
          <w:highlight w:val="none"/>
        </w:rPr>
        <w:t>工图纸等资料。</w:t>
      </w:r>
    </w:p>
    <w:p>
      <w:pPr>
        <w:pStyle w:val="16"/>
        <w:spacing w:after="0" w:afterLines="0" w:line="400" w:lineRule="exact"/>
        <w:ind w:firstLine="0" w:firstLineChars="0"/>
        <w:rPr>
          <w:rFonts w:hint="eastAsia" w:ascii="宋体" w:hAnsi="宋体"/>
          <w:color w:val="auto"/>
          <w:sz w:val="24"/>
          <w:highlight w:val="none"/>
        </w:rPr>
      </w:pPr>
      <w:r>
        <w:rPr>
          <w:rFonts w:hint="eastAsia" w:ascii="宋体" w:hAnsi="宋体"/>
          <w:color w:val="auto"/>
          <w:sz w:val="24"/>
          <w:highlight w:val="none"/>
        </w:rPr>
        <w:t>2.1.4 招标文件一经在佛山市公共资源交易网发布，视作已发放给所有投标人。</w:t>
      </w:r>
    </w:p>
    <w:p>
      <w:pPr>
        <w:pStyle w:val="16"/>
        <w:spacing w:after="0" w:line="400" w:lineRule="exact"/>
        <w:ind w:left="0" w:hanging="720" w:hangingChars="300"/>
        <w:rPr>
          <w:rFonts w:hint="eastAsia" w:ascii="宋体" w:hAnsi="宋体"/>
          <w:color w:val="auto"/>
          <w:sz w:val="24"/>
          <w:szCs w:val="22"/>
          <w:highlight w:val="none"/>
        </w:rPr>
      </w:pPr>
      <w:r>
        <w:rPr>
          <w:rFonts w:hint="eastAsia" w:ascii="宋体" w:hAnsi="宋体"/>
          <w:color w:val="auto"/>
          <w:sz w:val="24"/>
          <w:szCs w:val="22"/>
          <w:highlight w:val="none"/>
        </w:rPr>
        <w:t>2.1.5 投标人获取</w:t>
      </w:r>
      <w:r>
        <w:rPr>
          <w:rFonts w:hint="eastAsia" w:ascii="宋体" w:hAnsi="宋体"/>
          <w:color w:val="auto"/>
          <w:sz w:val="24"/>
          <w:szCs w:val="22"/>
          <w:highlight w:val="none"/>
          <w:lang w:eastAsia="zh-CN"/>
        </w:rPr>
        <w:t>招标文件</w:t>
      </w:r>
      <w:r>
        <w:rPr>
          <w:rFonts w:hint="eastAsia" w:ascii="宋体" w:hAnsi="宋体"/>
          <w:color w:val="auto"/>
          <w:sz w:val="24"/>
          <w:szCs w:val="22"/>
          <w:highlight w:val="none"/>
        </w:rPr>
        <w:t>后，应仔细检查</w:t>
      </w:r>
      <w:r>
        <w:rPr>
          <w:rFonts w:hint="eastAsia" w:ascii="宋体" w:hAnsi="宋体"/>
          <w:color w:val="auto"/>
          <w:sz w:val="24"/>
          <w:szCs w:val="22"/>
          <w:highlight w:val="none"/>
          <w:lang w:eastAsia="zh-CN"/>
        </w:rPr>
        <w:t>招标文件</w:t>
      </w:r>
      <w:r>
        <w:rPr>
          <w:rFonts w:hint="eastAsia" w:ascii="宋体" w:hAnsi="宋体"/>
          <w:color w:val="auto"/>
          <w:sz w:val="24"/>
          <w:szCs w:val="22"/>
          <w:highlight w:val="none"/>
        </w:rPr>
        <w:t>的合法有效性，以及招标文件的所有内容，认真审阅招标文件中所有的事项、格式、条款和规范要求等。若投标人的投标文件没有按招标文件要求递交全部资料，或投标文件实质上没有响应招标文件的要求，评标委员会将予以否决，并且不允许投标人通过修改或撤销其不符合要求的差异使之成为具有响应性的投标文件。</w:t>
      </w:r>
    </w:p>
    <w:p>
      <w:pPr>
        <w:pStyle w:val="22"/>
        <w:rPr>
          <w:rFonts w:hint="eastAsia" w:ascii="宋体" w:hAnsi="宋体" w:eastAsia="宋体" w:cs="宋体"/>
          <w:b/>
          <w:bCs/>
          <w:color w:val="auto"/>
          <w:kern w:val="2"/>
          <w:sz w:val="28"/>
          <w:szCs w:val="28"/>
          <w:highlight w:val="none"/>
          <w:lang w:val="en-US" w:eastAsia="zh-CN" w:bidi="ar-SA"/>
        </w:rPr>
      </w:pPr>
      <w:bookmarkStart w:id="126" w:name="_Toc179632562"/>
    </w:p>
    <w:p>
      <w:pPr>
        <w:pStyle w:val="7"/>
        <w:rPr>
          <w:rFonts w:hint="eastAsia" w:ascii="宋体" w:hAnsi="宋体" w:eastAsia="宋体" w:cs="宋体"/>
          <w:b/>
          <w:bCs/>
          <w:color w:val="auto"/>
          <w:kern w:val="2"/>
          <w:sz w:val="28"/>
          <w:szCs w:val="28"/>
          <w:highlight w:val="none"/>
          <w:lang w:val="en-US" w:eastAsia="zh-CN" w:bidi="ar-SA"/>
        </w:rPr>
      </w:pPr>
      <w:bookmarkStart w:id="127" w:name="_Toc437961001"/>
      <w:r>
        <w:rPr>
          <w:rFonts w:hint="eastAsia" w:ascii="宋体" w:hAnsi="宋体" w:eastAsia="宋体" w:cs="宋体"/>
          <w:b/>
          <w:bCs/>
          <w:color w:val="auto"/>
          <w:kern w:val="2"/>
          <w:sz w:val="28"/>
          <w:szCs w:val="28"/>
          <w:highlight w:val="none"/>
          <w:lang w:val="en-US" w:eastAsia="zh-CN" w:bidi="ar-SA"/>
        </w:rPr>
        <w:t>2.2 招标文件的澄清</w:t>
      </w:r>
      <w:bookmarkEnd w:id="126"/>
      <w:r>
        <w:rPr>
          <w:rFonts w:hint="eastAsia" w:ascii="宋体" w:hAnsi="宋体" w:eastAsia="宋体" w:cs="宋体"/>
          <w:b/>
          <w:bCs/>
          <w:color w:val="auto"/>
          <w:kern w:val="2"/>
          <w:sz w:val="28"/>
          <w:szCs w:val="28"/>
          <w:highlight w:val="none"/>
          <w:lang w:val="en-US" w:eastAsia="zh-CN" w:bidi="ar-SA"/>
        </w:rPr>
        <w:t>（答疑）</w:t>
      </w:r>
      <w:bookmarkEnd w:id="127"/>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2.2.1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投标人应仔细阅读和检查招标文件的全部内容。如发现缺页或附件不全，应及时向招标人提出，以便补齐。如有疑问，应在投标人须知前附表规定的时间</w:t>
      </w:r>
      <w:r>
        <w:rPr>
          <w:rFonts w:hint="eastAsia" w:ascii="宋体" w:hAnsi="宋体"/>
          <w:color w:val="auto"/>
          <w:sz w:val="24"/>
          <w:highlight w:val="none"/>
          <w:lang w:val="en-US" w:eastAsia="zh-CN"/>
        </w:rPr>
        <w:t>内通过</w:t>
      </w:r>
      <w:r>
        <w:rPr>
          <w:rFonts w:hint="eastAsia" w:ascii="宋体" w:hAnsi="宋体"/>
          <w:color w:val="auto"/>
          <w:sz w:val="24"/>
          <w:highlight w:val="none"/>
        </w:rPr>
        <w:t>“佛山市公共资源交易</w:t>
      </w:r>
      <w:r>
        <w:rPr>
          <w:rFonts w:hint="eastAsia" w:ascii="宋体" w:hAnsi="宋体"/>
          <w:color w:val="auto"/>
          <w:sz w:val="24"/>
          <w:highlight w:val="none"/>
          <w:lang w:eastAsia="zh-CN"/>
        </w:rPr>
        <w:t>信息化综合平台</w:t>
      </w:r>
      <w:r>
        <w:rPr>
          <w:rFonts w:hint="eastAsia" w:ascii="宋体" w:hAnsi="宋体"/>
          <w:color w:val="auto"/>
          <w:sz w:val="24"/>
          <w:highlight w:val="none"/>
        </w:rPr>
        <w:t>”提出，要求招标人对招标文件予以澄清。提交问题时一律不得署名。</w:t>
      </w:r>
    </w:p>
    <w:p>
      <w:pPr>
        <w:spacing w:line="400" w:lineRule="exact"/>
        <w:ind w:left="720" w:hanging="720" w:hangingChars="300"/>
        <w:rPr>
          <w:rFonts w:hint="eastAsia"/>
          <w:color w:val="auto"/>
          <w:highlight w:val="none"/>
        </w:rPr>
      </w:pPr>
      <w:r>
        <w:rPr>
          <w:rFonts w:hint="eastAsia" w:ascii="宋体" w:hAnsi="宋体"/>
          <w:color w:val="auto"/>
          <w:sz w:val="24"/>
          <w:highlight w:val="none"/>
        </w:rPr>
        <w:t xml:space="preserve">2.2.2 </w:t>
      </w:r>
      <w:r>
        <w:rPr>
          <w:rFonts w:hint="eastAsia" w:ascii="宋体" w:hAnsi="宋体" w:cs="宋体"/>
          <w:color w:val="auto"/>
          <w:sz w:val="24"/>
          <w:highlight w:val="none"/>
        </w:rPr>
        <w:t>澄清（答疑）</w:t>
      </w:r>
      <w:r>
        <w:rPr>
          <w:rFonts w:hint="eastAsia" w:ascii="宋体" w:hAnsi="宋体"/>
          <w:color w:val="auto"/>
          <w:sz w:val="24"/>
          <w:highlight w:val="none"/>
        </w:rPr>
        <w:t>须经</w:t>
      </w:r>
      <w:r>
        <w:rPr>
          <w:rFonts w:hint="eastAsia" w:ascii="宋体" w:hAnsi="宋体"/>
          <w:color w:val="auto"/>
          <w:sz w:val="24"/>
          <w:highlight w:val="none"/>
          <w:lang w:eastAsia="zh-CN"/>
        </w:rPr>
        <w:t>招标人盖章确认后</w:t>
      </w:r>
      <w:r>
        <w:rPr>
          <w:rFonts w:hint="eastAsia" w:ascii="宋体" w:hAnsi="宋体"/>
          <w:color w:val="auto"/>
          <w:sz w:val="24"/>
          <w:highlight w:val="none"/>
        </w:rPr>
        <w:t>，方可在</w:t>
      </w:r>
      <w:r>
        <w:rPr>
          <w:rFonts w:hint="eastAsia" w:ascii="宋体" w:hAnsi="宋体" w:cs="宋体"/>
          <w:color w:val="auto"/>
          <w:sz w:val="24"/>
          <w:highlight w:val="none"/>
        </w:rPr>
        <w:t>佛山市公共资源交易网</w:t>
      </w:r>
      <w:r>
        <w:rPr>
          <w:rFonts w:hint="eastAsia" w:ascii="宋体" w:hAnsi="宋体"/>
          <w:color w:val="auto"/>
          <w:sz w:val="24"/>
          <w:highlight w:val="none"/>
        </w:rPr>
        <w:t>发布</w:t>
      </w:r>
      <w:r>
        <w:rPr>
          <w:rFonts w:hint="eastAsia" w:ascii="宋体" w:hAnsi="宋体"/>
          <w:color w:val="auto"/>
          <w:sz w:val="24"/>
          <w:highlight w:val="none"/>
          <w:lang w:eastAsia="zh-CN"/>
        </w:rPr>
        <w:t>。</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2.2.</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招标文件的澄清（答疑）将上传至“佛山市公共资源交易信息化综合平台”供投标人下载，但不指明澄清问题的来源。如果澄清发出的时间距投标人须知前附表规定的投标截止时间不足15天，并且澄清内容影响投标文件编制的，将相应延长投标截止时间。</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2.2.</w:t>
      </w:r>
      <w:r>
        <w:rPr>
          <w:rFonts w:hint="eastAsia" w:ascii="宋体" w:hAnsi="宋体"/>
          <w:color w:val="auto"/>
          <w:sz w:val="24"/>
          <w:highlight w:val="none"/>
          <w:lang w:val="en-US" w:eastAsia="zh-CN"/>
        </w:rPr>
        <w:t xml:space="preserve">4 </w:t>
      </w:r>
      <w:r>
        <w:rPr>
          <w:rFonts w:hint="eastAsia" w:ascii="宋体" w:hAnsi="宋体"/>
          <w:color w:val="auto"/>
          <w:sz w:val="24"/>
          <w:highlight w:val="none"/>
        </w:rPr>
        <w:t>招标澄清（答疑）文件一经在佛山市公共资源交易网发布，视作已发放给所有投标人</w:t>
      </w:r>
      <w:r>
        <w:rPr>
          <w:rFonts w:hint="eastAsia" w:ascii="宋体" w:hAnsi="宋体" w:cs="宋体"/>
          <w:color w:val="auto"/>
          <w:sz w:val="24"/>
          <w:highlight w:val="none"/>
        </w:rPr>
        <w:t>，各投标人应随时关注项目信息，及时</w:t>
      </w:r>
      <w:r>
        <w:rPr>
          <w:rFonts w:hint="eastAsia" w:ascii="宋体" w:hAnsi="宋体" w:cs="宋体"/>
          <w:color w:val="auto"/>
          <w:sz w:val="24"/>
          <w:highlight w:val="none"/>
          <w:lang w:eastAsia="zh-CN"/>
        </w:rPr>
        <w:t>登录</w:t>
      </w:r>
      <w:r>
        <w:rPr>
          <w:rFonts w:hint="eastAsia" w:ascii="宋体" w:hAnsi="宋体" w:cs="宋体"/>
          <w:color w:val="auto"/>
          <w:sz w:val="24"/>
          <w:highlight w:val="none"/>
        </w:rPr>
        <w:t>佛山市公共资源交易网下载相关文件，否则所造成的一切后果由投标人自负</w:t>
      </w:r>
      <w:r>
        <w:rPr>
          <w:rFonts w:hint="eastAsia" w:ascii="宋体" w:hAnsi="宋体"/>
          <w:color w:val="auto"/>
          <w:sz w:val="24"/>
          <w:highlight w:val="none"/>
        </w:rPr>
        <w:t>。</w:t>
      </w:r>
    </w:p>
    <w:p>
      <w:pPr>
        <w:pStyle w:val="22"/>
        <w:rPr>
          <w:rFonts w:hint="eastAsia"/>
          <w:color w:val="auto"/>
          <w:highlight w:val="none"/>
        </w:rPr>
      </w:pPr>
      <w:bookmarkStart w:id="128" w:name="_Toc179632563"/>
    </w:p>
    <w:p>
      <w:pPr>
        <w:pStyle w:val="7"/>
        <w:rPr>
          <w:rFonts w:hint="eastAsia" w:ascii="宋体" w:hAnsi="宋体" w:eastAsia="宋体" w:cs="宋体"/>
          <w:color w:val="auto"/>
          <w:highlight w:val="none"/>
        </w:rPr>
      </w:pPr>
      <w:bookmarkStart w:id="129" w:name="_Toc437961002"/>
      <w:r>
        <w:rPr>
          <w:rFonts w:hint="eastAsia" w:ascii="宋体" w:hAnsi="宋体" w:eastAsia="宋体" w:cs="宋体"/>
          <w:color w:val="auto"/>
          <w:highlight w:val="none"/>
        </w:rPr>
        <w:t>2.3 招标文件的修改</w:t>
      </w:r>
      <w:bookmarkEnd w:id="128"/>
      <w:r>
        <w:rPr>
          <w:rFonts w:hint="eastAsia" w:ascii="宋体" w:hAnsi="宋体" w:eastAsia="宋体" w:cs="宋体"/>
          <w:color w:val="auto"/>
          <w:highlight w:val="none"/>
        </w:rPr>
        <w:t>、补充</w:t>
      </w:r>
      <w:bookmarkEnd w:id="129"/>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 xml:space="preserve">2.3.1 招标文件发出后，招标人可以对招标文件进行必要的修改或补充，并上传至“佛山市公共资源交易信息化综合平台”供投标人下载。但如果修改或补充招标文件的时间距投标截止时间不足15天，并且修改或补充内容影响投标文件编制的，将相应延长投标截止时间。 </w:t>
      </w:r>
    </w:p>
    <w:p>
      <w:pPr>
        <w:spacing w:line="400" w:lineRule="exact"/>
        <w:ind w:left="720" w:hanging="720" w:hangingChars="300"/>
        <w:rPr>
          <w:rFonts w:hint="eastAsia" w:ascii="宋体" w:hAnsi="宋体" w:eastAsia="宋体"/>
          <w:color w:val="auto"/>
          <w:sz w:val="24"/>
          <w:highlight w:val="none"/>
          <w:lang w:val="en-US" w:eastAsia="zh-CN"/>
        </w:rPr>
      </w:pPr>
      <w:r>
        <w:rPr>
          <w:rFonts w:hint="eastAsia" w:ascii="宋体" w:hAnsi="宋体"/>
          <w:color w:val="auto"/>
          <w:sz w:val="24"/>
          <w:highlight w:val="none"/>
        </w:rPr>
        <w:t>2.3.2</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招标</w:t>
      </w:r>
      <w:r>
        <w:rPr>
          <w:rFonts w:hint="eastAsia" w:ascii="宋体" w:hAnsi="宋体"/>
          <w:color w:val="auto"/>
          <w:sz w:val="24"/>
          <w:highlight w:val="none"/>
          <w:lang w:val="en-US" w:eastAsia="zh-CN"/>
        </w:rPr>
        <w:t>修改、补充文件</w:t>
      </w:r>
      <w:r>
        <w:rPr>
          <w:rFonts w:hint="eastAsia" w:ascii="宋体" w:hAnsi="宋体"/>
          <w:color w:val="auto"/>
          <w:sz w:val="24"/>
          <w:highlight w:val="none"/>
        </w:rPr>
        <w:t>须经</w:t>
      </w:r>
      <w:r>
        <w:rPr>
          <w:rFonts w:hint="eastAsia" w:ascii="宋体" w:hAnsi="宋体"/>
          <w:color w:val="auto"/>
          <w:sz w:val="24"/>
          <w:highlight w:val="none"/>
          <w:lang w:eastAsia="zh-CN"/>
        </w:rPr>
        <w:t>招标人盖章确认后</w:t>
      </w:r>
      <w:r>
        <w:rPr>
          <w:rFonts w:hint="eastAsia" w:ascii="宋体" w:hAnsi="宋体"/>
          <w:color w:val="auto"/>
          <w:sz w:val="24"/>
          <w:highlight w:val="none"/>
        </w:rPr>
        <w:t>，方可在</w:t>
      </w:r>
      <w:r>
        <w:rPr>
          <w:rFonts w:hint="eastAsia" w:ascii="宋体" w:hAnsi="宋体" w:cs="宋体"/>
          <w:color w:val="auto"/>
          <w:sz w:val="24"/>
          <w:highlight w:val="none"/>
        </w:rPr>
        <w:t>佛山市公共资源交易网</w:t>
      </w:r>
      <w:r>
        <w:rPr>
          <w:rFonts w:hint="eastAsia" w:ascii="宋体" w:hAnsi="宋体"/>
          <w:color w:val="auto"/>
          <w:sz w:val="24"/>
          <w:highlight w:val="none"/>
        </w:rPr>
        <w:t>发布</w:t>
      </w:r>
      <w:r>
        <w:rPr>
          <w:rFonts w:hint="eastAsia" w:ascii="宋体" w:hAnsi="宋体"/>
          <w:color w:val="auto"/>
          <w:sz w:val="24"/>
          <w:highlight w:val="none"/>
          <w:lang w:eastAsia="zh-CN"/>
        </w:rPr>
        <w:t>。</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lang w:val="en-US" w:eastAsia="zh-CN"/>
        </w:rPr>
        <w:t xml:space="preserve">2.3.3 </w:t>
      </w:r>
      <w:r>
        <w:rPr>
          <w:rFonts w:hint="eastAsia" w:ascii="宋体" w:hAnsi="宋体"/>
          <w:color w:val="auto"/>
          <w:sz w:val="24"/>
          <w:highlight w:val="none"/>
        </w:rPr>
        <w:t>招标修改、补充文件一经在佛山市公共资源交易网发布，视作已发放给所有投标人</w:t>
      </w:r>
      <w:r>
        <w:rPr>
          <w:rFonts w:hint="eastAsia" w:ascii="宋体" w:hAnsi="宋体" w:cs="宋体"/>
          <w:color w:val="auto"/>
          <w:sz w:val="24"/>
          <w:highlight w:val="none"/>
        </w:rPr>
        <w:t>，各投标人应随时关注项目信息，及时</w:t>
      </w:r>
      <w:r>
        <w:rPr>
          <w:rFonts w:hint="eastAsia" w:ascii="宋体" w:hAnsi="宋体" w:cs="宋体"/>
          <w:color w:val="auto"/>
          <w:sz w:val="24"/>
          <w:highlight w:val="none"/>
          <w:lang w:eastAsia="zh-CN"/>
        </w:rPr>
        <w:t>登录</w:t>
      </w:r>
      <w:r>
        <w:rPr>
          <w:rFonts w:hint="eastAsia" w:ascii="宋体" w:hAnsi="宋体" w:cs="宋体"/>
          <w:color w:val="auto"/>
          <w:sz w:val="24"/>
          <w:highlight w:val="none"/>
        </w:rPr>
        <w:t>佛山市公共资源交易网下载相关文件，否则所造成的一切后果由投标人自负</w:t>
      </w:r>
      <w:r>
        <w:rPr>
          <w:rFonts w:hint="eastAsia" w:ascii="宋体" w:hAnsi="宋体"/>
          <w:color w:val="auto"/>
          <w:sz w:val="24"/>
          <w:highlight w:val="none"/>
        </w:rPr>
        <w:t>。</w:t>
      </w:r>
    </w:p>
    <w:p>
      <w:pPr>
        <w:pStyle w:val="2"/>
        <w:rPr>
          <w:rFonts w:hint="eastAsia"/>
          <w:color w:val="auto"/>
          <w:highlight w:val="none"/>
          <w:lang w:val="en-US" w:eastAsia="zh-CN"/>
        </w:rPr>
      </w:pPr>
    </w:p>
    <w:p>
      <w:pPr>
        <w:pStyle w:val="7"/>
        <w:rPr>
          <w:rFonts w:hint="eastAsia" w:ascii="宋体" w:hAnsi="宋体" w:eastAsia="宋体" w:cs="宋体"/>
          <w:b/>
          <w:bCs/>
          <w:color w:val="auto"/>
          <w:kern w:val="2"/>
          <w:sz w:val="28"/>
          <w:szCs w:val="28"/>
          <w:highlight w:val="none"/>
          <w:lang w:val="en-US" w:eastAsia="zh-CN" w:bidi="ar-SA"/>
        </w:rPr>
      </w:pPr>
      <w:bookmarkStart w:id="130" w:name="_Toc437961003"/>
      <w:r>
        <w:rPr>
          <w:rFonts w:hint="eastAsia" w:ascii="宋体" w:hAnsi="宋体" w:eastAsia="宋体" w:cs="宋体"/>
          <w:b/>
          <w:bCs/>
          <w:color w:val="auto"/>
          <w:kern w:val="2"/>
          <w:sz w:val="28"/>
          <w:szCs w:val="28"/>
          <w:highlight w:val="none"/>
          <w:lang w:val="en-US" w:eastAsia="zh-CN" w:bidi="ar-SA"/>
        </w:rPr>
        <w:t>2.4 招标文件的效力</w:t>
      </w:r>
      <w:bookmarkEnd w:id="130"/>
    </w:p>
    <w:p>
      <w:pPr>
        <w:spacing w:line="400" w:lineRule="exact"/>
        <w:rPr>
          <w:rFonts w:hint="eastAsia" w:ascii="宋体" w:hAnsi="宋体"/>
          <w:color w:val="auto"/>
          <w:sz w:val="24"/>
          <w:highlight w:val="none"/>
        </w:rPr>
      </w:pPr>
      <w:r>
        <w:rPr>
          <w:rFonts w:hint="eastAsia" w:ascii="宋体" w:hAnsi="宋体"/>
          <w:color w:val="auto"/>
          <w:sz w:val="24"/>
          <w:highlight w:val="none"/>
        </w:rPr>
        <w:t>2.4.1 招标文件（澄清、答疑、修改、补充等）须经</w:t>
      </w:r>
      <w:r>
        <w:rPr>
          <w:rFonts w:hint="eastAsia" w:ascii="宋体" w:hAnsi="宋体"/>
          <w:color w:val="auto"/>
          <w:sz w:val="24"/>
          <w:highlight w:val="none"/>
          <w:lang w:eastAsia="zh-CN"/>
        </w:rPr>
        <w:t>招标人盖章确认</w:t>
      </w:r>
      <w:r>
        <w:rPr>
          <w:rFonts w:hint="eastAsia" w:ascii="宋体" w:hAnsi="宋体"/>
          <w:color w:val="auto"/>
          <w:sz w:val="24"/>
          <w:highlight w:val="none"/>
        </w:rPr>
        <w:t>。</w:t>
      </w:r>
    </w:p>
    <w:p>
      <w:pPr>
        <w:spacing w:line="400" w:lineRule="exact"/>
        <w:ind w:left="722" w:leftChars="1" w:hanging="720" w:hangingChars="300"/>
        <w:jc w:val="left"/>
        <w:rPr>
          <w:rFonts w:hint="eastAsia" w:ascii="宋体" w:hAnsi="宋体"/>
          <w:color w:val="auto"/>
          <w:sz w:val="24"/>
          <w:highlight w:val="none"/>
        </w:rPr>
      </w:pPr>
      <w:r>
        <w:rPr>
          <w:rFonts w:hint="eastAsia" w:ascii="宋体" w:hAnsi="宋体"/>
          <w:color w:val="auto"/>
          <w:sz w:val="24"/>
          <w:highlight w:val="none"/>
        </w:rPr>
        <w:t>2.4.2 招标文件是招标人发出的</w:t>
      </w:r>
      <w:r>
        <w:rPr>
          <w:rFonts w:ascii="宋体" w:hAnsi="宋体"/>
          <w:color w:val="auto"/>
          <w:sz w:val="24"/>
          <w:highlight w:val="none"/>
        </w:rPr>
        <w:t>要约</w:t>
      </w:r>
      <w:r>
        <w:rPr>
          <w:rFonts w:hint="eastAsia" w:ascii="宋体" w:hAnsi="宋体"/>
          <w:color w:val="auto"/>
          <w:sz w:val="24"/>
          <w:highlight w:val="none"/>
        </w:rPr>
        <w:t>邀请，投标人参加投标均视为承认招标公告</w:t>
      </w:r>
      <w:r>
        <w:rPr>
          <w:rFonts w:hint="eastAsia" w:ascii="宋体" w:hAnsi="宋体"/>
          <w:color w:val="auto"/>
          <w:sz w:val="24"/>
          <w:highlight w:val="none"/>
          <w:lang w:val="en-US" w:eastAsia="zh-CN"/>
        </w:rPr>
        <w:t>/投标邀请书</w:t>
      </w:r>
      <w:r>
        <w:rPr>
          <w:rFonts w:hint="eastAsia" w:ascii="宋体" w:hAnsi="宋体"/>
          <w:color w:val="auto"/>
          <w:sz w:val="24"/>
          <w:highlight w:val="none"/>
        </w:rPr>
        <w:t>、招标文件及附件的所有条款</w:t>
      </w:r>
      <w:r>
        <w:rPr>
          <w:rFonts w:ascii="宋体" w:hAnsi="宋体"/>
          <w:color w:val="auto"/>
          <w:sz w:val="24"/>
          <w:highlight w:val="none"/>
        </w:rPr>
        <w:t>,</w:t>
      </w:r>
      <w:r>
        <w:rPr>
          <w:rFonts w:hint="eastAsia" w:ascii="宋体" w:hAnsi="宋体"/>
          <w:color w:val="auto"/>
          <w:sz w:val="24"/>
          <w:highlight w:val="none"/>
        </w:rPr>
        <w:t>并承诺一旦中标将按招标文件、投标文件、合同条款及格式、技术规范要求的质量和进度完成全部委托任务。</w:t>
      </w:r>
    </w:p>
    <w:p>
      <w:pPr>
        <w:pStyle w:val="23"/>
        <w:spacing w:before="0" w:beforeLines="0"/>
        <w:rPr>
          <w:rFonts w:hint="eastAsia" w:ascii="宋体" w:hAnsi="宋体" w:eastAsia="宋体" w:cs="宋体"/>
          <w:b/>
          <w:bCs/>
          <w:color w:val="auto"/>
          <w:kern w:val="2"/>
          <w:sz w:val="28"/>
          <w:szCs w:val="28"/>
          <w:highlight w:val="none"/>
          <w:lang w:val="en-US" w:eastAsia="zh-CN" w:bidi="ar-SA"/>
        </w:rPr>
      </w:pPr>
      <w:bookmarkStart w:id="131" w:name="_Toc179632564"/>
    </w:p>
    <w:p>
      <w:pPr>
        <w:pStyle w:val="6"/>
        <w:rPr>
          <w:rFonts w:hint="eastAsia" w:ascii="宋体" w:hAnsi="宋体" w:eastAsia="宋体" w:cs="宋体"/>
          <w:b/>
          <w:bCs/>
          <w:color w:val="auto"/>
          <w:kern w:val="2"/>
          <w:sz w:val="28"/>
          <w:szCs w:val="28"/>
          <w:highlight w:val="none"/>
          <w:lang w:val="en-US" w:eastAsia="zh-CN" w:bidi="ar-SA"/>
        </w:rPr>
      </w:pPr>
      <w:bookmarkStart w:id="132" w:name="_Toc29530"/>
      <w:bookmarkStart w:id="133" w:name="_Toc437961004"/>
      <w:bookmarkStart w:id="134" w:name="_Toc20631"/>
      <w:r>
        <w:rPr>
          <w:rFonts w:hint="eastAsia" w:ascii="宋体" w:hAnsi="宋体" w:eastAsia="宋体" w:cs="宋体"/>
          <w:b/>
          <w:bCs/>
          <w:color w:val="auto"/>
          <w:kern w:val="2"/>
          <w:sz w:val="28"/>
          <w:szCs w:val="28"/>
          <w:highlight w:val="none"/>
          <w:lang w:val="en-US" w:eastAsia="zh-CN" w:bidi="ar-SA"/>
        </w:rPr>
        <w:t>3. 投标文件</w:t>
      </w:r>
      <w:bookmarkEnd w:id="131"/>
      <w:bookmarkEnd w:id="132"/>
      <w:bookmarkEnd w:id="133"/>
      <w:bookmarkEnd w:id="134"/>
      <w:bookmarkStart w:id="135" w:name="_Toc179632565"/>
    </w:p>
    <w:bookmarkEnd w:id="135"/>
    <w:p>
      <w:pPr>
        <w:pStyle w:val="7"/>
        <w:rPr>
          <w:rFonts w:hint="eastAsia" w:ascii="宋体" w:hAnsi="宋体" w:eastAsia="宋体" w:cs="宋体"/>
          <w:color w:val="auto"/>
          <w:highlight w:val="none"/>
        </w:rPr>
      </w:pPr>
      <w:bookmarkStart w:id="136" w:name="_Toc437961006"/>
      <w:bookmarkStart w:id="137" w:name="_Toc179632566"/>
      <w:bookmarkStart w:id="138" w:name="_Toc437961007"/>
      <w:r>
        <w:rPr>
          <w:rFonts w:hint="eastAsia" w:ascii="宋体" w:hAnsi="宋体" w:eastAsia="宋体" w:cs="宋体"/>
          <w:color w:val="auto"/>
          <w:highlight w:val="none"/>
        </w:rPr>
        <w:t>3.1 投标文件的组成</w:t>
      </w:r>
      <w:bookmarkEnd w:id="136"/>
    </w:p>
    <w:p>
      <w:pPr>
        <w:spacing w:line="400" w:lineRule="exact"/>
        <w:ind w:left="708" w:hanging="705" w:hangingChars="294"/>
        <w:rPr>
          <w:rFonts w:hint="eastAsia" w:ascii="宋体" w:hAnsi="宋体"/>
          <w:b w:val="0"/>
          <w:bCs/>
          <w:color w:val="auto"/>
          <w:sz w:val="24"/>
          <w:highlight w:val="none"/>
        </w:rPr>
      </w:pPr>
      <w:r>
        <w:rPr>
          <w:rFonts w:hint="eastAsia" w:ascii="宋体" w:hAnsi="宋体" w:eastAsia="宋体" w:cs="宋体"/>
          <w:b w:val="0"/>
          <w:bCs/>
          <w:color w:val="auto"/>
          <w:sz w:val="24"/>
          <w:highlight w:val="none"/>
        </w:rPr>
        <w:t xml:space="preserve">3.1.1 </w:t>
      </w:r>
      <w:r>
        <w:rPr>
          <w:rFonts w:hint="eastAsia" w:ascii="宋体" w:hAnsi="宋体"/>
          <w:b w:val="0"/>
          <w:bCs/>
          <w:color w:val="auto"/>
          <w:sz w:val="24"/>
          <w:highlight w:val="none"/>
        </w:rPr>
        <w:t>投标文件由资信标（含资格审查资料）、经济标、技术标明标、技术标暗标</w:t>
      </w:r>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如有</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组成。</w:t>
      </w:r>
    </w:p>
    <w:p>
      <w:pPr>
        <w:spacing w:line="400" w:lineRule="exact"/>
        <w:rPr>
          <w:rFonts w:hint="eastAsia" w:ascii="宋体" w:hAnsi="宋体"/>
          <w:b w:val="0"/>
          <w:bCs/>
          <w:color w:val="auto"/>
          <w:sz w:val="24"/>
          <w:highlight w:val="none"/>
        </w:rPr>
      </w:pPr>
      <w:r>
        <w:rPr>
          <w:rFonts w:hint="eastAsia" w:ascii="宋体" w:hAnsi="宋体" w:eastAsia="宋体" w:cs="宋体"/>
          <w:b w:val="0"/>
          <w:bCs/>
          <w:color w:val="auto"/>
          <w:sz w:val="24"/>
          <w:highlight w:val="none"/>
        </w:rPr>
        <w:t>3.1.2</w:t>
      </w:r>
      <w:r>
        <w:rPr>
          <w:rFonts w:hint="eastAsia" w:ascii="宋体" w:hAnsi="宋体"/>
          <w:b w:val="0"/>
          <w:bCs/>
          <w:color w:val="auto"/>
          <w:sz w:val="24"/>
          <w:highlight w:val="none"/>
        </w:rPr>
        <w:t xml:space="preserve"> 资信标（含资格审查资料）应包括下列内容：</w:t>
      </w:r>
      <w:r>
        <w:rPr>
          <w:rFonts w:hint="eastAsia" w:ascii="宋体" w:hAnsi="宋体"/>
          <w:b w:val="0"/>
          <w:bCs/>
          <w:color w:val="auto"/>
          <w:sz w:val="24"/>
          <w:highlight w:val="none"/>
          <w:lang w:eastAsia="zh-CN"/>
        </w:rPr>
        <w:t>（详见第</w:t>
      </w:r>
      <w:r>
        <w:rPr>
          <w:rFonts w:hint="eastAsia" w:ascii="宋体" w:hAnsi="宋体"/>
          <w:b w:val="0"/>
          <w:bCs/>
          <w:color w:val="auto"/>
          <w:sz w:val="24"/>
          <w:highlight w:val="none"/>
          <w:lang w:val="en-US" w:eastAsia="zh-CN"/>
        </w:rPr>
        <w:t>九</w:t>
      </w:r>
      <w:r>
        <w:rPr>
          <w:rFonts w:hint="eastAsia" w:ascii="宋体" w:hAnsi="宋体"/>
          <w:b w:val="0"/>
          <w:bCs/>
          <w:color w:val="auto"/>
          <w:sz w:val="24"/>
          <w:highlight w:val="none"/>
          <w:lang w:eastAsia="zh-CN"/>
        </w:rPr>
        <w:t>章投标文件格式）</w:t>
      </w:r>
    </w:p>
    <w:p>
      <w:pPr>
        <w:spacing w:line="400" w:lineRule="exact"/>
        <w:rPr>
          <w:rFonts w:hint="eastAsia" w:ascii="宋体" w:hAnsi="宋体"/>
          <w:b w:val="0"/>
          <w:bCs/>
          <w:color w:val="auto"/>
          <w:sz w:val="24"/>
          <w:highlight w:val="none"/>
        </w:rPr>
      </w:pPr>
      <w:r>
        <w:rPr>
          <w:rFonts w:hint="eastAsia" w:ascii="宋体" w:hAnsi="宋体"/>
          <w:b w:val="0"/>
          <w:bCs/>
          <w:color w:val="auto"/>
          <w:sz w:val="24"/>
          <w:highlight w:val="none"/>
        </w:rPr>
        <w:t>3.1.3 经济标应包括下列内容：</w:t>
      </w:r>
      <w:r>
        <w:rPr>
          <w:rFonts w:hint="eastAsia" w:ascii="宋体" w:hAnsi="宋体"/>
          <w:b w:val="0"/>
          <w:bCs/>
          <w:color w:val="auto"/>
          <w:sz w:val="24"/>
          <w:highlight w:val="none"/>
          <w:lang w:eastAsia="zh-CN"/>
        </w:rPr>
        <w:t>（详见第</w:t>
      </w:r>
      <w:r>
        <w:rPr>
          <w:rFonts w:hint="eastAsia" w:ascii="宋体" w:hAnsi="宋体"/>
          <w:b w:val="0"/>
          <w:bCs/>
          <w:color w:val="auto"/>
          <w:sz w:val="24"/>
          <w:highlight w:val="none"/>
          <w:lang w:val="en-US" w:eastAsia="zh-CN"/>
        </w:rPr>
        <w:t>九</w:t>
      </w:r>
      <w:r>
        <w:rPr>
          <w:rFonts w:hint="eastAsia" w:ascii="宋体" w:hAnsi="宋体"/>
          <w:b w:val="0"/>
          <w:bCs/>
          <w:color w:val="auto"/>
          <w:sz w:val="24"/>
          <w:highlight w:val="none"/>
          <w:lang w:eastAsia="zh-CN"/>
        </w:rPr>
        <w:t>章投标文件格式）</w:t>
      </w:r>
    </w:p>
    <w:p>
      <w:pPr>
        <w:spacing w:line="400" w:lineRule="exact"/>
        <w:rPr>
          <w:rFonts w:hint="eastAsia" w:ascii="宋体" w:hAnsi="宋体"/>
          <w:b w:val="0"/>
          <w:bCs/>
          <w:color w:val="auto"/>
          <w:sz w:val="24"/>
          <w:highlight w:val="none"/>
        </w:rPr>
      </w:pPr>
      <w:r>
        <w:rPr>
          <w:rFonts w:hint="eastAsia" w:ascii="宋体" w:hAnsi="宋体"/>
          <w:b w:val="0"/>
          <w:bCs/>
          <w:color w:val="auto"/>
          <w:sz w:val="24"/>
          <w:highlight w:val="none"/>
        </w:rPr>
        <w:t>3.1.4 技术标明标应包括</w:t>
      </w:r>
      <w:r>
        <w:rPr>
          <w:rFonts w:hint="eastAsia" w:ascii="宋体" w:hAnsi="宋体"/>
          <w:b w:val="0"/>
          <w:bCs/>
          <w:color w:val="auto"/>
          <w:sz w:val="24"/>
          <w:highlight w:val="none"/>
          <w:lang w:eastAsia="zh-CN"/>
        </w:rPr>
        <w:t>（但不限于）</w:t>
      </w:r>
      <w:r>
        <w:rPr>
          <w:rFonts w:hint="eastAsia" w:ascii="宋体" w:hAnsi="宋体"/>
          <w:b w:val="0"/>
          <w:bCs/>
          <w:color w:val="auto"/>
          <w:sz w:val="24"/>
          <w:highlight w:val="none"/>
        </w:rPr>
        <w:t>下列内容：</w:t>
      </w:r>
      <w:r>
        <w:rPr>
          <w:rFonts w:hint="eastAsia" w:ascii="宋体" w:hAnsi="宋体"/>
          <w:b w:val="0"/>
          <w:bCs/>
          <w:color w:val="auto"/>
          <w:sz w:val="24"/>
          <w:highlight w:val="none"/>
          <w:lang w:eastAsia="zh-CN"/>
        </w:rPr>
        <w:t>（详见第</w:t>
      </w:r>
      <w:r>
        <w:rPr>
          <w:rFonts w:hint="eastAsia" w:ascii="宋体" w:hAnsi="宋体"/>
          <w:b w:val="0"/>
          <w:bCs/>
          <w:color w:val="auto"/>
          <w:sz w:val="24"/>
          <w:highlight w:val="none"/>
          <w:lang w:val="en-US" w:eastAsia="zh-CN"/>
        </w:rPr>
        <w:t>九</w:t>
      </w:r>
      <w:r>
        <w:rPr>
          <w:rFonts w:hint="eastAsia" w:ascii="宋体" w:hAnsi="宋体"/>
          <w:b w:val="0"/>
          <w:bCs/>
          <w:color w:val="auto"/>
          <w:sz w:val="24"/>
          <w:highlight w:val="none"/>
          <w:lang w:eastAsia="zh-CN"/>
        </w:rPr>
        <w:t>章投标文件格式）</w:t>
      </w:r>
      <w:r>
        <w:rPr>
          <w:rFonts w:hint="eastAsia" w:ascii="宋体" w:hAnsi="宋体"/>
          <w:b w:val="0"/>
          <w:bCs/>
          <w:color w:val="auto"/>
          <w:sz w:val="24"/>
          <w:highlight w:val="none"/>
        </w:rPr>
        <w:t xml:space="preserve">    </w:t>
      </w:r>
    </w:p>
    <w:p>
      <w:pPr>
        <w:spacing w:line="400" w:lineRule="exact"/>
        <w:rPr>
          <w:rFonts w:hint="eastAsia" w:ascii="黑体" w:hAnsi="黑体"/>
          <w:b w:val="0"/>
          <w:bCs/>
          <w:color w:val="auto"/>
          <w:szCs w:val="24"/>
          <w:highlight w:val="none"/>
        </w:rPr>
      </w:pPr>
      <w:r>
        <w:rPr>
          <w:rFonts w:hint="eastAsia" w:ascii="宋体" w:hAnsi="宋体"/>
          <w:b w:val="0"/>
          <w:bCs/>
          <w:color w:val="auto"/>
          <w:sz w:val="24"/>
          <w:highlight w:val="none"/>
        </w:rPr>
        <w:t>3.1.5 技术标暗标应包括（但不限于）下列内容</w:t>
      </w:r>
      <w:r>
        <w:rPr>
          <w:rFonts w:hint="eastAsia" w:ascii="宋体" w:hAnsi="宋体"/>
          <w:b w:val="0"/>
          <w:bCs/>
          <w:color w:val="auto"/>
          <w:sz w:val="24"/>
          <w:highlight w:val="none"/>
          <w:lang w:eastAsia="zh-CN"/>
        </w:rPr>
        <w:t>（如有）</w:t>
      </w:r>
      <w:r>
        <w:rPr>
          <w:rFonts w:hint="eastAsia" w:ascii="宋体" w:hAnsi="宋体"/>
          <w:b w:val="0"/>
          <w:bCs/>
          <w:color w:val="auto"/>
          <w:sz w:val="24"/>
          <w:highlight w:val="none"/>
        </w:rPr>
        <w:t>：</w:t>
      </w:r>
      <w:r>
        <w:rPr>
          <w:rFonts w:hint="eastAsia" w:ascii="宋体" w:hAnsi="宋体"/>
          <w:b w:val="0"/>
          <w:bCs/>
          <w:color w:val="auto"/>
          <w:sz w:val="24"/>
          <w:highlight w:val="none"/>
          <w:lang w:eastAsia="zh-CN"/>
        </w:rPr>
        <w:t>（详见第</w:t>
      </w:r>
      <w:r>
        <w:rPr>
          <w:rFonts w:hint="eastAsia" w:ascii="宋体" w:hAnsi="宋体"/>
          <w:b w:val="0"/>
          <w:bCs/>
          <w:color w:val="auto"/>
          <w:sz w:val="24"/>
          <w:highlight w:val="none"/>
          <w:lang w:val="en-US" w:eastAsia="zh-CN"/>
        </w:rPr>
        <w:t>九</w:t>
      </w:r>
      <w:r>
        <w:rPr>
          <w:rFonts w:hint="eastAsia" w:ascii="宋体" w:hAnsi="宋体"/>
          <w:b w:val="0"/>
          <w:bCs/>
          <w:color w:val="auto"/>
          <w:sz w:val="24"/>
          <w:highlight w:val="none"/>
          <w:lang w:eastAsia="zh-CN"/>
        </w:rPr>
        <w:t>章投标文件格式）</w:t>
      </w:r>
    </w:p>
    <w:p>
      <w:pPr>
        <w:pStyle w:val="7"/>
        <w:rPr>
          <w:rFonts w:hint="eastAsia" w:ascii="宋体" w:hAnsi="宋体" w:eastAsia="宋体" w:cs="宋体"/>
          <w:color w:val="auto"/>
          <w:highlight w:val="none"/>
        </w:rPr>
      </w:pPr>
    </w:p>
    <w:p>
      <w:pPr>
        <w:pStyle w:val="7"/>
        <w:rPr>
          <w:rFonts w:hint="eastAsia"/>
          <w:color w:val="auto"/>
          <w:highlight w:val="none"/>
        </w:rPr>
      </w:pPr>
      <w:r>
        <w:rPr>
          <w:rFonts w:hint="eastAsia" w:ascii="宋体" w:hAnsi="宋体" w:eastAsia="宋体" w:cs="宋体"/>
          <w:color w:val="auto"/>
          <w:highlight w:val="none"/>
        </w:rPr>
        <w:t xml:space="preserve">3.2 </w:t>
      </w:r>
      <w:r>
        <w:rPr>
          <w:rFonts w:hint="eastAsia"/>
          <w:color w:val="auto"/>
          <w:highlight w:val="none"/>
        </w:rPr>
        <w:t>投标报价</w:t>
      </w:r>
      <w:bookmarkEnd w:id="137"/>
      <w:bookmarkEnd w:id="138"/>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3.2.1 招标人按照招标施工图纸制定工程量清单，该清单载于本招标文件第</w:t>
      </w:r>
      <w:r>
        <w:rPr>
          <w:rFonts w:hint="eastAsia" w:ascii="宋体" w:hAnsi="宋体"/>
          <w:color w:val="auto"/>
          <w:sz w:val="24"/>
          <w:highlight w:val="none"/>
          <w:lang w:val="en-US" w:eastAsia="zh-CN"/>
        </w:rPr>
        <w:t>六</w:t>
      </w:r>
      <w:r>
        <w:rPr>
          <w:rFonts w:hint="eastAsia" w:ascii="宋体" w:hAnsi="宋体"/>
          <w:color w:val="auto"/>
          <w:sz w:val="24"/>
          <w:highlight w:val="none"/>
        </w:rPr>
        <w:t>章中。投标人应按第</w:t>
      </w:r>
      <w:r>
        <w:rPr>
          <w:rFonts w:hint="eastAsia" w:ascii="宋体" w:hAnsi="宋体"/>
          <w:color w:val="auto"/>
          <w:sz w:val="24"/>
          <w:highlight w:val="none"/>
          <w:lang w:val="en-US" w:eastAsia="zh-CN"/>
        </w:rPr>
        <w:t>六</w:t>
      </w:r>
      <w:r>
        <w:rPr>
          <w:rFonts w:hint="eastAsia" w:ascii="宋体" w:hAnsi="宋体"/>
          <w:color w:val="auto"/>
          <w:sz w:val="24"/>
          <w:highlight w:val="none"/>
        </w:rPr>
        <w:t>章“工程量清单”的要求填写相应表格。</w:t>
      </w:r>
    </w:p>
    <w:p>
      <w:pPr>
        <w:spacing w:line="400" w:lineRule="exact"/>
        <w:ind w:left="717" w:leftChars="337" w:hanging="9" w:hangingChars="4"/>
        <w:rPr>
          <w:rFonts w:hint="eastAsia" w:ascii="宋体" w:hAnsi="宋体"/>
          <w:color w:val="auto"/>
          <w:sz w:val="24"/>
          <w:highlight w:val="none"/>
        </w:rPr>
      </w:pPr>
      <w:r>
        <w:rPr>
          <w:rFonts w:hint="eastAsia" w:ascii="宋体" w:hAnsi="宋体"/>
          <w:color w:val="auto"/>
          <w:sz w:val="24"/>
          <w:highlight w:val="none"/>
        </w:rPr>
        <w:t>招标项目的工程量清单是由招标人根据如下方法之一编制：</w:t>
      </w:r>
    </w:p>
    <w:p>
      <w:pPr>
        <w:spacing w:line="400" w:lineRule="exact"/>
        <w:ind w:left="717" w:leftChars="337" w:hanging="9" w:hangingChars="4"/>
        <w:rPr>
          <w:rFonts w:hint="eastAsia" w:ascii="宋体" w:hAnsi="宋体"/>
          <w:color w:val="auto"/>
          <w:sz w:val="24"/>
          <w:highlight w:val="none"/>
          <w:lang w:eastAsia="zh-CN"/>
        </w:rPr>
      </w:pPr>
      <w:r>
        <w:rPr>
          <w:rFonts w:hint="eastAsia" w:ascii="宋体" w:hAnsi="宋体"/>
          <w:color w:val="auto"/>
          <w:sz w:val="24"/>
          <w:highlight w:val="none"/>
          <w:lang w:val="en-US" w:eastAsia="zh-CN"/>
        </w:rPr>
        <w:t>1.非</w:t>
      </w:r>
      <w:r>
        <w:rPr>
          <w:rFonts w:hint="eastAsia" w:ascii="宋体" w:hAnsi="宋体"/>
          <w:color w:val="auto"/>
          <w:sz w:val="24"/>
          <w:highlight w:val="none"/>
        </w:rPr>
        <w:t>工程造价改革试点项目</w:t>
      </w:r>
      <w:r>
        <w:rPr>
          <w:rFonts w:hint="eastAsia" w:ascii="宋体" w:hAnsi="宋体"/>
          <w:color w:val="auto"/>
          <w:sz w:val="24"/>
          <w:highlight w:val="none"/>
          <w:lang w:eastAsia="zh-CN"/>
        </w:rPr>
        <w:t>：</w:t>
      </w:r>
      <w:r>
        <w:rPr>
          <w:rFonts w:hint="eastAsia" w:ascii="宋体" w:hAnsi="宋体"/>
          <w:color w:val="auto"/>
          <w:sz w:val="24"/>
          <w:highlight w:val="none"/>
        </w:rPr>
        <w:t>工程量清单的组成、编制、计价、格式、项目编码、项目名称、工程内容、计量单位和工程量计算规则按照招标人给出的工程量清单及2013年中华人民共和国国家标准《建设工程工程量清单计价规范》（GB 50500-2013）及201</w:t>
      </w:r>
      <w:r>
        <w:rPr>
          <w:rFonts w:hint="eastAsia" w:ascii="宋体" w:hAnsi="宋体"/>
          <w:color w:val="auto"/>
          <w:sz w:val="24"/>
          <w:highlight w:val="none"/>
          <w:lang w:val="en-US" w:eastAsia="zh-CN"/>
        </w:rPr>
        <w:t>8</w:t>
      </w:r>
      <w:r>
        <w:rPr>
          <w:rFonts w:hint="eastAsia" w:ascii="宋体" w:hAnsi="宋体"/>
          <w:color w:val="auto"/>
          <w:sz w:val="24"/>
          <w:highlight w:val="none"/>
        </w:rPr>
        <w:t>年《广东省建设工程计价依据》执行。</w:t>
      </w:r>
    </w:p>
    <w:p>
      <w:pPr>
        <w:spacing w:line="400" w:lineRule="exact"/>
        <w:ind w:left="717" w:leftChars="337" w:hanging="9" w:hangingChars="4"/>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w:t>
      </w:r>
      <w:r>
        <w:rPr>
          <w:rFonts w:hint="eastAsia" w:ascii="宋体" w:hAnsi="宋体"/>
          <w:color w:val="auto"/>
          <w:sz w:val="24"/>
          <w:highlight w:val="none"/>
        </w:rPr>
        <w:t>工程造价改革试点项目</w:t>
      </w:r>
      <w:r>
        <w:rPr>
          <w:rFonts w:hint="eastAsia" w:ascii="宋体" w:hAnsi="宋体"/>
          <w:color w:val="auto"/>
          <w:sz w:val="24"/>
          <w:highlight w:val="none"/>
          <w:lang w:val="en-US" w:eastAsia="zh-CN"/>
        </w:rPr>
        <w:t>:</w:t>
      </w:r>
    </w:p>
    <w:p>
      <w:pPr>
        <w:spacing w:line="400" w:lineRule="exact"/>
        <w:ind w:left="717" w:leftChars="337" w:hanging="9" w:hangingChars="4"/>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lang w:eastAsia="zh-CN"/>
        </w:rPr>
        <w:t>）</w:t>
      </w:r>
      <w:r>
        <w:rPr>
          <w:rFonts w:hint="eastAsia" w:ascii="宋体" w:hAnsi="宋体"/>
          <w:color w:val="auto"/>
          <w:sz w:val="24"/>
          <w:highlight w:val="none"/>
        </w:rPr>
        <w:t>现行计价依据改进法编制的工程量清单</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即按照现行国标清单计价规范（GB50500-2013）及配套工程量计算规范，在综合单价组价和计算有关费用时，对现行“省2018定额体系”的定额消耗量和有关计费系数进行市场询价并自行取定人工、材料等要素市场价格进行的编制。</w:t>
      </w:r>
    </w:p>
    <w:p>
      <w:pPr>
        <w:spacing w:line="400" w:lineRule="exact"/>
        <w:ind w:left="717" w:leftChars="337" w:hanging="9" w:hangingChars="4"/>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hint="eastAsia" w:ascii="宋体" w:hAnsi="宋体"/>
          <w:color w:val="auto"/>
          <w:sz w:val="24"/>
          <w:highlight w:val="none"/>
        </w:rPr>
        <w:t>造价指标指数计价法编制的工程量清单</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即</w:t>
      </w:r>
      <w:r>
        <w:rPr>
          <w:rFonts w:hint="eastAsia" w:ascii="宋体" w:hAnsi="宋体"/>
          <w:color w:val="auto"/>
          <w:sz w:val="24"/>
          <w:highlight w:val="none"/>
        </w:rPr>
        <w:t>根据招标工程的特点，结合国标清单计价规范的要求，</w:t>
      </w:r>
      <w:r>
        <w:rPr>
          <w:rFonts w:hint="eastAsia" w:ascii="宋体" w:hAnsi="宋体"/>
          <w:color w:val="auto"/>
          <w:sz w:val="24"/>
          <w:highlight w:val="none"/>
          <w:lang w:val="en-US" w:eastAsia="zh-CN"/>
        </w:rPr>
        <w:t>招标</w:t>
      </w:r>
      <w:r>
        <w:rPr>
          <w:rFonts w:hint="eastAsia" w:ascii="宋体" w:hAnsi="宋体"/>
          <w:color w:val="auto"/>
          <w:sz w:val="24"/>
          <w:highlight w:val="none"/>
        </w:rPr>
        <w:t>人通过市场询价，运用类似工程造价数据指标库和人工、材料、项目造价指数，自行取定同类工程造价预算指标，拟定</w:t>
      </w:r>
      <w:r>
        <w:rPr>
          <w:rFonts w:hint="eastAsia" w:ascii="宋体" w:hAnsi="宋体"/>
          <w:color w:val="auto"/>
          <w:sz w:val="24"/>
          <w:highlight w:val="none"/>
          <w:lang w:val="en-US" w:eastAsia="zh-CN"/>
        </w:rPr>
        <w:t>的</w:t>
      </w:r>
      <w:r>
        <w:rPr>
          <w:rFonts w:hint="eastAsia" w:ascii="宋体" w:hAnsi="宋体"/>
          <w:color w:val="auto"/>
          <w:sz w:val="24"/>
          <w:highlight w:val="none"/>
        </w:rPr>
        <w:t>招标工程量清单</w:t>
      </w:r>
      <w:r>
        <w:rPr>
          <w:rFonts w:hint="eastAsia" w:ascii="宋体" w:hAnsi="宋体"/>
          <w:color w:val="auto"/>
          <w:sz w:val="24"/>
          <w:highlight w:val="none"/>
          <w:lang w:eastAsia="zh-CN"/>
        </w:rPr>
        <w:t>。</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3.2.2 投标人在投标截止时间前修改投标函中的投标总报价，应同时修改第</w:t>
      </w:r>
      <w:r>
        <w:rPr>
          <w:rFonts w:hint="eastAsia" w:ascii="宋体" w:hAnsi="宋体"/>
          <w:color w:val="auto"/>
          <w:sz w:val="24"/>
          <w:highlight w:val="none"/>
          <w:lang w:val="en-US" w:eastAsia="zh-CN"/>
        </w:rPr>
        <w:t>六</w:t>
      </w:r>
      <w:r>
        <w:rPr>
          <w:rFonts w:hint="eastAsia" w:ascii="宋体" w:hAnsi="宋体"/>
          <w:color w:val="auto"/>
          <w:sz w:val="24"/>
          <w:highlight w:val="none"/>
        </w:rPr>
        <w:t>章“工程量清单”中的相应报价。此修改须符合本章第4.3款的有关要求。</w:t>
      </w:r>
      <w:bookmarkStart w:id="139" w:name="_Toc179632567"/>
    </w:p>
    <w:p>
      <w:pPr>
        <w:spacing w:after="0" w:afterLines="0" w:line="400" w:lineRule="exact"/>
        <w:ind w:left="0" w:hanging="720" w:hangingChars="300"/>
        <w:rPr>
          <w:rFonts w:hint="default" w:ascii="宋体" w:hAnsi="宋体" w:eastAsia="宋体" w:cs="Times New Roman"/>
          <w:color w:val="auto"/>
          <w:sz w:val="24"/>
          <w:highlight w:val="none"/>
          <w:lang w:val="en-US"/>
        </w:rPr>
      </w:pPr>
      <w:r>
        <w:rPr>
          <w:rFonts w:hint="eastAsia" w:ascii="宋体" w:hAnsi="宋体"/>
          <w:color w:val="auto"/>
          <w:sz w:val="24"/>
          <w:highlight w:val="none"/>
          <w:lang w:val="en-US" w:eastAsia="zh-CN"/>
        </w:rPr>
        <w:t xml:space="preserve">3.2.3 </w:t>
      </w:r>
      <w:r>
        <w:rPr>
          <w:rFonts w:hint="eastAsia" w:ascii="宋体" w:hAnsi="宋体"/>
          <w:color w:val="auto"/>
          <w:sz w:val="24"/>
          <w:highlight w:val="none"/>
        </w:rPr>
        <w:t>招标人设有</w:t>
      </w:r>
      <w:r>
        <w:rPr>
          <w:rFonts w:hint="eastAsia" w:ascii="宋体" w:hAnsi="宋体"/>
          <w:color w:val="auto"/>
          <w:sz w:val="24"/>
          <w:highlight w:val="none"/>
          <w:lang w:eastAsia="zh-CN"/>
        </w:rPr>
        <w:t>招标控制价（最高投标限价）</w:t>
      </w:r>
      <w:r>
        <w:rPr>
          <w:rFonts w:hint="eastAsia" w:ascii="宋体" w:hAnsi="宋体"/>
          <w:color w:val="auto"/>
          <w:sz w:val="24"/>
          <w:highlight w:val="none"/>
        </w:rPr>
        <w:t>的，投标人的投标报价不得超过</w:t>
      </w:r>
      <w:r>
        <w:rPr>
          <w:rFonts w:hint="eastAsia" w:ascii="宋体" w:hAnsi="宋体"/>
          <w:color w:val="auto"/>
          <w:sz w:val="24"/>
          <w:highlight w:val="none"/>
          <w:lang w:eastAsia="zh-CN"/>
        </w:rPr>
        <w:t>招标控制价（最高投标限价）</w:t>
      </w:r>
      <w:r>
        <w:rPr>
          <w:rFonts w:hint="eastAsia" w:ascii="宋体" w:hAnsi="宋体"/>
          <w:color w:val="auto"/>
          <w:sz w:val="24"/>
          <w:highlight w:val="none"/>
        </w:rPr>
        <w:t>，</w:t>
      </w:r>
      <w:r>
        <w:rPr>
          <w:rFonts w:hint="eastAsia" w:ascii="宋体" w:hAnsi="宋体"/>
          <w:color w:val="auto"/>
          <w:sz w:val="24"/>
          <w:highlight w:val="none"/>
          <w:lang w:eastAsia="zh-CN"/>
        </w:rPr>
        <w:t>招标控制价（最高投标限价）</w:t>
      </w:r>
      <w:r>
        <w:rPr>
          <w:rFonts w:hint="eastAsia" w:ascii="宋体" w:hAnsi="宋体"/>
          <w:color w:val="auto"/>
          <w:sz w:val="24"/>
          <w:highlight w:val="none"/>
        </w:rPr>
        <w:t>及其计算方法在投标人须知前附表中载明。</w:t>
      </w:r>
      <w:r>
        <w:rPr>
          <w:rFonts w:hint="eastAsia" w:ascii="宋体" w:hAnsi="宋体" w:eastAsia="宋体" w:cs="Times New Roman"/>
          <w:color w:val="auto"/>
          <w:sz w:val="24"/>
          <w:highlight w:val="none"/>
          <w:lang w:val="en-US" w:eastAsia="zh-CN"/>
        </w:rPr>
        <w:t>投标单位的报价不得低于其成本价或高于招标控制价（最高投标限价）。其中：</w:t>
      </w:r>
    </w:p>
    <w:p>
      <w:pPr>
        <w:spacing w:after="0" w:afterLines="0" w:line="400" w:lineRule="exact"/>
        <w:ind w:left="718" w:leftChars="342" w:firstLine="0" w:firstLineChars="0"/>
        <w:rPr>
          <w:rFonts w:hint="eastAsia" w:ascii="宋体" w:hAnsi="宋体" w:eastAsia="宋体" w:cs="Times New Roman"/>
          <w:color w:val="auto"/>
          <w:sz w:val="24"/>
          <w:highlight w:val="none"/>
          <w:lang w:val="en-US" w:eastAsia="zh-CN"/>
        </w:rPr>
      </w:pPr>
      <w:r>
        <w:rPr>
          <w:rFonts w:hint="eastAsia" w:ascii="宋体" w:hAnsi="宋体" w:eastAsia="宋体" w:cs="宋体"/>
          <w:color w:val="auto"/>
          <w:sz w:val="24"/>
          <w:highlight w:val="none"/>
          <w:lang w:val="en-US" w:eastAsia="zh-CN"/>
        </w:rPr>
        <w:t>1.非</w:t>
      </w:r>
      <w:r>
        <w:rPr>
          <w:rFonts w:hint="eastAsia" w:ascii="宋体" w:hAnsi="宋体" w:eastAsia="宋体" w:cs="宋体"/>
          <w:bCs/>
          <w:color w:val="auto"/>
          <w:sz w:val="24"/>
          <w:szCs w:val="24"/>
          <w:highlight w:val="none"/>
          <w:u w:val="single"/>
        </w:rPr>
        <w:t>工程造价改革试点项目</w:t>
      </w:r>
      <w:r>
        <w:rPr>
          <w:rFonts w:hint="eastAsia" w:ascii="宋体" w:hAnsi="宋体" w:eastAsia="宋体" w:cs="宋体"/>
          <w:bCs/>
          <w:color w:val="auto"/>
          <w:sz w:val="24"/>
          <w:szCs w:val="24"/>
          <w:highlight w:val="none"/>
          <w:u w:val="single"/>
          <w:lang w:eastAsia="zh-CN"/>
        </w:rPr>
        <w:t>：</w:t>
      </w:r>
      <w:r>
        <w:rPr>
          <w:rFonts w:hint="eastAsia" w:ascii="宋体" w:hAnsi="宋体" w:eastAsia="宋体" w:cs="Times New Roman"/>
          <w:color w:val="auto"/>
          <w:sz w:val="24"/>
          <w:highlight w:val="none"/>
          <w:lang w:val="en-US" w:eastAsia="zh-CN"/>
        </w:rPr>
        <w:t>绿色施工安全防护措施费、专业工程暂估价、暂列金额</w:t>
      </w:r>
      <w:r>
        <w:rPr>
          <w:rFonts w:hint="eastAsia" w:ascii="宋体" w:hAnsi="宋体"/>
          <w:color w:val="auto"/>
          <w:sz w:val="24"/>
          <w:highlight w:val="none"/>
          <w:lang w:val="en-US" w:eastAsia="zh-CN"/>
        </w:rPr>
        <w:t>及安全生产费用</w:t>
      </w:r>
      <w:r>
        <w:rPr>
          <w:rFonts w:hint="eastAsia" w:ascii="宋体" w:hAnsi="宋体" w:eastAsia="宋体" w:cs="Times New Roman"/>
          <w:color w:val="auto"/>
          <w:sz w:val="24"/>
          <w:highlight w:val="none"/>
          <w:lang w:val="en-US" w:eastAsia="zh-CN"/>
        </w:rPr>
        <w:t>为不可竞争费，投标人在报价中必须包含且不得更改该金额。</w:t>
      </w:r>
    </w:p>
    <w:p>
      <w:pPr>
        <w:spacing w:after="0" w:afterLines="0" w:line="400" w:lineRule="exact"/>
        <w:ind w:left="718" w:leftChars="342" w:firstLine="0" w:firstLineChars="0"/>
        <w:rPr>
          <w:rFonts w:hint="eastAsia" w:ascii="宋体" w:hAnsi="宋体"/>
          <w:color w:val="auto"/>
          <w:sz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Cs/>
          <w:color w:val="auto"/>
          <w:sz w:val="24"/>
          <w:szCs w:val="24"/>
          <w:highlight w:val="none"/>
          <w:u w:val="single"/>
        </w:rPr>
        <w:t>工程造价改革试点项目</w:t>
      </w:r>
      <w:r>
        <w:rPr>
          <w:rFonts w:hint="eastAsia" w:ascii="宋体" w:hAnsi="宋体" w:eastAsia="宋体" w:cs="宋体"/>
          <w:bCs/>
          <w:color w:val="auto"/>
          <w:sz w:val="24"/>
          <w:szCs w:val="24"/>
          <w:highlight w:val="none"/>
          <w:u w:val="single"/>
          <w:lang w:val="en-US" w:eastAsia="zh-CN"/>
        </w:rPr>
        <w:t>:</w:t>
      </w:r>
      <w:r>
        <w:rPr>
          <w:rFonts w:hint="eastAsia" w:ascii="宋体" w:hAnsi="宋体" w:eastAsia="宋体" w:cs="Times New Roman"/>
          <w:color w:val="auto"/>
          <w:sz w:val="24"/>
          <w:highlight w:val="none"/>
        </w:rPr>
        <w:t>绿色施工安全防护措施费为可竞争费</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投标人在报价中必须包含</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投标人</w:t>
      </w:r>
      <w:r>
        <w:rPr>
          <w:rFonts w:hint="eastAsia" w:ascii="宋体" w:hAnsi="宋体" w:eastAsia="宋体" w:cs="Times New Roman"/>
          <w:color w:val="auto"/>
          <w:sz w:val="24"/>
          <w:highlight w:val="none"/>
          <w:lang w:val="en-US" w:eastAsia="zh-CN"/>
        </w:rPr>
        <w:t>可</w:t>
      </w:r>
      <w:r>
        <w:rPr>
          <w:rFonts w:hint="eastAsia" w:ascii="宋体" w:hAnsi="宋体" w:eastAsia="宋体" w:cs="Times New Roman"/>
          <w:color w:val="auto"/>
          <w:sz w:val="24"/>
          <w:highlight w:val="none"/>
        </w:rPr>
        <w:t>按招标工程特点、企业管理水平和绿色施工安全防护管理规定编制</w:t>
      </w:r>
      <w:r>
        <w:rPr>
          <w:rFonts w:hint="eastAsia" w:ascii="宋体" w:hAnsi="宋体" w:eastAsia="宋体" w:cs="Times New Roman"/>
          <w:color w:val="auto"/>
          <w:sz w:val="24"/>
          <w:highlight w:val="none"/>
          <w:lang w:eastAsia="zh-CN"/>
        </w:rPr>
        <w:t>；投标人填报的</w:t>
      </w:r>
      <w:r>
        <w:rPr>
          <w:rFonts w:hint="eastAsia" w:ascii="宋体" w:hAnsi="宋体" w:eastAsia="宋体" w:cs="Times New Roman"/>
          <w:color w:val="auto"/>
          <w:sz w:val="24"/>
          <w:highlight w:val="none"/>
          <w:lang w:val="en-US" w:eastAsia="zh-CN"/>
        </w:rPr>
        <w:t>日</w:t>
      </w:r>
      <w:r>
        <w:rPr>
          <w:rFonts w:hint="eastAsia" w:ascii="宋体" w:hAnsi="宋体" w:eastAsia="宋体" w:cs="Times New Roman"/>
          <w:color w:val="auto"/>
          <w:sz w:val="24"/>
          <w:highlight w:val="none"/>
          <w:lang w:eastAsia="zh-CN"/>
        </w:rPr>
        <w:t>人工单价不得低于佛山市的当前</w:t>
      </w:r>
      <w:r>
        <w:rPr>
          <w:rFonts w:hint="eastAsia" w:ascii="宋体" w:hAnsi="宋体" w:eastAsia="宋体" w:cs="Times New Roman"/>
          <w:color w:val="auto"/>
          <w:sz w:val="24"/>
          <w:highlight w:val="none"/>
          <w:lang w:val="en-US" w:eastAsia="zh-CN"/>
        </w:rPr>
        <w:t>日</w:t>
      </w:r>
      <w:r>
        <w:rPr>
          <w:rFonts w:hint="eastAsia" w:ascii="宋体" w:hAnsi="宋体" w:eastAsia="宋体" w:cs="Times New Roman"/>
          <w:color w:val="auto"/>
          <w:sz w:val="24"/>
          <w:highlight w:val="none"/>
          <w:lang w:eastAsia="zh-CN"/>
        </w:rPr>
        <w:t>最低工资标准</w:t>
      </w:r>
      <w:r>
        <w:rPr>
          <w:rFonts w:hint="eastAsia" w:ascii="宋体" w:hAnsi="宋体" w:eastAsia="宋体" w:cs="Times New Roman"/>
          <w:color w:val="auto"/>
          <w:sz w:val="24"/>
          <w:highlight w:val="none"/>
        </w:rPr>
        <w:t>。</w:t>
      </w:r>
    </w:p>
    <w:p>
      <w:pPr>
        <w:pStyle w:val="16"/>
        <w:spacing w:after="0" w:afterLines="0" w:line="400" w:lineRule="exact"/>
        <w:ind w:left="720" w:leftChars="0" w:hanging="720" w:hangingChars="300"/>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 xml:space="preserve">4 </w:t>
      </w:r>
      <w:r>
        <w:rPr>
          <w:rFonts w:hint="eastAsia" w:ascii="宋体" w:hAnsi="宋体"/>
          <w:color w:val="auto"/>
          <w:sz w:val="24"/>
          <w:highlight w:val="none"/>
        </w:rPr>
        <w:t>投标人按照招标人提供的工程量清单中列出的工程项目和工程量填报单价和合价。每一项目只允许有一个报价。任何有选择的报价将不予接受。投标人未填报单价或合价的工程项目，视为完成该工程项目所需费用已包含在其它有价款的竞争性报价内，在实施后，招标人将不予支付。</w:t>
      </w:r>
    </w:p>
    <w:p>
      <w:pPr>
        <w:pStyle w:val="16"/>
        <w:spacing w:after="0" w:afterLines="0"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 xml:space="preserve">5 </w:t>
      </w:r>
      <w:r>
        <w:rPr>
          <w:rFonts w:hint="eastAsia" w:ascii="宋体" w:hAnsi="宋体"/>
          <w:color w:val="auto"/>
          <w:sz w:val="24"/>
          <w:highlight w:val="none"/>
        </w:rPr>
        <w:t>投标人的投标总报价，应是完成招标范围内已列明工作的全部费用，包括但不限于完成工作的成本、利润、税金、技术措施费、大型机械进出场费、风险费以及政策性文件规定费用等，不得以任何理由予以重复计算。</w:t>
      </w:r>
    </w:p>
    <w:p>
      <w:pPr>
        <w:pStyle w:val="16"/>
        <w:spacing w:after="0" w:afterLines="0" w:line="400" w:lineRule="exact"/>
        <w:ind w:left="718" w:leftChars="342" w:firstLine="0" w:firstLineChars="0"/>
        <w:rPr>
          <w:rFonts w:hint="eastAsia" w:ascii="宋体" w:hAnsi="宋体"/>
          <w:color w:val="auto"/>
          <w:sz w:val="24"/>
          <w:highlight w:val="none"/>
        </w:rPr>
      </w:pPr>
      <w:r>
        <w:rPr>
          <w:rFonts w:hint="eastAsia" w:ascii="宋体" w:hAnsi="宋体"/>
          <w:color w:val="auto"/>
          <w:sz w:val="24"/>
          <w:highlight w:val="none"/>
        </w:rPr>
        <w:t>招标人提供的工程量清单或招标文件其他部分中有关规费、暂列金额、暂估价、绿色施工安全防护措施费</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如为</w:t>
      </w:r>
      <w:r>
        <w:rPr>
          <w:rFonts w:hint="eastAsia" w:ascii="宋体" w:hAnsi="宋体"/>
          <w:bCs/>
          <w:color w:val="auto"/>
          <w:sz w:val="24"/>
          <w:szCs w:val="24"/>
          <w:highlight w:val="none"/>
          <w:u w:val="single"/>
        </w:rPr>
        <w:t>工程造价改革试点项目</w:t>
      </w:r>
      <w:r>
        <w:rPr>
          <w:rFonts w:hint="eastAsia" w:ascii="宋体" w:hAnsi="宋体"/>
          <w:bCs/>
          <w:color w:val="auto"/>
          <w:sz w:val="24"/>
          <w:szCs w:val="24"/>
          <w:highlight w:val="none"/>
          <w:u w:val="single"/>
          <w:lang w:eastAsia="zh-CN"/>
        </w:rPr>
        <w:t>，</w:t>
      </w:r>
      <w:r>
        <w:rPr>
          <w:rFonts w:hint="eastAsia" w:ascii="宋体" w:hAnsi="宋体"/>
          <w:bCs/>
          <w:color w:val="auto"/>
          <w:sz w:val="24"/>
          <w:szCs w:val="24"/>
          <w:highlight w:val="none"/>
          <w:u w:val="single"/>
          <w:lang w:val="en-US" w:eastAsia="zh-CN"/>
        </w:rPr>
        <w:t>则</w:t>
      </w:r>
      <w:r>
        <w:rPr>
          <w:rFonts w:hint="eastAsia" w:ascii="宋体" w:hAnsi="宋体"/>
          <w:color w:val="auto"/>
          <w:sz w:val="24"/>
          <w:highlight w:val="none"/>
          <w:lang w:val="en-US" w:eastAsia="zh-CN"/>
        </w:rPr>
        <w:t>该费用为可竞争</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及安全生产费用</w:t>
      </w:r>
      <w:r>
        <w:rPr>
          <w:rFonts w:hint="eastAsia" w:ascii="宋体" w:hAnsi="宋体"/>
          <w:color w:val="auto"/>
          <w:sz w:val="24"/>
          <w:highlight w:val="none"/>
        </w:rPr>
        <w:t>等非竞争性项目明列了单价或合价的金额的，投标人应按照明列的单价或合价的金额报价。</w:t>
      </w:r>
    </w:p>
    <w:p>
      <w:pPr>
        <w:pStyle w:val="16"/>
        <w:spacing w:after="0" w:afterLines="0"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 xml:space="preserve">6 </w:t>
      </w:r>
      <w:r>
        <w:rPr>
          <w:rFonts w:hint="eastAsia" w:ascii="宋体" w:hAnsi="宋体"/>
          <w:color w:val="auto"/>
          <w:sz w:val="24"/>
          <w:highlight w:val="none"/>
        </w:rPr>
        <w:t xml:space="preserve">投标人一旦中标，投标人对招标人提供的工程量清单中列出的工程项目所报出的综合单价和总价措施项目金额（总价措施项目金额必须单列，没有单独列出的，视为已经包含在投标报价中），在工程结算时将不得变更，即在施工过程中即使工程量清单项目的工程量发生变更，中标投标文件列出的综合单价和总价措施项目金额也不发生改变。 </w:t>
      </w:r>
    </w:p>
    <w:p>
      <w:pPr>
        <w:pStyle w:val="16"/>
        <w:spacing w:after="0" w:afterLines="0" w:line="400" w:lineRule="exact"/>
        <w:ind w:left="699" w:leftChars="333" w:firstLine="0" w:firstLineChars="0"/>
        <w:rPr>
          <w:rFonts w:hint="eastAsia" w:ascii="宋体" w:hAnsi="宋体"/>
          <w:b/>
          <w:color w:val="auto"/>
          <w:sz w:val="24"/>
          <w:highlight w:val="none"/>
        </w:rPr>
      </w:pPr>
      <w:r>
        <w:rPr>
          <w:rFonts w:hint="eastAsia" w:ascii="宋体" w:hAnsi="宋体"/>
          <w:b/>
          <w:color w:val="auto"/>
          <w:sz w:val="24"/>
          <w:highlight w:val="none"/>
        </w:rPr>
        <w:t>[注释]</w:t>
      </w:r>
      <w:r>
        <w:rPr>
          <w:rFonts w:ascii="宋体" w:hAnsi="宋体"/>
          <w:b/>
          <w:color w:val="auto"/>
          <w:sz w:val="24"/>
          <w:highlight w:val="none"/>
        </w:rPr>
        <w:t>施工招标项目工期超过</w:t>
      </w:r>
      <w:r>
        <w:rPr>
          <w:rFonts w:hint="eastAsia" w:ascii="宋体" w:hAnsi="宋体"/>
          <w:b/>
          <w:color w:val="auto"/>
          <w:sz w:val="24"/>
          <w:highlight w:val="none"/>
          <w:u w:val="single"/>
          <w:lang w:val="en-US" w:eastAsia="zh-CN"/>
        </w:rPr>
        <w:t xml:space="preserve">   </w:t>
      </w:r>
      <w:r>
        <w:rPr>
          <w:rFonts w:ascii="宋体" w:hAnsi="宋体"/>
          <w:b/>
          <w:color w:val="auto"/>
          <w:sz w:val="24"/>
          <w:highlight w:val="none"/>
        </w:rPr>
        <w:t>个月的，招标人应在招标文件及合同中明确在人工、材料、设备或机械台班市场价格发生变动情况时合同价款的调整办法。</w:t>
      </w:r>
    </w:p>
    <w:p>
      <w:pPr>
        <w:pStyle w:val="16"/>
        <w:spacing w:after="0" w:afterLines="0"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 xml:space="preserve">7 </w:t>
      </w:r>
      <w:r>
        <w:rPr>
          <w:rFonts w:hint="eastAsia" w:ascii="宋体" w:hAnsi="宋体"/>
          <w:color w:val="auto"/>
          <w:sz w:val="24"/>
          <w:highlight w:val="none"/>
        </w:rPr>
        <w:t>工程项目变更或增减时，变更或增减工程项目的工程量清单单价的确定办法：见投标人须知前附表。</w:t>
      </w:r>
    </w:p>
    <w:p>
      <w:pPr>
        <w:pStyle w:val="16"/>
        <w:spacing w:after="0" w:afterLines="0"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 xml:space="preserve">8 </w:t>
      </w:r>
      <w:r>
        <w:rPr>
          <w:rFonts w:hint="eastAsia" w:ascii="宋体" w:hAnsi="宋体"/>
          <w:color w:val="auto"/>
          <w:sz w:val="24"/>
          <w:highlight w:val="none"/>
        </w:rPr>
        <w:t>投标人可先到工地踏勘以充分了解工地位置、情况、道路、储存空间、装卸限制及任何其他足以影响承包价的情况，任何因忽视或误解工地情况而导致的索赔或工期延长申请将不被批准。</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3.2.</w:t>
      </w:r>
      <w:r>
        <w:rPr>
          <w:rFonts w:hint="eastAsia" w:ascii="宋体" w:hAnsi="宋体"/>
          <w:color w:val="auto"/>
          <w:sz w:val="24"/>
          <w:highlight w:val="none"/>
          <w:lang w:val="en-US" w:eastAsia="zh-CN"/>
        </w:rPr>
        <w:t xml:space="preserve">9 </w:t>
      </w:r>
      <w:r>
        <w:rPr>
          <w:rFonts w:hint="eastAsia" w:ascii="宋体" w:hAnsi="宋体"/>
          <w:color w:val="auto"/>
          <w:sz w:val="24"/>
          <w:highlight w:val="none"/>
        </w:rPr>
        <w:t>属于</w:t>
      </w:r>
      <w:r>
        <w:rPr>
          <w:rFonts w:hint="eastAsia" w:ascii="宋体" w:hAnsi="宋体"/>
          <w:color w:val="auto"/>
          <w:sz w:val="24"/>
          <w:highlight w:val="none"/>
          <w:lang w:eastAsia="zh-CN"/>
        </w:rPr>
        <w:t>投标人</w:t>
      </w:r>
      <w:r>
        <w:rPr>
          <w:rFonts w:hint="eastAsia" w:ascii="宋体" w:hAnsi="宋体"/>
          <w:color w:val="auto"/>
          <w:sz w:val="24"/>
          <w:highlight w:val="none"/>
        </w:rPr>
        <w:t>自行采购的主要材料、设备，招标人应当在招标文件中提出材料、设备的技术标准或者质量要求</w:t>
      </w:r>
      <w:r>
        <w:rPr>
          <w:rFonts w:hint="eastAsia" w:ascii="宋体" w:hAnsi="宋体"/>
          <w:color w:val="auto"/>
          <w:sz w:val="24"/>
          <w:highlight w:val="none"/>
          <w:lang w:eastAsia="zh-CN"/>
        </w:rPr>
        <w:t>。</w:t>
      </w:r>
      <w:r>
        <w:rPr>
          <w:rFonts w:hint="eastAsia" w:ascii="宋体" w:hAnsi="宋体" w:eastAsia="宋体" w:cs="宋体"/>
          <w:color w:val="auto"/>
          <w:sz w:val="24"/>
          <w:szCs w:val="24"/>
          <w:highlight w:val="none"/>
          <w:lang w:val="en-US" w:eastAsia="zh-CN"/>
        </w:rPr>
        <w:t>如果必须引用某一生产供应者的技术标准才能准确或者清楚地说明拟招标项目的技术标准时，可以引用不少于3个同等档次品牌或者生产供应商，供投标人报价时选择，引用品牌或者生产供应商名称前应当加上“参照或相当于”的字样，引用的货物品牌或者生产供应商在市场上应当具有可选择性</w:t>
      </w:r>
      <w:r>
        <w:rPr>
          <w:rFonts w:hint="eastAsia" w:ascii="宋体" w:hAnsi="宋体"/>
          <w:color w:val="auto"/>
          <w:sz w:val="24"/>
          <w:highlight w:val="none"/>
        </w:rPr>
        <w:t>。</w:t>
      </w:r>
    </w:p>
    <w:p>
      <w:pPr>
        <w:spacing w:line="400" w:lineRule="exact"/>
        <w:ind w:left="720" w:hanging="720" w:hangingChars="300"/>
        <w:rPr>
          <w:rFonts w:hint="eastAsia" w:ascii="宋体" w:hAnsi="宋体"/>
          <w:color w:val="auto"/>
          <w:sz w:val="24"/>
          <w:highlight w:val="none"/>
        </w:rPr>
      </w:pPr>
    </w:p>
    <w:p>
      <w:pPr>
        <w:pStyle w:val="7"/>
        <w:rPr>
          <w:rFonts w:hint="eastAsia"/>
          <w:color w:val="auto"/>
          <w:highlight w:val="none"/>
        </w:rPr>
      </w:pPr>
      <w:bookmarkStart w:id="140" w:name="_Toc437961008"/>
      <w:r>
        <w:rPr>
          <w:rFonts w:hint="eastAsia" w:ascii="宋体" w:hAnsi="宋体" w:eastAsia="宋体" w:cs="宋体"/>
          <w:color w:val="auto"/>
          <w:highlight w:val="none"/>
        </w:rPr>
        <w:t xml:space="preserve">3.3 </w:t>
      </w:r>
      <w:r>
        <w:rPr>
          <w:rFonts w:hint="eastAsia"/>
          <w:color w:val="auto"/>
          <w:highlight w:val="none"/>
        </w:rPr>
        <w:t>投标货币</w:t>
      </w:r>
      <w:bookmarkEnd w:id="140"/>
    </w:p>
    <w:p>
      <w:pPr>
        <w:spacing w:line="400" w:lineRule="exact"/>
        <w:ind w:left="719" w:leftChars="228" w:hanging="240" w:hangingChars="100"/>
        <w:rPr>
          <w:rFonts w:hint="eastAsia" w:ascii="宋体" w:hAnsi="宋体"/>
          <w:color w:val="auto"/>
          <w:sz w:val="24"/>
          <w:highlight w:val="none"/>
        </w:rPr>
      </w:pPr>
      <w:r>
        <w:rPr>
          <w:rFonts w:hint="eastAsia" w:ascii="宋体" w:hAnsi="宋体"/>
          <w:color w:val="auto"/>
          <w:sz w:val="24"/>
          <w:highlight w:val="none"/>
        </w:rPr>
        <w:t>本工程投标报价采用的币种为人民币。</w:t>
      </w:r>
    </w:p>
    <w:p>
      <w:pPr>
        <w:spacing w:line="400" w:lineRule="exact"/>
        <w:ind w:left="719" w:leftChars="228" w:hanging="240" w:hangingChars="100"/>
        <w:rPr>
          <w:rFonts w:hint="eastAsia" w:ascii="宋体" w:hAnsi="宋体"/>
          <w:color w:val="auto"/>
          <w:sz w:val="24"/>
          <w:highlight w:val="none"/>
        </w:rPr>
      </w:pPr>
    </w:p>
    <w:p>
      <w:pPr>
        <w:pStyle w:val="7"/>
        <w:rPr>
          <w:rFonts w:hint="eastAsia"/>
          <w:color w:val="auto"/>
          <w:highlight w:val="none"/>
        </w:rPr>
      </w:pPr>
      <w:bookmarkStart w:id="141" w:name="_Toc437961009"/>
      <w:r>
        <w:rPr>
          <w:rFonts w:hint="eastAsia" w:ascii="宋体" w:hAnsi="宋体" w:eastAsia="宋体" w:cs="宋体"/>
          <w:color w:val="auto"/>
          <w:highlight w:val="none"/>
        </w:rPr>
        <w:t xml:space="preserve">3.4 </w:t>
      </w:r>
      <w:r>
        <w:rPr>
          <w:rFonts w:hint="eastAsia"/>
          <w:color w:val="auto"/>
          <w:highlight w:val="none"/>
        </w:rPr>
        <w:t>投标有效期</w:t>
      </w:r>
      <w:bookmarkEnd w:id="139"/>
      <w:bookmarkEnd w:id="141"/>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3.4.1 在投标人须知前附表规定的投标有效期内，投标人不得要求撤销或修改其投标文件。</w:t>
      </w:r>
    </w:p>
    <w:p>
      <w:pPr>
        <w:spacing w:line="400" w:lineRule="exact"/>
        <w:ind w:left="720" w:hanging="720" w:hangingChars="300"/>
        <w:rPr>
          <w:rFonts w:hint="eastAsia" w:ascii="宋体" w:hAnsi="宋体"/>
          <w:color w:val="auto"/>
          <w:sz w:val="24"/>
          <w:highlight w:val="none"/>
          <w:lang w:val="en-US" w:eastAsia="zh-CN"/>
        </w:rPr>
      </w:pPr>
      <w:r>
        <w:rPr>
          <w:rFonts w:hint="eastAsia" w:ascii="宋体" w:hAnsi="宋体"/>
          <w:color w:val="auto"/>
          <w:sz w:val="24"/>
          <w:highlight w:val="none"/>
        </w:rPr>
        <w:t>3.4.2</w:t>
      </w:r>
      <w:r>
        <w:rPr>
          <w:rFonts w:hint="eastAsia" w:ascii="宋体" w:hAnsi="宋体"/>
          <w:color w:val="auto"/>
          <w:sz w:val="24"/>
          <w:highlight w:val="none"/>
          <w:lang w:val="en-US" w:eastAsia="zh-CN"/>
        </w:rPr>
        <w:t xml:space="preserve"> 在投标有效期内，投标人撤销投标文件的，应承担招标文件和相关法律法规规定的责任。</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lang w:val="en-US" w:eastAsia="zh-CN"/>
        </w:rPr>
        <w:t>3.4.3 出现特殊情况需要延长投标有效期的，招标人以书面形式通知所有投标人延长投标有效期。投标人应予以书面答复，同意延长的，应相应延长其投标保证金的有效期，但不得要求或被允许修改或撤销其投标文件；投标人同意延长，但投标担保的有效期不满足其投标有效期的，其投标失效，但投标人有权收回其投标担保；投标人拒绝延长的，其投标失效，但投标人有权收回其投标保证金及以现金形式递交的投标保证金的银行同期存款利息（扣除银行手续费）。</w:t>
      </w:r>
    </w:p>
    <w:p>
      <w:pPr>
        <w:pStyle w:val="22"/>
        <w:rPr>
          <w:rFonts w:hint="eastAsia"/>
          <w:color w:val="auto"/>
          <w:highlight w:val="none"/>
        </w:rPr>
      </w:pPr>
      <w:bookmarkStart w:id="142" w:name="_Toc179632568"/>
    </w:p>
    <w:p>
      <w:pPr>
        <w:pStyle w:val="7"/>
        <w:rPr>
          <w:rFonts w:hint="eastAsia"/>
          <w:color w:val="auto"/>
          <w:highlight w:val="none"/>
        </w:rPr>
      </w:pPr>
      <w:bookmarkStart w:id="143" w:name="_Toc437961010"/>
      <w:r>
        <w:rPr>
          <w:rFonts w:hint="eastAsia" w:ascii="宋体" w:hAnsi="宋体" w:eastAsia="宋体" w:cs="宋体"/>
          <w:color w:val="auto"/>
          <w:highlight w:val="none"/>
        </w:rPr>
        <w:t xml:space="preserve">3.5 </w:t>
      </w:r>
      <w:r>
        <w:rPr>
          <w:rFonts w:hint="eastAsia"/>
          <w:color w:val="auto"/>
          <w:highlight w:val="none"/>
        </w:rPr>
        <w:t>投标</w:t>
      </w:r>
      <w:bookmarkEnd w:id="142"/>
      <w:r>
        <w:rPr>
          <w:rFonts w:hint="eastAsia"/>
          <w:color w:val="auto"/>
          <w:highlight w:val="none"/>
          <w:lang w:eastAsia="zh-CN"/>
        </w:rPr>
        <w:t>保证</w:t>
      </w:r>
      <w:r>
        <w:rPr>
          <w:rFonts w:hint="eastAsia"/>
          <w:color w:val="auto"/>
          <w:highlight w:val="none"/>
        </w:rPr>
        <w:t>金</w:t>
      </w:r>
      <w:bookmarkEnd w:id="143"/>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3.5.1 投标人在递交投标文件的同时，应按投标人须知前附表规定的金额、担保形式和第</w:t>
      </w:r>
      <w:r>
        <w:rPr>
          <w:rFonts w:hint="eastAsia" w:ascii="宋体" w:hAnsi="宋体"/>
          <w:color w:val="auto"/>
          <w:sz w:val="24"/>
          <w:highlight w:val="none"/>
          <w:lang w:val="en-US" w:eastAsia="zh-CN"/>
        </w:rPr>
        <w:t>九</w:t>
      </w:r>
      <w:r>
        <w:rPr>
          <w:rFonts w:hint="eastAsia" w:ascii="宋体" w:hAnsi="宋体"/>
          <w:color w:val="auto"/>
          <w:sz w:val="24"/>
          <w:highlight w:val="none"/>
        </w:rPr>
        <w:t>章“投标文件格式”规定的格式递交投标</w:t>
      </w:r>
      <w:r>
        <w:rPr>
          <w:rFonts w:hint="eastAsia" w:ascii="宋体" w:hAnsi="宋体"/>
          <w:color w:val="auto"/>
          <w:sz w:val="24"/>
          <w:highlight w:val="none"/>
          <w:lang w:val="en-US" w:eastAsia="zh-CN"/>
        </w:rPr>
        <w:t>保证</w:t>
      </w:r>
      <w:r>
        <w:rPr>
          <w:rFonts w:hint="eastAsia" w:ascii="宋体" w:hAnsi="宋体"/>
          <w:color w:val="auto"/>
          <w:sz w:val="24"/>
          <w:highlight w:val="none"/>
        </w:rPr>
        <w:t>金，并作为</w:t>
      </w:r>
      <w:r>
        <w:rPr>
          <w:rFonts w:hint="eastAsia" w:ascii="宋体" w:hAnsi="宋体"/>
          <w:color w:val="auto"/>
          <w:sz w:val="24"/>
          <w:highlight w:val="none"/>
          <w:lang w:val="en-US" w:eastAsia="zh-CN"/>
        </w:rPr>
        <w:t>其</w:t>
      </w:r>
      <w:r>
        <w:rPr>
          <w:rFonts w:hint="eastAsia" w:ascii="宋体" w:hAnsi="宋体"/>
          <w:color w:val="auto"/>
          <w:sz w:val="24"/>
          <w:highlight w:val="none"/>
        </w:rPr>
        <w:t>投标文件的组成部分。联合体投标的，其投标</w:t>
      </w:r>
      <w:r>
        <w:rPr>
          <w:rFonts w:hint="eastAsia" w:ascii="宋体" w:hAnsi="宋体"/>
          <w:color w:val="auto"/>
          <w:sz w:val="24"/>
          <w:highlight w:val="none"/>
          <w:lang w:val="en-US" w:eastAsia="zh-CN"/>
        </w:rPr>
        <w:t>保证</w:t>
      </w:r>
      <w:r>
        <w:rPr>
          <w:rFonts w:hint="eastAsia" w:ascii="宋体" w:hAnsi="宋体"/>
          <w:color w:val="auto"/>
          <w:sz w:val="24"/>
          <w:highlight w:val="none"/>
        </w:rPr>
        <w:t>金由牵头人递交，并应符合投标人须知前附表的规定。</w:t>
      </w:r>
    </w:p>
    <w:p>
      <w:pPr>
        <w:spacing w:line="400" w:lineRule="exact"/>
        <w:ind w:left="718" w:leftChars="342" w:firstLine="0" w:firstLineChars="0"/>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投标人</w:t>
      </w:r>
      <w:r>
        <w:rPr>
          <w:rFonts w:hint="eastAsia" w:ascii="宋体" w:hAnsi="宋体"/>
          <w:color w:val="auto"/>
          <w:sz w:val="24"/>
          <w:highlight w:val="none"/>
        </w:rPr>
        <w:t>须按本须知前附表中规定的方式和金额提交投标</w:t>
      </w:r>
      <w:r>
        <w:rPr>
          <w:rFonts w:hint="eastAsia" w:ascii="宋体" w:hAnsi="宋体"/>
          <w:color w:val="auto"/>
          <w:sz w:val="24"/>
          <w:highlight w:val="none"/>
          <w:lang w:val="en-US" w:eastAsia="zh-CN"/>
        </w:rPr>
        <w:t>保证</w:t>
      </w:r>
      <w:r>
        <w:rPr>
          <w:rFonts w:hint="eastAsia" w:ascii="宋体" w:hAnsi="宋体"/>
          <w:color w:val="auto"/>
          <w:sz w:val="24"/>
          <w:highlight w:val="none"/>
        </w:rPr>
        <w:t>金</w:t>
      </w:r>
      <w:r>
        <w:rPr>
          <w:rFonts w:ascii="宋体" w:hAnsi="宋体"/>
          <w:color w:val="auto"/>
          <w:sz w:val="24"/>
          <w:highlight w:val="none"/>
        </w:rPr>
        <w:t>。</w:t>
      </w:r>
    </w:p>
    <w:p>
      <w:pPr>
        <w:spacing w:line="400" w:lineRule="exact"/>
        <w:ind w:firstLine="720" w:firstLineChars="300"/>
        <w:rPr>
          <w:rFonts w:hint="eastAsia"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投标人</w:t>
      </w:r>
      <w:r>
        <w:rPr>
          <w:rFonts w:hint="eastAsia" w:ascii="宋体" w:hAnsi="宋体"/>
          <w:color w:val="auto"/>
          <w:sz w:val="24"/>
          <w:highlight w:val="none"/>
        </w:rPr>
        <w:t>须</w:t>
      </w:r>
      <w:r>
        <w:rPr>
          <w:rFonts w:ascii="宋体" w:hAnsi="宋体"/>
          <w:color w:val="auto"/>
          <w:sz w:val="24"/>
          <w:highlight w:val="none"/>
        </w:rPr>
        <w:t>在</w:t>
      </w:r>
      <w:r>
        <w:rPr>
          <w:rFonts w:hint="eastAsia" w:ascii="宋体" w:hAnsi="宋体"/>
          <w:color w:val="auto"/>
          <w:sz w:val="24"/>
          <w:highlight w:val="none"/>
        </w:rPr>
        <w:t>本须知前附表中规定的时间</w:t>
      </w:r>
      <w:r>
        <w:rPr>
          <w:rFonts w:ascii="宋体" w:hAnsi="宋体"/>
          <w:color w:val="auto"/>
          <w:sz w:val="24"/>
          <w:highlight w:val="none"/>
        </w:rPr>
        <w:t>前，</w:t>
      </w:r>
      <w:r>
        <w:rPr>
          <w:rFonts w:hint="eastAsia" w:ascii="宋体" w:hAnsi="宋体"/>
          <w:color w:val="auto"/>
          <w:sz w:val="24"/>
          <w:highlight w:val="none"/>
        </w:rPr>
        <w:t>按规定的办法提交投标</w:t>
      </w:r>
      <w:r>
        <w:rPr>
          <w:rFonts w:hint="eastAsia" w:ascii="宋体" w:hAnsi="宋体"/>
          <w:color w:val="auto"/>
          <w:sz w:val="24"/>
          <w:highlight w:val="none"/>
          <w:lang w:val="en-US" w:eastAsia="zh-CN"/>
        </w:rPr>
        <w:t>保证</w:t>
      </w:r>
      <w:r>
        <w:rPr>
          <w:rFonts w:hint="eastAsia" w:ascii="宋体" w:hAnsi="宋体"/>
          <w:color w:val="auto"/>
          <w:sz w:val="24"/>
          <w:highlight w:val="none"/>
        </w:rPr>
        <w:t>金</w:t>
      </w:r>
      <w:r>
        <w:rPr>
          <w:rFonts w:ascii="宋体" w:hAnsi="宋体"/>
          <w:color w:val="auto"/>
          <w:sz w:val="24"/>
          <w:highlight w:val="none"/>
        </w:rPr>
        <w:t>。</w:t>
      </w:r>
    </w:p>
    <w:p>
      <w:pPr>
        <w:spacing w:line="400" w:lineRule="exact"/>
        <w:rPr>
          <w:rFonts w:hint="eastAsia" w:ascii="宋体" w:hAnsi="宋体" w:eastAsia="宋体"/>
          <w:color w:val="auto"/>
          <w:sz w:val="24"/>
          <w:highlight w:val="none"/>
          <w:lang w:eastAsia="zh-CN"/>
        </w:rPr>
      </w:pPr>
      <w:r>
        <w:rPr>
          <w:rFonts w:hint="eastAsia" w:ascii="宋体" w:hAnsi="宋体"/>
          <w:color w:val="auto"/>
          <w:sz w:val="24"/>
          <w:highlight w:val="none"/>
        </w:rPr>
        <w:t>3.5.</w:t>
      </w:r>
      <w:r>
        <w:rPr>
          <w:rFonts w:hint="eastAsia" w:ascii="宋体" w:hAnsi="宋体"/>
          <w:color w:val="auto"/>
          <w:sz w:val="24"/>
          <w:highlight w:val="none"/>
          <w:lang w:val="en-US" w:eastAsia="zh-CN"/>
        </w:rPr>
        <w:t>2</w:t>
      </w:r>
      <w:r>
        <w:rPr>
          <w:rFonts w:hint="eastAsia" w:ascii="宋体" w:hAnsi="宋体"/>
          <w:color w:val="auto"/>
          <w:sz w:val="24"/>
          <w:highlight w:val="none"/>
        </w:rPr>
        <w:t xml:space="preserve"> 投标</w:t>
      </w:r>
      <w:r>
        <w:rPr>
          <w:rFonts w:hint="eastAsia" w:ascii="宋体" w:hAnsi="宋体"/>
          <w:color w:val="auto"/>
          <w:sz w:val="24"/>
          <w:highlight w:val="none"/>
          <w:lang w:val="en-US" w:eastAsia="zh-CN"/>
        </w:rPr>
        <w:t>保证</w:t>
      </w:r>
      <w:r>
        <w:rPr>
          <w:rFonts w:hint="eastAsia" w:ascii="宋体" w:hAnsi="宋体"/>
          <w:color w:val="auto"/>
          <w:sz w:val="24"/>
          <w:highlight w:val="none"/>
        </w:rPr>
        <w:t>金的有效期与退还</w:t>
      </w:r>
    </w:p>
    <w:p>
      <w:pPr>
        <w:spacing w:line="400" w:lineRule="exact"/>
        <w:ind w:left="718" w:leftChars="342"/>
        <w:rPr>
          <w:rFonts w:hint="eastAsia" w:ascii="宋体" w:hAnsi="宋体"/>
          <w:color w:val="auto"/>
          <w:sz w:val="24"/>
          <w:highlight w:val="none"/>
        </w:rPr>
      </w:pPr>
      <w:r>
        <w:rPr>
          <w:rFonts w:hint="eastAsia" w:ascii="宋体" w:hAnsi="宋体"/>
          <w:color w:val="auto"/>
          <w:sz w:val="24"/>
          <w:highlight w:val="none"/>
        </w:rPr>
        <w:t>（1）投标</w:t>
      </w:r>
      <w:r>
        <w:rPr>
          <w:rFonts w:hint="eastAsia" w:ascii="宋体" w:hAnsi="宋体"/>
          <w:color w:val="auto"/>
          <w:sz w:val="24"/>
          <w:highlight w:val="none"/>
          <w:lang w:val="en-US" w:eastAsia="zh-CN"/>
        </w:rPr>
        <w:t>保证</w:t>
      </w:r>
      <w:r>
        <w:rPr>
          <w:rFonts w:hint="eastAsia" w:ascii="宋体" w:hAnsi="宋体"/>
          <w:color w:val="auto"/>
          <w:sz w:val="24"/>
          <w:highlight w:val="none"/>
        </w:rPr>
        <w:t>金</w:t>
      </w:r>
      <w:r>
        <w:rPr>
          <w:rFonts w:ascii="宋体" w:hAnsi="宋体"/>
          <w:color w:val="auto"/>
          <w:sz w:val="24"/>
          <w:highlight w:val="none"/>
        </w:rPr>
        <w:t>在投标文件有效期内保持有效，招标人如果按本须知</w:t>
      </w:r>
      <w:r>
        <w:rPr>
          <w:rFonts w:hint="eastAsia" w:ascii="宋体" w:hAnsi="宋体"/>
          <w:color w:val="auto"/>
          <w:sz w:val="24"/>
          <w:highlight w:val="none"/>
        </w:rPr>
        <w:t>第3.4.2</w:t>
      </w:r>
      <w:r>
        <w:rPr>
          <w:rFonts w:hint="eastAsia" w:ascii="宋体" w:hAnsi="宋体"/>
          <w:color w:val="auto"/>
          <w:sz w:val="24"/>
          <w:highlight w:val="none"/>
          <w:lang w:eastAsia="zh-CN"/>
        </w:rPr>
        <w:t>款的规定</w:t>
      </w:r>
      <w:r>
        <w:rPr>
          <w:rFonts w:ascii="宋体" w:hAnsi="宋体"/>
          <w:color w:val="auto"/>
          <w:sz w:val="24"/>
          <w:highlight w:val="none"/>
        </w:rPr>
        <w:t>延长了投标文件</w:t>
      </w:r>
      <w:r>
        <w:rPr>
          <w:rFonts w:hint="eastAsia" w:ascii="宋体" w:hAnsi="宋体"/>
          <w:color w:val="auto"/>
          <w:sz w:val="24"/>
          <w:highlight w:val="none"/>
        </w:rPr>
        <w:t>的</w:t>
      </w:r>
      <w:r>
        <w:rPr>
          <w:rFonts w:ascii="宋体" w:hAnsi="宋体"/>
          <w:color w:val="auto"/>
          <w:sz w:val="24"/>
          <w:highlight w:val="none"/>
        </w:rPr>
        <w:t>有效期，则</w:t>
      </w:r>
      <w:r>
        <w:rPr>
          <w:rFonts w:hint="eastAsia" w:ascii="宋体" w:hAnsi="宋体"/>
          <w:color w:val="auto"/>
          <w:sz w:val="24"/>
          <w:highlight w:val="none"/>
          <w:lang w:val="en-US" w:eastAsia="zh-CN"/>
        </w:rPr>
        <w:t>保证</w:t>
      </w:r>
      <w:r>
        <w:rPr>
          <w:rFonts w:ascii="宋体" w:hAnsi="宋体"/>
          <w:color w:val="auto"/>
          <w:sz w:val="24"/>
          <w:highlight w:val="none"/>
        </w:rPr>
        <w:t>金的有效期也相应延长</w:t>
      </w:r>
      <w:r>
        <w:rPr>
          <w:rFonts w:hint="eastAsia" w:ascii="宋体" w:hAnsi="宋体"/>
          <w:color w:val="auto"/>
          <w:sz w:val="24"/>
          <w:highlight w:val="none"/>
        </w:rPr>
        <w:t>；</w:t>
      </w:r>
    </w:p>
    <w:p>
      <w:pPr>
        <w:spacing w:line="400" w:lineRule="exact"/>
        <w:ind w:left="718" w:leftChars="342"/>
        <w:rPr>
          <w:rFonts w:hint="eastAsia" w:ascii="宋体" w:hAnsi="宋体"/>
          <w:color w:val="auto"/>
          <w:sz w:val="24"/>
          <w:highlight w:val="none"/>
        </w:rPr>
      </w:pPr>
      <w:r>
        <w:rPr>
          <w:rFonts w:hint="eastAsia" w:ascii="宋体" w:hAnsi="宋体"/>
          <w:color w:val="auto"/>
          <w:sz w:val="24"/>
          <w:highlight w:val="none"/>
        </w:rPr>
        <w:t>（2）招标人应当在中标通知书发出之日起五日内，通知交易中心将投标保证金及银行同期存款利息（扣除银行手续费）退回中标候选人以外的投标人</w:t>
      </w:r>
      <w:r>
        <w:rPr>
          <w:rFonts w:ascii="宋体" w:hAnsi="宋体"/>
          <w:color w:val="auto"/>
          <w:sz w:val="24"/>
          <w:highlight w:val="none"/>
        </w:rPr>
        <w:t>；</w:t>
      </w:r>
    </w:p>
    <w:p>
      <w:pPr>
        <w:spacing w:line="400" w:lineRule="exact"/>
        <w:ind w:left="718" w:leftChars="342"/>
        <w:rPr>
          <w:rFonts w:hint="eastAsia" w:ascii="宋体" w:hAnsi="宋体"/>
          <w:color w:val="auto"/>
          <w:sz w:val="24"/>
          <w:highlight w:val="none"/>
        </w:rPr>
      </w:pPr>
      <w:r>
        <w:rPr>
          <w:rFonts w:hint="eastAsia" w:ascii="宋体" w:hAnsi="宋体"/>
          <w:color w:val="auto"/>
          <w:sz w:val="24"/>
          <w:highlight w:val="none"/>
        </w:rPr>
        <w:t>（3）招标人</w:t>
      </w:r>
      <w:r>
        <w:rPr>
          <w:rFonts w:hint="eastAsia" w:ascii="宋体" w:hAnsi="宋体"/>
          <w:color w:val="auto"/>
          <w:sz w:val="24"/>
          <w:highlight w:val="none"/>
          <w:lang w:val="en-US" w:eastAsia="zh-CN"/>
        </w:rPr>
        <w:t>应当在</w:t>
      </w:r>
      <w:r>
        <w:rPr>
          <w:rFonts w:hint="eastAsia" w:ascii="宋体" w:hAnsi="宋体"/>
          <w:color w:val="auto"/>
          <w:sz w:val="24"/>
          <w:highlight w:val="none"/>
        </w:rPr>
        <w:t>书面合同订立之日起五日</w:t>
      </w:r>
      <w:r>
        <w:rPr>
          <w:rFonts w:hint="eastAsia" w:ascii="宋体" w:hAnsi="宋体"/>
          <w:color w:val="auto"/>
          <w:sz w:val="24"/>
          <w:highlight w:val="none"/>
          <w:lang w:val="en-US" w:eastAsia="zh-CN"/>
        </w:rPr>
        <w:t>内</w:t>
      </w:r>
      <w:r>
        <w:rPr>
          <w:rFonts w:hint="eastAsia" w:ascii="宋体" w:hAnsi="宋体"/>
          <w:color w:val="auto"/>
          <w:sz w:val="24"/>
          <w:highlight w:val="none"/>
        </w:rPr>
        <w:t>，通知交易中心将投标保证金及银行同期存款利息（扣除银行手续费）退回中标人和其他中标候选人。</w:t>
      </w:r>
    </w:p>
    <w:p>
      <w:pPr>
        <w:spacing w:line="400" w:lineRule="exact"/>
        <w:rPr>
          <w:rFonts w:hint="eastAsia" w:ascii="宋体" w:hAnsi="宋体"/>
          <w:color w:val="auto"/>
          <w:sz w:val="24"/>
          <w:highlight w:val="none"/>
        </w:rPr>
      </w:pPr>
      <w:r>
        <w:rPr>
          <w:rFonts w:hint="eastAsia" w:ascii="宋体" w:hAnsi="宋体"/>
          <w:color w:val="auto"/>
          <w:sz w:val="24"/>
          <w:highlight w:val="none"/>
        </w:rPr>
        <w:t>3.5.</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有下列情形之一的，投标保证金将不予退还： </w:t>
      </w:r>
    </w:p>
    <w:p>
      <w:pPr>
        <w:spacing w:line="400" w:lineRule="exact"/>
        <w:ind w:firstLine="720" w:firstLineChars="300"/>
        <w:rPr>
          <w:rFonts w:hint="eastAsia" w:ascii="宋体" w:hAnsi="宋体" w:cs="宋体"/>
          <w:color w:val="auto"/>
          <w:sz w:val="24"/>
          <w:highlight w:val="none"/>
        </w:rPr>
      </w:pPr>
      <w:r>
        <w:rPr>
          <w:rFonts w:hint="eastAsia" w:ascii="宋体" w:hAnsi="宋体" w:cs="宋体"/>
          <w:color w:val="auto"/>
          <w:sz w:val="24"/>
          <w:highlight w:val="none"/>
        </w:rPr>
        <w:t>（1）投标截止后投标人撤销其投标文件的；</w:t>
      </w:r>
    </w:p>
    <w:p>
      <w:pPr>
        <w:spacing w:line="400" w:lineRule="exact"/>
        <w:ind w:firstLine="720" w:firstLineChars="300"/>
        <w:rPr>
          <w:rFonts w:hint="eastAsia" w:ascii="宋体" w:hAnsi="宋体" w:cs="宋体"/>
          <w:color w:val="auto"/>
          <w:sz w:val="24"/>
          <w:highlight w:val="none"/>
        </w:rPr>
      </w:pPr>
      <w:r>
        <w:rPr>
          <w:rFonts w:hint="eastAsia" w:ascii="宋体" w:hAnsi="宋体" w:cs="宋体"/>
          <w:color w:val="auto"/>
          <w:sz w:val="24"/>
          <w:highlight w:val="none"/>
        </w:rPr>
        <w:t>（2）中标人无正当理由不与招标人订立合同的；</w:t>
      </w:r>
    </w:p>
    <w:p>
      <w:pPr>
        <w:spacing w:line="400" w:lineRule="exact"/>
        <w:ind w:firstLine="720" w:firstLineChars="300"/>
        <w:rPr>
          <w:rFonts w:hint="eastAsia" w:ascii="宋体" w:hAnsi="宋体" w:cs="宋体"/>
          <w:color w:val="auto"/>
          <w:sz w:val="24"/>
          <w:highlight w:val="none"/>
        </w:rPr>
      </w:pPr>
      <w:r>
        <w:rPr>
          <w:rFonts w:hint="eastAsia" w:ascii="宋体" w:hAnsi="宋体" w:cs="宋体"/>
          <w:color w:val="auto"/>
          <w:sz w:val="24"/>
          <w:highlight w:val="none"/>
        </w:rPr>
        <w:t>（3）中标人在签订合同时向招标人提出附加条件的；</w:t>
      </w:r>
    </w:p>
    <w:p>
      <w:pPr>
        <w:spacing w:line="40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（4）中标人不按照招标文件要求提交履约</w:t>
      </w:r>
      <w:r>
        <w:rPr>
          <w:rFonts w:hint="eastAsia" w:ascii="宋体" w:hAnsi="宋体" w:eastAsia="宋体" w:cs="宋体"/>
          <w:color w:val="auto"/>
          <w:sz w:val="24"/>
          <w:highlight w:val="none"/>
          <w:lang w:val="en-US" w:eastAsia="zh-CN"/>
        </w:rPr>
        <w:t>保证金</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lang w:eastAsia="zh-CN"/>
        </w:rPr>
        <w:t>；</w:t>
      </w:r>
    </w:p>
    <w:p>
      <w:pPr>
        <w:spacing w:line="400" w:lineRule="exact"/>
        <w:ind w:firstLine="720" w:firstLineChars="3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5</w:t>
      </w:r>
      <w:r>
        <w:rPr>
          <w:rFonts w:hint="eastAsia" w:ascii="宋体" w:hAnsi="宋体" w:eastAsia="宋体" w:cs="宋体"/>
          <w:b w:val="0"/>
          <w:bCs w:val="0"/>
          <w:color w:val="auto"/>
          <w:sz w:val="24"/>
          <w:highlight w:val="none"/>
          <w:lang w:eastAsia="zh-CN"/>
        </w:rPr>
        <w:t>）投标人须知前附表规定的其他可以不予退还投标保证金的情形</w:t>
      </w:r>
      <w:r>
        <w:rPr>
          <w:rFonts w:hint="eastAsia" w:ascii="宋体" w:hAnsi="宋体" w:eastAsia="宋体" w:cs="宋体"/>
          <w:b w:val="0"/>
          <w:bCs w:val="0"/>
          <w:color w:val="auto"/>
          <w:sz w:val="24"/>
          <w:highlight w:val="none"/>
          <w:lang w:val="en-US" w:eastAsia="zh-CN"/>
        </w:rPr>
        <w:t>。</w:t>
      </w:r>
    </w:p>
    <w:p>
      <w:pPr>
        <w:ind w:firstLine="720" w:firstLineChars="300"/>
        <w:rPr>
          <w:rFonts w:hint="eastAsia" w:ascii="宋体" w:hAnsi="宋体" w:eastAsia="宋体" w:cs="宋体"/>
          <w:color w:val="auto"/>
          <w:sz w:val="24"/>
          <w:highlight w:val="none"/>
        </w:rPr>
      </w:pPr>
      <w:bookmarkStart w:id="144" w:name="_Toc179632570"/>
    </w:p>
    <w:p>
      <w:pPr>
        <w:pStyle w:val="7"/>
        <w:rPr>
          <w:rFonts w:hint="eastAsia"/>
          <w:color w:val="auto"/>
          <w:highlight w:val="none"/>
        </w:rPr>
      </w:pPr>
      <w:bookmarkStart w:id="145" w:name="_Toc437961011"/>
      <w:r>
        <w:rPr>
          <w:rFonts w:hint="eastAsia" w:ascii="宋体" w:hAnsi="宋体" w:eastAsia="宋体" w:cs="宋体"/>
          <w:color w:val="auto"/>
          <w:highlight w:val="none"/>
        </w:rPr>
        <w:t>3.6</w:t>
      </w:r>
      <w:r>
        <w:rPr>
          <w:rFonts w:hint="eastAsia"/>
          <w:color w:val="auto"/>
          <w:highlight w:val="none"/>
        </w:rPr>
        <w:t xml:space="preserve"> 资格审查</w:t>
      </w:r>
      <w:bookmarkEnd w:id="144"/>
      <w:r>
        <w:rPr>
          <w:rFonts w:hint="eastAsia"/>
          <w:color w:val="auto"/>
          <w:highlight w:val="none"/>
        </w:rPr>
        <w:t>资料</w:t>
      </w:r>
      <w:bookmarkEnd w:id="145"/>
    </w:p>
    <w:p>
      <w:pPr>
        <w:spacing w:line="38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3.6.1 “投标人基本情况表”应附投标人营业执照（副本）、资质证书（副本）、企业安全生产许可证、</w:t>
      </w:r>
      <w:r>
        <w:rPr>
          <w:rFonts w:hint="eastAsia" w:ascii="宋体" w:hAnsi="宋体" w:eastAsia="宋体" w:cs="Times New Roman"/>
          <w:color w:val="auto"/>
          <w:kern w:val="2"/>
          <w:sz w:val="24"/>
          <w:szCs w:val="24"/>
          <w:highlight w:val="none"/>
          <w:lang w:val="en-US" w:eastAsia="zh-CN" w:bidi="ar-SA"/>
        </w:rPr>
        <w:t>佛山市建筑诚信评价体系管理平台企业登记网页打印件（城市道路工程、城市轨道交通工程除外）/佛山市城市道路建设与养护行业诚信管理平台企业登记网页打印件（城市道路工程提供）</w:t>
      </w:r>
      <w:r>
        <w:rPr>
          <w:rFonts w:hint="eastAsia" w:ascii="宋体" w:hAnsi="宋体"/>
          <w:color w:val="auto"/>
          <w:sz w:val="24"/>
          <w:highlight w:val="none"/>
          <w:lang w:val="en-US" w:eastAsia="zh-CN"/>
        </w:rPr>
        <w:t>/佛山市城市轨道交通行业诚信管理系统企业登记网页打印件（城市轨道交通工程提供）</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佛山市供排水信用信息平台（市政供排水工程提供）</w:t>
      </w:r>
      <w:r>
        <w:rPr>
          <w:rFonts w:hint="eastAsia" w:ascii="宋体" w:hAnsi="宋体" w:eastAsia="宋体" w:cs="Times New Roman"/>
          <w:color w:val="auto"/>
          <w:kern w:val="2"/>
          <w:sz w:val="24"/>
          <w:szCs w:val="24"/>
          <w:highlight w:val="none"/>
          <w:lang w:val="en-US" w:eastAsia="zh-CN" w:bidi="ar-SA"/>
        </w:rPr>
        <w:t>、企业基本账户的银行开户许可证或银行出具的《基本存款账户信息》、</w:t>
      </w:r>
      <w:r>
        <w:rPr>
          <w:rFonts w:hint="eastAsia" w:ascii="宋体" w:hAnsi="宋体"/>
          <w:color w:val="auto"/>
          <w:sz w:val="24"/>
          <w:highlight w:val="none"/>
        </w:rPr>
        <w:t>财务状况</w:t>
      </w:r>
      <w:r>
        <w:rPr>
          <w:rFonts w:hint="eastAsia" w:ascii="宋体" w:hAnsi="宋体" w:eastAsia="宋体" w:cs="Times New Roman"/>
          <w:color w:val="auto"/>
          <w:kern w:val="2"/>
          <w:sz w:val="24"/>
          <w:szCs w:val="24"/>
          <w:highlight w:val="none"/>
          <w:lang w:val="en-US" w:eastAsia="zh-CN" w:bidi="ar-SA"/>
        </w:rPr>
        <w:t>证明材料（如有）、类似项目业绩证明材料（如有）</w:t>
      </w:r>
      <w:r>
        <w:rPr>
          <w:rFonts w:hint="eastAsia" w:ascii="宋体" w:hAnsi="宋体"/>
          <w:color w:val="auto"/>
          <w:sz w:val="24"/>
          <w:highlight w:val="none"/>
        </w:rPr>
        <w:t>等材料的</w:t>
      </w:r>
      <w:r>
        <w:rPr>
          <w:rFonts w:hint="eastAsia" w:ascii="宋体" w:hAnsi="宋体"/>
          <w:color w:val="auto"/>
          <w:sz w:val="24"/>
          <w:highlight w:val="none"/>
          <w:lang w:eastAsia="zh-CN"/>
        </w:rPr>
        <w:t>扫描件</w:t>
      </w:r>
      <w:r>
        <w:rPr>
          <w:rFonts w:hint="eastAsia" w:ascii="宋体" w:hAnsi="宋体"/>
          <w:color w:val="auto"/>
          <w:sz w:val="24"/>
          <w:highlight w:val="none"/>
        </w:rPr>
        <w:t>并加盖投标人公章。</w:t>
      </w:r>
    </w:p>
    <w:p>
      <w:pPr>
        <w:spacing w:line="38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3.6.2 “近年财务状况”</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r>
        <w:rPr>
          <w:rFonts w:hint="eastAsia" w:ascii="宋体" w:hAnsi="宋体"/>
          <w:color w:val="auto"/>
          <w:sz w:val="24"/>
          <w:highlight w:val="none"/>
        </w:rPr>
        <w:t>应附</w:t>
      </w:r>
      <w:r>
        <w:rPr>
          <w:rFonts w:hint="eastAsia" w:ascii="宋体" w:hAnsi="宋体"/>
          <w:color w:val="auto"/>
          <w:sz w:val="24"/>
          <w:highlight w:val="none"/>
          <w:lang w:val="en-US" w:eastAsia="zh-CN"/>
        </w:rPr>
        <w:t>相关证明材料</w:t>
      </w:r>
      <w:r>
        <w:rPr>
          <w:rFonts w:hint="eastAsia" w:ascii="宋体" w:hAnsi="宋体"/>
          <w:color w:val="auto"/>
          <w:sz w:val="24"/>
          <w:highlight w:val="none"/>
        </w:rPr>
        <w:t>，</w:t>
      </w:r>
      <w:r>
        <w:rPr>
          <w:rFonts w:hint="eastAsia" w:ascii="宋体" w:hAnsi="宋体"/>
          <w:color w:val="auto"/>
          <w:sz w:val="24"/>
          <w:highlight w:val="none"/>
          <w:lang w:val="en-US" w:eastAsia="zh-CN"/>
        </w:rPr>
        <w:t>具体证明材料和年份要求见招标公告/</w:t>
      </w:r>
      <w:r>
        <w:rPr>
          <w:rFonts w:hint="eastAsia"/>
          <w:color w:val="auto"/>
          <w:sz w:val="24"/>
          <w:highlight w:val="none"/>
        </w:rPr>
        <w:t>投标邀请书</w:t>
      </w:r>
      <w:r>
        <w:rPr>
          <w:rFonts w:hint="eastAsia" w:ascii="宋体" w:hAnsi="宋体"/>
          <w:color w:val="auto"/>
          <w:sz w:val="24"/>
          <w:highlight w:val="none"/>
        </w:rPr>
        <w:t>。投标人的成立时间少于投标人须知前附表规定年份的，应提供成立以来的财务状况表。</w:t>
      </w:r>
    </w:p>
    <w:p>
      <w:pPr>
        <w:spacing w:line="38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3.6.3 “</w:t>
      </w:r>
      <w:r>
        <w:rPr>
          <w:rFonts w:hint="default" w:ascii="宋体" w:hAnsi="宋体"/>
          <w:color w:val="auto"/>
          <w:sz w:val="24"/>
          <w:highlight w:val="none"/>
          <w:lang w:val="en-US"/>
        </w:rPr>
        <w:t>近年完成的类似项目</w:t>
      </w:r>
      <w:r>
        <w:rPr>
          <w:rFonts w:hint="eastAsia" w:ascii="宋体" w:hAnsi="宋体"/>
          <w:color w:val="auto"/>
          <w:sz w:val="24"/>
          <w:highlight w:val="none"/>
          <w:lang w:val="en-US" w:eastAsia="zh-CN"/>
        </w:rPr>
        <w:t>业绩及获奖情况表</w:t>
      </w:r>
      <w:r>
        <w:rPr>
          <w:rFonts w:hint="eastAsia" w:ascii="宋体" w:hAnsi="宋体"/>
          <w:color w:val="auto"/>
          <w:sz w:val="24"/>
          <w:highlight w:val="none"/>
        </w:rPr>
        <w:t>”</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r>
        <w:rPr>
          <w:rFonts w:hint="eastAsia" w:ascii="宋体" w:hAnsi="宋体"/>
          <w:color w:val="auto"/>
          <w:sz w:val="24"/>
          <w:highlight w:val="none"/>
        </w:rPr>
        <w:t>应附</w:t>
      </w:r>
      <w:r>
        <w:rPr>
          <w:rFonts w:hint="eastAsia" w:ascii="宋体" w:hAnsi="宋体"/>
          <w:color w:val="auto"/>
          <w:sz w:val="24"/>
          <w:highlight w:val="none"/>
          <w:lang w:val="en-US" w:eastAsia="zh-CN"/>
        </w:rPr>
        <w:t>相关证明材料</w:t>
      </w:r>
      <w:r>
        <w:rPr>
          <w:rFonts w:hint="eastAsia" w:ascii="宋体" w:hAnsi="宋体"/>
          <w:color w:val="auto"/>
          <w:sz w:val="24"/>
          <w:highlight w:val="none"/>
        </w:rPr>
        <w:t>，</w:t>
      </w:r>
      <w:r>
        <w:rPr>
          <w:rFonts w:hint="eastAsia" w:ascii="宋体" w:hAnsi="宋体"/>
          <w:color w:val="auto"/>
          <w:sz w:val="24"/>
          <w:highlight w:val="none"/>
          <w:lang w:val="en-US" w:eastAsia="zh-CN"/>
        </w:rPr>
        <w:t>具体证明材料和年份要求见招标公告/</w:t>
      </w:r>
      <w:r>
        <w:rPr>
          <w:rFonts w:hint="eastAsia"/>
          <w:color w:val="auto"/>
          <w:sz w:val="24"/>
          <w:highlight w:val="none"/>
        </w:rPr>
        <w:t>投标邀请书</w:t>
      </w:r>
      <w:r>
        <w:rPr>
          <w:rFonts w:hint="eastAsia" w:ascii="宋体" w:hAnsi="宋体"/>
          <w:color w:val="auto"/>
          <w:sz w:val="24"/>
          <w:highlight w:val="none"/>
        </w:rPr>
        <w:t>。每张表格只填写一个项目，并标明序号。</w:t>
      </w:r>
    </w:p>
    <w:p>
      <w:pPr>
        <w:spacing w:line="380" w:lineRule="exact"/>
        <w:ind w:left="699" w:leftChars="333"/>
        <w:rPr>
          <w:rFonts w:hint="eastAsia"/>
          <w:b/>
          <w:color w:val="auto"/>
          <w:sz w:val="24"/>
          <w:highlight w:val="none"/>
        </w:rPr>
      </w:pPr>
      <w:r>
        <w:rPr>
          <w:rFonts w:hint="eastAsia"/>
          <w:b/>
          <w:color w:val="auto"/>
          <w:sz w:val="24"/>
          <w:highlight w:val="none"/>
        </w:rPr>
        <w:t>注：各项业绩证明材料的内容须能清楚反映项目名称、中标人或承包人、中标金额或合同金额，以及本章规定的关键特征信息，如前述证明材料不能清晰反映本章规定的关键特征信息的，</w:t>
      </w:r>
      <w:r>
        <w:rPr>
          <w:rFonts w:hint="eastAsia" w:ascii="宋体" w:hAnsi="宋体" w:cs="仿宋_GB2312"/>
          <w:b/>
          <w:bCs/>
          <w:color w:val="auto"/>
          <w:sz w:val="24"/>
          <w:szCs w:val="24"/>
          <w:highlight w:val="none"/>
        </w:rPr>
        <w:t>还须提供该项工程业绩的业主证明并须附有业主方的联系人及联系电话</w:t>
      </w:r>
      <w:r>
        <w:rPr>
          <w:rFonts w:hint="eastAsia"/>
          <w:b/>
          <w:bCs/>
          <w:color w:val="auto"/>
          <w:sz w:val="24"/>
          <w:highlight w:val="none"/>
        </w:rPr>
        <w:t>。</w:t>
      </w:r>
    </w:p>
    <w:p>
      <w:pPr>
        <w:pStyle w:val="22"/>
        <w:rPr>
          <w:rFonts w:hint="eastAsia" w:ascii="宋体" w:hAnsi="宋体" w:eastAsia="宋体"/>
          <w:color w:val="auto"/>
          <w:highlight w:val="none"/>
        </w:rPr>
      </w:pPr>
      <w:bookmarkStart w:id="146" w:name="_Toc10703"/>
      <w:bookmarkStart w:id="147" w:name="_Toc4799"/>
      <w:r>
        <w:rPr>
          <w:rFonts w:hint="eastAsia" w:ascii="宋体" w:hAnsi="宋体"/>
          <w:color w:val="auto"/>
          <w:highlight w:val="none"/>
        </w:rPr>
        <w:t>3.6.</w:t>
      </w:r>
      <w:r>
        <w:rPr>
          <w:rFonts w:hint="eastAsia" w:ascii="宋体" w:hAnsi="宋体"/>
          <w:color w:val="auto"/>
          <w:highlight w:val="none"/>
          <w:lang w:val="en-US" w:eastAsia="zh-CN"/>
        </w:rPr>
        <w:t>4</w:t>
      </w:r>
      <w:r>
        <w:rPr>
          <w:rFonts w:hint="eastAsia" w:ascii="宋体" w:hAnsi="宋体"/>
          <w:color w:val="auto"/>
          <w:highlight w:val="none"/>
        </w:rPr>
        <w:t xml:space="preserve"> </w:t>
      </w:r>
      <w:r>
        <w:rPr>
          <w:rFonts w:hint="eastAsia" w:ascii="宋体" w:hAnsi="宋体" w:eastAsia="宋体"/>
          <w:color w:val="auto"/>
          <w:highlight w:val="none"/>
        </w:rPr>
        <w:t>投标人须知前附表规定接受联合体投标的，本章第3.6.1</w:t>
      </w:r>
      <w:r>
        <w:rPr>
          <w:rFonts w:hint="eastAsia" w:ascii="宋体" w:hAnsi="宋体" w:eastAsia="宋体"/>
          <w:color w:val="auto"/>
          <w:highlight w:val="none"/>
          <w:lang w:val="en-US" w:eastAsia="zh-CN"/>
        </w:rPr>
        <w:t>款</w:t>
      </w:r>
      <w:r>
        <w:rPr>
          <w:rFonts w:hint="eastAsia" w:ascii="宋体" w:hAnsi="宋体" w:eastAsia="宋体"/>
          <w:color w:val="auto"/>
          <w:highlight w:val="none"/>
        </w:rPr>
        <w:t>至第3.6.</w:t>
      </w:r>
      <w:r>
        <w:rPr>
          <w:rFonts w:hint="eastAsia" w:ascii="宋体" w:hAnsi="宋体" w:eastAsia="宋体"/>
          <w:color w:val="auto"/>
          <w:highlight w:val="none"/>
          <w:lang w:val="en-US" w:eastAsia="zh-CN"/>
        </w:rPr>
        <w:t>3</w:t>
      </w:r>
      <w:r>
        <w:rPr>
          <w:rFonts w:hint="eastAsia" w:ascii="宋体" w:hAnsi="宋体" w:eastAsia="宋体"/>
          <w:color w:val="auto"/>
          <w:highlight w:val="none"/>
          <w:lang w:eastAsia="zh-CN"/>
        </w:rPr>
        <w:t>款规定</w:t>
      </w:r>
      <w:r>
        <w:rPr>
          <w:rFonts w:hint="eastAsia" w:ascii="宋体" w:hAnsi="宋体" w:eastAsia="宋体"/>
          <w:color w:val="auto"/>
          <w:highlight w:val="none"/>
        </w:rPr>
        <w:t>的表</w:t>
      </w:r>
      <w:bookmarkEnd w:id="146"/>
      <w:bookmarkEnd w:id="147"/>
    </w:p>
    <w:p>
      <w:pPr>
        <w:pStyle w:val="22"/>
        <w:rPr>
          <w:rFonts w:hint="eastAsia"/>
          <w:color w:val="auto"/>
          <w:highlight w:val="none"/>
        </w:rPr>
      </w:pPr>
      <w:r>
        <w:rPr>
          <w:rFonts w:hint="eastAsia" w:ascii="宋体" w:hAnsi="宋体" w:eastAsia="宋体"/>
          <w:color w:val="auto"/>
          <w:highlight w:val="none"/>
          <w:lang w:val="en-US" w:eastAsia="zh-CN"/>
        </w:rPr>
        <w:t xml:space="preserve">      </w:t>
      </w:r>
      <w:bookmarkStart w:id="148" w:name="_Toc23489"/>
      <w:bookmarkStart w:id="149" w:name="_Toc18166"/>
      <w:r>
        <w:rPr>
          <w:rFonts w:hint="eastAsia" w:ascii="宋体" w:hAnsi="宋体" w:eastAsia="宋体"/>
          <w:color w:val="auto"/>
          <w:highlight w:val="none"/>
        </w:rPr>
        <w:t>格和资料应包括联合体各方相关情况。</w:t>
      </w:r>
      <w:bookmarkEnd w:id="148"/>
      <w:bookmarkEnd w:id="149"/>
      <w:bookmarkStart w:id="150" w:name="_Toc179632571"/>
    </w:p>
    <w:p>
      <w:pPr>
        <w:pStyle w:val="21"/>
        <w:spacing w:line="400" w:lineRule="exact"/>
        <w:ind w:left="718" w:leftChars="342"/>
        <w:rPr>
          <w:rFonts w:hint="eastAsia" w:ascii="宋体" w:hAnsi="宋体" w:eastAsia="宋体" w:cs="仿宋_GB2312"/>
          <w:color w:val="auto"/>
          <w:sz w:val="24"/>
          <w:szCs w:val="24"/>
          <w:highlight w:val="none"/>
          <w:lang w:eastAsia="zh-CN"/>
        </w:rPr>
      </w:pPr>
      <w:bookmarkStart w:id="151" w:name="_Toc437961012"/>
    </w:p>
    <w:p>
      <w:pPr>
        <w:pStyle w:val="7"/>
        <w:rPr>
          <w:rFonts w:hint="eastAsia"/>
          <w:color w:val="auto"/>
          <w:highlight w:val="none"/>
        </w:rPr>
      </w:pPr>
      <w:r>
        <w:rPr>
          <w:rFonts w:hint="eastAsia" w:ascii="宋体" w:hAnsi="宋体" w:eastAsia="宋体" w:cs="宋体"/>
          <w:color w:val="auto"/>
          <w:highlight w:val="none"/>
        </w:rPr>
        <w:t>3.7</w:t>
      </w:r>
      <w:r>
        <w:rPr>
          <w:rFonts w:hint="eastAsia"/>
          <w:color w:val="auto"/>
          <w:highlight w:val="none"/>
        </w:rPr>
        <w:t xml:space="preserve"> 备选投标方案</w:t>
      </w:r>
      <w:bookmarkEnd w:id="150"/>
      <w:bookmarkEnd w:id="151"/>
    </w:p>
    <w:p>
      <w:pPr>
        <w:spacing w:line="400" w:lineRule="exact"/>
        <w:ind w:left="479" w:leftChars="228"/>
        <w:rPr>
          <w:rFonts w:hint="eastAsia"/>
          <w:color w:val="auto"/>
          <w:sz w:val="24"/>
          <w:highlight w:val="none"/>
        </w:rPr>
      </w:pPr>
      <w:r>
        <w:rPr>
          <w:rFonts w:hint="eastAsia"/>
          <w:color w:val="auto"/>
          <w:sz w:val="24"/>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22"/>
        <w:rPr>
          <w:rFonts w:hint="eastAsia"/>
          <w:color w:val="auto"/>
          <w:highlight w:val="none"/>
        </w:rPr>
      </w:pPr>
      <w:bookmarkStart w:id="152" w:name="_Toc179632572"/>
    </w:p>
    <w:p>
      <w:pPr>
        <w:pStyle w:val="7"/>
        <w:rPr>
          <w:rFonts w:hint="eastAsia"/>
          <w:color w:val="auto"/>
          <w:highlight w:val="none"/>
        </w:rPr>
      </w:pPr>
      <w:bookmarkStart w:id="153" w:name="_Toc437961013"/>
      <w:r>
        <w:rPr>
          <w:rFonts w:hint="eastAsia" w:ascii="宋体" w:hAnsi="宋体" w:eastAsia="宋体" w:cs="宋体"/>
          <w:color w:val="auto"/>
          <w:highlight w:val="none"/>
        </w:rPr>
        <w:t>3.8</w:t>
      </w:r>
      <w:r>
        <w:rPr>
          <w:rFonts w:hint="eastAsia"/>
          <w:color w:val="auto"/>
          <w:highlight w:val="none"/>
        </w:rPr>
        <w:t xml:space="preserve"> 投标文件的编制</w:t>
      </w:r>
      <w:bookmarkEnd w:id="152"/>
      <w:bookmarkEnd w:id="153"/>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3.8.1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投标文件应按第九章“投标文件格式”进行编写，如有必要，可以增加附页，作为投标文件的组成部分。</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3.8.2 投标文件应当对招标文件有关工期、投标有效期、质量要求、技术标准和要求、招标范围等实质性内容作出响应。在此基础上，投标文件可以提出比招标文件要求更有利于招标人的承诺。</w:t>
      </w:r>
    </w:p>
    <w:p>
      <w:pPr>
        <w:spacing w:line="400" w:lineRule="exact"/>
        <w:ind w:left="720" w:hanging="720" w:hangingChars="300"/>
        <w:rPr>
          <w:rFonts w:hint="eastAsia" w:ascii="宋体" w:hAnsi="宋体" w:cs="仿宋_GB2312"/>
          <w:color w:val="auto"/>
          <w:sz w:val="24"/>
          <w:highlight w:val="none"/>
        </w:rPr>
      </w:pPr>
      <w:r>
        <w:rPr>
          <w:rFonts w:hint="eastAsia" w:ascii="宋体" w:hAnsi="宋体"/>
          <w:color w:val="auto"/>
          <w:sz w:val="24"/>
          <w:highlight w:val="none"/>
        </w:rPr>
        <w:t>3.8.3</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投标人应使用佛山市公共资源交易中心的“佛山</w:t>
      </w:r>
      <w:r>
        <w:rPr>
          <w:rFonts w:hint="eastAsia" w:ascii="宋体" w:hAnsi="宋体"/>
          <w:color w:val="auto"/>
          <w:sz w:val="24"/>
          <w:highlight w:val="none"/>
          <w:lang w:val="en-US" w:eastAsia="zh-CN"/>
        </w:rPr>
        <w:t>电子</w:t>
      </w:r>
      <w:r>
        <w:rPr>
          <w:rFonts w:hint="eastAsia" w:ascii="宋体" w:hAnsi="宋体"/>
          <w:color w:val="auto"/>
          <w:sz w:val="24"/>
          <w:highlight w:val="none"/>
          <w:lang w:eastAsia="zh-CN"/>
        </w:rPr>
        <w:t>投标文件</w:t>
      </w:r>
      <w:r>
        <w:rPr>
          <w:rFonts w:hint="eastAsia" w:ascii="宋体" w:hAnsi="宋体"/>
          <w:color w:val="auto"/>
          <w:sz w:val="24"/>
          <w:highlight w:val="none"/>
        </w:rPr>
        <w:t>制作软件”进行</w:t>
      </w:r>
      <w:r>
        <w:rPr>
          <w:rFonts w:hint="eastAsia" w:ascii="宋体" w:hAnsi="宋体"/>
          <w:color w:val="auto"/>
          <w:sz w:val="24"/>
          <w:highlight w:val="none"/>
          <w:lang w:eastAsia="zh-CN"/>
        </w:rPr>
        <w:t>投标文件</w:t>
      </w:r>
      <w:r>
        <w:rPr>
          <w:rFonts w:hint="eastAsia" w:ascii="宋体" w:hAnsi="宋体"/>
          <w:color w:val="auto"/>
          <w:sz w:val="24"/>
          <w:highlight w:val="none"/>
        </w:rPr>
        <w:t>编制</w:t>
      </w:r>
      <w:r>
        <w:rPr>
          <w:rFonts w:hint="eastAsia" w:ascii="宋体" w:hAnsi="宋体" w:cs="仿宋_GB2312"/>
          <w:color w:val="auto"/>
          <w:sz w:val="24"/>
          <w:highlight w:val="none"/>
        </w:rPr>
        <w:t>，所有</w:t>
      </w:r>
      <w:r>
        <w:rPr>
          <w:rFonts w:hint="eastAsia" w:ascii="宋体" w:hAnsi="宋体" w:cs="仿宋_GB2312"/>
          <w:color w:val="auto"/>
          <w:sz w:val="24"/>
          <w:highlight w:val="none"/>
          <w:lang w:eastAsia="zh-CN"/>
        </w:rPr>
        <w:t>投标文件</w:t>
      </w:r>
      <w:r>
        <w:rPr>
          <w:rFonts w:hint="eastAsia" w:ascii="宋体" w:hAnsi="宋体" w:cs="仿宋_GB2312"/>
          <w:color w:val="auto"/>
          <w:sz w:val="24"/>
          <w:highlight w:val="none"/>
        </w:rPr>
        <w:t>不能进行压缩处理。</w:t>
      </w:r>
      <w:r>
        <w:rPr>
          <w:rFonts w:hint="eastAsia" w:ascii="宋体" w:hAnsi="宋体" w:cs="仿宋_GB2312"/>
          <w:color w:val="auto"/>
          <w:sz w:val="24"/>
          <w:highlight w:val="none"/>
          <w:lang w:eastAsia="zh-CN"/>
        </w:rPr>
        <w:t>投标文件</w:t>
      </w:r>
      <w:r>
        <w:rPr>
          <w:rFonts w:hint="eastAsia" w:ascii="宋体" w:hAnsi="宋体" w:cs="仿宋_GB2312"/>
          <w:color w:val="auto"/>
          <w:sz w:val="24"/>
          <w:highlight w:val="none"/>
        </w:rPr>
        <w:t>统一采用网络上传的形式递交，投标人需登录</w:t>
      </w:r>
      <w:r>
        <w:rPr>
          <w:rFonts w:hint="eastAsia" w:ascii="宋体" w:hAnsi="宋体"/>
          <w:color w:val="auto"/>
          <w:sz w:val="24"/>
          <w:highlight w:val="none"/>
          <w:lang w:eastAsia="zh-CN"/>
        </w:rPr>
        <w:t>佛山市公共资源交易信息化综合平台</w:t>
      </w:r>
      <w:r>
        <w:rPr>
          <w:rFonts w:hint="eastAsia" w:ascii="宋体" w:hAnsi="宋体" w:cs="仿宋_GB2312"/>
          <w:color w:val="auto"/>
          <w:sz w:val="24"/>
          <w:highlight w:val="none"/>
        </w:rPr>
        <w:t>在投标截止时间前完成上传。</w:t>
      </w:r>
    </w:p>
    <w:p>
      <w:pPr>
        <w:spacing w:line="400" w:lineRule="exact"/>
        <w:ind w:left="0" w:leftChars="0"/>
        <w:rPr>
          <w:rFonts w:hint="eastAsia" w:ascii="宋体" w:hAnsi="宋体"/>
          <w:color w:val="auto"/>
          <w:sz w:val="24"/>
          <w:highlight w:val="none"/>
        </w:rPr>
      </w:pPr>
      <w:r>
        <w:rPr>
          <w:rFonts w:hint="eastAsia" w:ascii="宋体" w:hAnsi="宋体" w:cs="仿宋_GB2312"/>
          <w:color w:val="auto"/>
          <w:sz w:val="24"/>
          <w:highlight w:val="none"/>
        </w:rPr>
        <w:t xml:space="preserve">3.8.4 </w:t>
      </w:r>
      <w:r>
        <w:rPr>
          <w:rFonts w:hint="eastAsia" w:ascii="宋体" w:hAnsi="宋体"/>
          <w:bCs/>
          <w:color w:val="auto"/>
          <w:sz w:val="24"/>
          <w:highlight w:val="none"/>
        </w:rPr>
        <w:t>投标人应按投标</w:t>
      </w:r>
      <w:r>
        <w:rPr>
          <w:rFonts w:hint="eastAsia" w:ascii="宋体" w:hAnsi="宋体"/>
          <w:bCs/>
          <w:color w:val="auto"/>
          <w:sz w:val="24"/>
          <w:highlight w:val="none"/>
          <w:lang w:eastAsia="zh-CN"/>
        </w:rPr>
        <w:t>人</w:t>
      </w:r>
      <w:r>
        <w:rPr>
          <w:rFonts w:hint="eastAsia" w:ascii="宋体" w:hAnsi="宋体"/>
          <w:bCs/>
          <w:color w:val="auto"/>
          <w:sz w:val="24"/>
          <w:highlight w:val="none"/>
        </w:rPr>
        <w:t>须知前附表的要求对</w:t>
      </w:r>
      <w:r>
        <w:rPr>
          <w:rFonts w:hint="eastAsia" w:ascii="宋体" w:hAnsi="宋体"/>
          <w:bCs/>
          <w:color w:val="auto"/>
          <w:sz w:val="24"/>
          <w:highlight w:val="none"/>
          <w:lang w:eastAsia="zh-CN"/>
        </w:rPr>
        <w:t>投标文件</w:t>
      </w:r>
      <w:r>
        <w:rPr>
          <w:rFonts w:hint="eastAsia" w:ascii="宋体" w:hAnsi="宋体"/>
          <w:bCs/>
          <w:color w:val="auto"/>
          <w:sz w:val="24"/>
          <w:highlight w:val="none"/>
        </w:rPr>
        <w:t>进行签字（</w:t>
      </w:r>
      <w:r>
        <w:rPr>
          <w:rFonts w:hint="eastAsia" w:ascii="宋体" w:hAnsi="宋体" w:cs="仿宋_GB2312"/>
          <w:color w:val="auto"/>
          <w:sz w:val="24"/>
          <w:highlight w:val="none"/>
        </w:rPr>
        <w:t>电子</w:t>
      </w:r>
      <w:r>
        <w:rPr>
          <w:rFonts w:hint="eastAsia" w:ascii="宋体" w:hAnsi="宋体" w:cs="仿宋_GB2312"/>
          <w:color w:val="auto"/>
          <w:sz w:val="24"/>
          <w:highlight w:val="none"/>
          <w:lang w:val="en-US" w:eastAsia="zh-CN"/>
        </w:rPr>
        <w:t>签章</w:t>
      </w:r>
      <w:r>
        <w:rPr>
          <w:rFonts w:hint="eastAsia" w:ascii="宋体" w:hAnsi="宋体" w:cs="仿宋_GB2312"/>
          <w:color w:val="auto"/>
          <w:sz w:val="24"/>
          <w:highlight w:val="none"/>
        </w:rPr>
        <w:t>）、盖章。</w:t>
      </w:r>
    </w:p>
    <w:p>
      <w:pPr>
        <w:spacing w:line="400" w:lineRule="exact"/>
        <w:ind w:left="699" w:leftChars="333"/>
        <w:rPr>
          <w:rFonts w:hint="eastAsia" w:ascii="宋体" w:hAnsi="宋体"/>
          <w:color w:val="auto"/>
          <w:sz w:val="24"/>
          <w:highlight w:val="none"/>
        </w:rPr>
      </w:pPr>
      <w:r>
        <w:rPr>
          <w:rFonts w:hint="eastAsia" w:ascii="宋体" w:hAnsi="宋体"/>
          <w:color w:val="auto"/>
          <w:sz w:val="24"/>
          <w:highlight w:val="none"/>
        </w:rPr>
        <w:t>以联合体形式参与投标的，</w:t>
      </w:r>
      <w:r>
        <w:rPr>
          <w:rFonts w:hint="eastAsia" w:ascii="宋体" w:hAnsi="宋体"/>
          <w:color w:val="auto"/>
          <w:sz w:val="24"/>
          <w:highlight w:val="none"/>
          <w:lang w:eastAsia="zh-CN"/>
        </w:rPr>
        <w:t>投标文件</w:t>
      </w:r>
      <w:r>
        <w:rPr>
          <w:rFonts w:hint="eastAsia" w:ascii="宋体" w:hAnsi="宋体"/>
          <w:color w:val="auto"/>
          <w:sz w:val="24"/>
          <w:highlight w:val="none"/>
        </w:rPr>
        <w:t>由联合体牵头人的法定代表人或其委托代理人</w:t>
      </w:r>
      <w:r>
        <w:rPr>
          <w:rFonts w:hint="eastAsia" w:ascii="宋体" w:hAnsi="宋体"/>
          <w:color w:val="auto"/>
          <w:sz w:val="24"/>
          <w:highlight w:val="none"/>
          <w:lang w:eastAsia="zh-CN"/>
        </w:rPr>
        <w:t>或其项目负责人、技术负责人（如有）</w:t>
      </w:r>
      <w:r>
        <w:rPr>
          <w:rFonts w:hint="eastAsia" w:ascii="宋体" w:hAnsi="宋体"/>
          <w:color w:val="auto"/>
          <w:sz w:val="24"/>
          <w:highlight w:val="none"/>
        </w:rPr>
        <w:t>按上述规定签署，并由联合体牵头人盖章即可（投标文件中须附</w:t>
      </w:r>
      <w:r>
        <w:rPr>
          <w:rFonts w:hint="eastAsia" w:ascii="宋体" w:hAnsi="宋体"/>
          <w:color w:val="auto"/>
          <w:sz w:val="24"/>
          <w:highlight w:val="none"/>
          <w:lang w:eastAsia="zh-CN"/>
        </w:rPr>
        <w:t>联合投标协议书</w:t>
      </w:r>
      <w:r>
        <w:rPr>
          <w:rFonts w:hint="eastAsia" w:ascii="宋体" w:hAnsi="宋体"/>
          <w:color w:val="auto"/>
          <w:sz w:val="24"/>
          <w:highlight w:val="none"/>
        </w:rPr>
        <w:t>）。</w:t>
      </w:r>
    </w:p>
    <w:p>
      <w:pPr>
        <w:spacing w:line="400" w:lineRule="exact"/>
        <w:ind w:left="720" w:hanging="720" w:hangingChars="300"/>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 xml:space="preserve"> 技术标暗标</w:t>
      </w:r>
      <w:r>
        <w:rPr>
          <w:rFonts w:hint="eastAsia"/>
          <w:color w:val="auto"/>
          <w:sz w:val="24"/>
          <w:highlight w:val="none"/>
        </w:rPr>
        <w:t>应当按照统一的文档格式和要求编制，技术标暗标目录和正文不得出现</w:t>
      </w:r>
      <w:r>
        <w:rPr>
          <w:rFonts w:hint="eastAsia" w:hAnsi="宋体"/>
          <w:color w:val="auto"/>
          <w:sz w:val="24"/>
          <w:highlight w:val="none"/>
        </w:rPr>
        <w:t>投标人的名称、标志或者管理班子人员姓名</w:t>
      </w:r>
      <w:r>
        <w:rPr>
          <w:rFonts w:hint="eastAsia"/>
          <w:color w:val="auto"/>
          <w:sz w:val="24"/>
          <w:highlight w:val="none"/>
        </w:rPr>
        <w:t>，</w:t>
      </w:r>
      <w:r>
        <w:rPr>
          <w:rFonts w:hint="eastAsia" w:ascii="宋体" w:hAnsi="宋体"/>
          <w:b/>
          <w:color w:val="auto"/>
          <w:sz w:val="24"/>
          <w:highlight w:val="none"/>
        </w:rPr>
        <w:t>不得出现任何与判断投标人身份相关的标识或暗示</w:t>
      </w:r>
      <w:r>
        <w:rPr>
          <w:rFonts w:hint="eastAsia" w:ascii="宋体" w:hAnsi="宋体"/>
          <w:color w:val="auto"/>
          <w:sz w:val="24"/>
          <w:highlight w:val="none"/>
        </w:rPr>
        <w:t>。具体的制作须符合如下要求：</w:t>
      </w:r>
    </w:p>
    <w:p>
      <w:pPr>
        <w:spacing w:line="400" w:lineRule="exact"/>
        <w:ind w:left="0" w:leftChars="0" w:firstLine="720" w:firstLineChars="300"/>
        <w:rPr>
          <w:rFonts w:hint="eastAsia" w:ascii="宋体" w:hAnsi="宋体"/>
          <w:color w:val="auto"/>
          <w:sz w:val="24"/>
          <w:highlight w:val="none"/>
        </w:rPr>
      </w:pPr>
      <w:r>
        <w:rPr>
          <w:rFonts w:hint="eastAsia" w:ascii="宋体" w:hAnsi="宋体"/>
          <w:color w:val="auto"/>
          <w:sz w:val="24"/>
          <w:highlight w:val="none"/>
        </w:rPr>
        <w:t>（1）使用招标文件统一提供的封面格式。</w:t>
      </w:r>
    </w:p>
    <w:p>
      <w:pPr>
        <w:spacing w:line="400" w:lineRule="exact"/>
        <w:ind w:left="718" w:leftChars="342" w:firstLine="0" w:firstLineChars="0"/>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eastAsia="宋体"/>
          <w:color w:val="auto"/>
          <w:sz w:val="24"/>
          <w:szCs w:val="24"/>
          <w:highlight w:val="none"/>
          <w:u w:val="none"/>
          <w:lang w:eastAsia="zh-CN"/>
        </w:rPr>
        <w:t>目录及正文一律采用A4规格</w:t>
      </w:r>
      <w:r>
        <w:rPr>
          <w:rFonts w:hint="eastAsia" w:ascii="宋体" w:hAnsi="宋体" w:eastAsia="宋体"/>
          <w:color w:val="auto"/>
          <w:sz w:val="24"/>
          <w:szCs w:val="24"/>
          <w:highlight w:val="none"/>
          <w:u w:val="none"/>
          <w:lang w:val="en-US" w:eastAsia="zh-CN"/>
        </w:rPr>
        <w:t>制作</w:t>
      </w:r>
      <w:r>
        <w:rPr>
          <w:rFonts w:hint="eastAsia" w:ascii="宋体" w:hAnsi="宋体" w:eastAsia="宋体"/>
          <w:color w:val="auto"/>
          <w:sz w:val="24"/>
          <w:szCs w:val="24"/>
          <w:highlight w:val="none"/>
          <w:u w:val="none"/>
          <w:lang w:eastAsia="zh-CN"/>
        </w:rPr>
        <w:t>，如</w:t>
      </w:r>
      <w:r>
        <w:rPr>
          <w:rFonts w:hint="eastAsia" w:ascii="宋体" w:hAnsi="宋体" w:eastAsia="宋体"/>
          <w:color w:val="auto"/>
          <w:sz w:val="24"/>
          <w:szCs w:val="24"/>
          <w:highlight w:val="none"/>
          <w:u w:val="none"/>
          <w:lang w:val="en-US" w:eastAsia="zh-CN"/>
        </w:rPr>
        <w:t>图表无法</w:t>
      </w:r>
      <w:r>
        <w:rPr>
          <w:rFonts w:hint="eastAsia" w:ascii="宋体" w:hAnsi="宋体" w:eastAsia="宋体"/>
          <w:color w:val="auto"/>
          <w:sz w:val="24"/>
          <w:szCs w:val="24"/>
          <w:highlight w:val="none"/>
          <w:u w:val="none"/>
          <w:lang w:eastAsia="zh-CN"/>
        </w:rPr>
        <w:t>按规定字体在A4规格内完整编辑时，可采用A3规格编制。</w:t>
      </w:r>
    </w:p>
    <w:p>
      <w:pPr>
        <w:spacing w:line="400" w:lineRule="exact"/>
        <w:ind w:left="718" w:leftChars="342" w:firstLine="0" w:firstLineChars="0"/>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eastAsia="宋体"/>
          <w:color w:val="auto"/>
          <w:sz w:val="24"/>
          <w:szCs w:val="24"/>
          <w:highlight w:val="none"/>
          <w:u w:val="none"/>
          <w:lang w:eastAsia="zh-CN"/>
        </w:rPr>
        <w:t>文字格式要求：全部内容（包括目录、标题及内容）的字体统一采用小四号“仿宋_GB2312”（如“</w:t>
      </w:r>
      <w:r>
        <w:rPr>
          <w:rFonts w:hint="eastAsia" w:ascii="仿宋_GB2312" w:hAnsi="仿宋_GB2312" w:eastAsia="仿宋_GB2312" w:cs="仿宋_GB2312"/>
          <w:color w:val="auto"/>
          <w:sz w:val="24"/>
          <w:szCs w:val="24"/>
          <w:highlight w:val="none"/>
          <w:u w:val="none"/>
          <w:lang w:eastAsia="zh-CN"/>
        </w:rPr>
        <w:t>国标</w:t>
      </w:r>
      <w:r>
        <w:rPr>
          <w:rFonts w:hint="eastAsia" w:ascii="宋体" w:hAnsi="宋体" w:eastAsia="宋体"/>
          <w:color w:val="auto"/>
          <w:sz w:val="24"/>
          <w:szCs w:val="24"/>
          <w:highlight w:val="none"/>
          <w:u w:val="none"/>
          <w:lang w:eastAsia="zh-CN"/>
        </w:rPr>
        <w:t>”字样）。</w:t>
      </w:r>
    </w:p>
    <w:p>
      <w:pPr>
        <w:spacing w:line="400" w:lineRule="exact"/>
        <w:ind w:left="718" w:leftChars="342" w:firstLine="0" w:firstLineChars="0"/>
        <w:rPr>
          <w:rFonts w:hint="eastAsia" w:ascii="宋体" w:hAnsi="宋体"/>
          <w:color w:val="auto"/>
          <w:sz w:val="24"/>
          <w:highlight w:val="none"/>
        </w:rPr>
      </w:pPr>
      <w:r>
        <w:rPr>
          <w:rFonts w:hint="eastAsia" w:ascii="宋体" w:hAnsi="宋体"/>
          <w:color w:val="auto"/>
          <w:sz w:val="24"/>
          <w:highlight w:val="none"/>
        </w:rPr>
        <w:t>（4）</w:t>
      </w:r>
      <w:r>
        <w:rPr>
          <w:rFonts w:hint="eastAsia" w:ascii="宋体" w:hAnsi="宋体" w:eastAsia="宋体"/>
          <w:color w:val="auto"/>
          <w:sz w:val="24"/>
          <w:szCs w:val="24"/>
          <w:highlight w:val="none"/>
          <w:u w:val="none"/>
          <w:lang w:eastAsia="zh-CN"/>
        </w:rPr>
        <w:t>页码从正文编起（目录页不编制页码），采用小五号“仿宋_GB2312”阿拉伯数字（如“</w:t>
      </w:r>
      <w:r>
        <w:rPr>
          <w:rFonts w:hint="eastAsia" w:ascii="仿宋_GB2312" w:hAnsi="仿宋_GB2312" w:eastAsia="仿宋_GB2312" w:cs="仿宋_GB2312"/>
          <w:color w:val="auto"/>
          <w:sz w:val="21"/>
          <w:szCs w:val="21"/>
          <w:highlight w:val="none"/>
          <w:u w:val="none"/>
          <w:lang w:eastAsia="zh-CN"/>
        </w:rPr>
        <w:t>10</w:t>
      </w:r>
      <w:r>
        <w:rPr>
          <w:rFonts w:hint="eastAsia" w:ascii="宋体" w:hAnsi="宋体" w:eastAsia="宋体"/>
          <w:color w:val="auto"/>
          <w:sz w:val="24"/>
          <w:szCs w:val="24"/>
          <w:highlight w:val="none"/>
          <w:u w:val="none"/>
          <w:lang w:eastAsia="zh-CN"/>
        </w:rPr>
        <w:t>”字样），按顺序无间断地标明在页脚的居中处，仅标数字，不得作其他任何标识；除此之外，页眉、页脚处不得划线或作其他任何标识。</w:t>
      </w:r>
    </w:p>
    <w:p>
      <w:pPr>
        <w:spacing w:line="400" w:lineRule="exact"/>
        <w:ind w:left="718" w:leftChars="342" w:firstLine="0" w:firstLineChars="0"/>
        <w:rPr>
          <w:rFonts w:hint="eastAsia" w:ascii="宋体" w:hAnsi="宋体"/>
          <w:color w:val="auto"/>
          <w:sz w:val="24"/>
          <w:highlight w:val="none"/>
        </w:rPr>
      </w:pPr>
      <w:r>
        <w:rPr>
          <w:rFonts w:hint="eastAsia" w:ascii="宋体" w:hAnsi="宋体"/>
          <w:color w:val="auto"/>
          <w:sz w:val="24"/>
          <w:highlight w:val="none"/>
        </w:rPr>
        <w:t>（5）</w:t>
      </w:r>
      <w:r>
        <w:rPr>
          <w:rFonts w:hint="eastAsia" w:ascii="宋体" w:hAnsi="宋体" w:eastAsia="宋体"/>
          <w:color w:val="auto"/>
          <w:sz w:val="24"/>
          <w:szCs w:val="24"/>
          <w:highlight w:val="none"/>
          <w:u w:val="none"/>
          <w:lang w:eastAsia="zh-CN"/>
        </w:rPr>
        <w:t>不得出现任何与判断投标人身份相关的标识或暗示（如企业名称、人员名称、单位地址和曾经完成的项目名称、企业级别、获奖称号或业绩以及与企业相关的花纹、水印、图案或符号等）；也不得采用任何不符合常规、有别于其他投标人的特殊做法。有关投标人的自称均应统一为“我单位”，不得出现“我公司”、“我集团”、“集团公司”、“总公司”、“第×公司”等其他自称；对以扫描件形式提供的相关证明材料，其中与判断投标人身份相关的标识（如企业名称、人员名称、单位地址、联系方式等）应</w:t>
      </w:r>
      <w:r>
        <w:rPr>
          <w:rFonts w:hint="eastAsia" w:ascii="宋体" w:hAnsi="宋体" w:eastAsia="宋体"/>
          <w:color w:val="auto"/>
          <w:sz w:val="24"/>
          <w:szCs w:val="24"/>
          <w:highlight w:val="none"/>
          <w:u w:val="none"/>
          <w:lang w:val="en-US" w:eastAsia="zh-CN"/>
        </w:rPr>
        <w:t>做相应模糊处理</w:t>
      </w:r>
      <w:r>
        <w:rPr>
          <w:rFonts w:hint="eastAsia" w:ascii="宋体" w:hAnsi="宋体"/>
          <w:color w:val="auto"/>
          <w:sz w:val="24"/>
          <w:highlight w:val="none"/>
        </w:rPr>
        <w:t>。</w:t>
      </w:r>
    </w:p>
    <w:p>
      <w:pPr>
        <w:pStyle w:val="23"/>
        <w:spacing w:before="0" w:beforeLines="0"/>
        <w:rPr>
          <w:rFonts w:hint="eastAsia" w:ascii="黑体" w:hAnsi="黑体" w:eastAsia="宋体"/>
          <w:color w:val="auto"/>
          <w:highlight w:val="none"/>
          <w:lang w:eastAsia="zh-CN"/>
        </w:rPr>
      </w:pPr>
      <w:bookmarkStart w:id="154" w:name="_Toc179632573"/>
      <w:r>
        <w:rPr>
          <w:rFonts w:hint="eastAsia" w:ascii="宋体" w:hAnsi="宋体"/>
          <w:color w:val="auto"/>
          <w:sz w:val="24"/>
          <w:highlight w:val="none"/>
          <w:lang w:val="en-US" w:eastAsia="zh-CN"/>
        </w:rPr>
        <w:t xml:space="preserve"> </w:t>
      </w:r>
    </w:p>
    <w:p>
      <w:pPr>
        <w:pStyle w:val="6"/>
        <w:rPr>
          <w:rFonts w:hint="eastAsia"/>
          <w:color w:val="auto"/>
          <w:highlight w:val="none"/>
        </w:rPr>
      </w:pPr>
      <w:bookmarkStart w:id="155" w:name="_Toc5213"/>
      <w:bookmarkStart w:id="156" w:name="_Toc437961014"/>
      <w:bookmarkStart w:id="157" w:name="_Toc12924"/>
      <w:r>
        <w:rPr>
          <w:rFonts w:hint="eastAsia" w:ascii="宋体" w:hAnsi="宋体" w:eastAsia="宋体" w:cs="宋体"/>
          <w:color w:val="auto"/>
          <w:highlight w:val="none"/>
        </w:rPr>
        <w:t xml:space="preserve">4. </w:t>
      </w:r>
      <w:r>
        <w:rPr>
          <w:rFonts w:hint="eastAsia"/>
          <w:color w:val="auto"/>
          <w:highlight w:val="none"/>
        </w:rPr>
        <w:t>投标</w:t>
      </w:r>
      <w:bookmarkEnd w:id="154"/>
      <w:bookmarkEnd w:id="155"/>
      <w:bookmarkEnd w:id="156"/>
      <w:bookmarkEnd w:id="157"/>
    </w:p>
    <w:p>
      <w:pPr>
        <w:pStyle w:val="7"/>
        <w:rPr>
          <w:rFonts w:hint="eastAsia"/>
          <w:color w:val="auto"/>
          <w:highlight w:val="none"/>
        </w:rPr>
      </w:pPr>
      <w:bookmarkStart w:id="158" w:name="_Toc179632577"/>
      <w:r>
        <w:rPr>
          <w:rFonts w:hint="eastAsia" w:ascii="宋体" w:hAnsi="宋体" w:eastAsia="宋体" w:cs="宋体"/>
          <w:color w:val="auto"/>
          <w:highlight w:val="none"/>
        </w:rPr>
        <w:t xml:space="preserve">4. </w:t>
      </w:r>
      <w:r>
        <w:rPr>
          <w:rFonts w:hint="eastAsia" w:ascii="宋体" w:hAnsi="宋体" w:eastAsia="宋体" w:cs="宋体"/>
          <w:color w:val="auto"/>
          <w:highlight w:val="none"/>
          <w:lang w:val="en-US" w:eastAsia="zh-CN"/>
        </w:rPr>
        <w:t>1</w:t>
      </w:r>
      <w:r>
        <w:rPr>
          <w:rFonts w:hint="eastAsia"/>
          <w:color w:val="auto"/>
          <w:highlight w:val="none"/>
        </w:rPr>
        <w:t>投标文件的递交</w:t>
      </w:r>
    </w:p>
    <w:p>
      <w:pPr>
        <w:spacing w:line="400" w:lineRule="exact"/>
        <w:ind w:left="720" w:hanging="720" w:hangingChars="300"/>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 xml:space="preserve">.1 </w:t>
      </w:r>
      <w:r>
        <w:rPr>
          <w:rFonts w:hint="eastAsia" w:ascii="宋体" w:hAnsi="宋体"/>
          <w:color w:val="auto"/>
          <w:sz w:val="24"/>
          <w:highlight w:val="none"/>
        </w:rPr>
        <w:t>投标人应在投标人须知前附表规定的投标截止时间前，</w:t>
      </w:r>
      <w:r>
        <w:rPr>
          <w:rFonts w:hint="eastAsia" w:ascii="宋体" w:hAnsi="宋体"/>
          <w:color w:val="auto"/>
          <w:sz w:val="24"/>
          <w:highlight w:val="none"/>
          <w:lang w:val="en-US" w:eastAsia="zh-CN"/>
        </w:rPr>
        <w:t>通过</w:t>
      </w:r>
      <w:r>
        <w:rPr>
          <w:rFonts w:hint="eastAsia" w:ascii="宋体" w:hAnsi="宋体"/>
          <w:color w:val="auto"/>
          <w:sz w:val="24"/>
          <w:highlight w:val="none"/>
          <w:lang w:eastAsia="zh-CN"/>
        </w:rPr>
        <w:t>佛山市公共资源交易信息化综合平台</w:t>
      </w:r>
      <w:r>
        <w:rPr>
          <w:rFonts w:hint="eastAsia" w:ascii="宋体" w:hAnsi="宋体"/>
          <w:color w:val="auto"/>
          <w:sz w:val="24"/>
          <w:highlight w:val="none"/>
        </w:rPr>
        <w:t>上传加密后的</w:t>
      </w:r>
      <w:r>
        <w:rPr>
          <w:rFonts w:hint="eastAsia" w:ascii="宋体" w:hAnsi="宋体"/>
          <w:color w:val="auto"/>
          <w:sz w:val="24"/>
          <w:highlight w:val="none"/>
          <w:lang w:eastAsia="zh-CN"/>
        </w:rPr>
        <w:t>投标文件</w:t>
      </w:r>
      <w:r>
        <w:rPr>
          <w:rFonts w:hint="eastAsia" w:ascii="宋体" w:hAnsi="宋体"/>
          <w:color w:val="auto"/>
          <w:sz w:val="24"/>
          <w:highlight w:val="none"/>
        </w:rPr>
        <w:t>。</w:t>
      </w:r>
    </w:p>
    <w:p>
      <w:pPr>
        <w:spacing w:line="400" w:lineRule="exact"/>
        <w:ind w:left="720" w:hanging="720" w:hangingChars="300"/>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 xml:space="preserve">.2 </w:t>
      </w:r>
      <w:r>
        <w:rPr>
          <w:rFonts w:hint="eastAsia" w:ascii="宋体" w:hAnsi="宋体"/>
          <w:color w:val="auto"/>
          <w:sz w:val="24"/>
          <w:highlight w:val="none"/>
        </w:rPr>
        <w:t>未在开标截止时间前递交有效</w:t>
      </w:r>
      <w:r>
        <w:rPr>
          <w:rFonts w:hint="eastAsia" w:ascii="宋体" w:hAnsi="宋体"/>
          <w:color w:val="auto"/>
          <w:sz w:val="24"/>
          <w:highlight w:val="none"/>
          <w:lang w:eastAsia="zh-CN"/>
        </w:rPr>
        <w:t>投标文件</w:t>
      </w:r>
      <w:r>
        <w:rPr>
          <w:rFonts w:hint="eastAsia" w:ascii="宋体" w:hAnsi="宋体"/>
          <w:color w:val="auto"/>
          <w:sz w:val="24"/>
          <w:highlight w:val="none"/>
        </w:rPr>
        <w:t>的，</w:t>
      </w:r>
      <w:r>
        <w:rPr>
          <w:rFonts w:hint="eastAsia" w:ascii="宋体" w:hAnsi="宋体"/>
          <w:color w:val="auto"/>
          <w:sz w:val="24"/>
          <w:highlight w:val="none"/>
          <w:lang w:eastAsia="zh-CN"/>
        </w:rPr>
        <w:t>佛山市公共资源交易信息化综合平台</w:t>
      </w:r>
      <w:r>
        <w:rPr>
          <w:rFonts w:hint="eastAsia" w:ascii="宋体" w:hAnsi="宋体"/>
          <w:color w:val="auto"/>
          <w:sz w:val="24"/>
          <w:highlight w:val="none"/>
        </w:rPr>
        <w:t>不予接收。</w:t>
      </w:r>
    </w:p>
    <w:p>
      <w:pPr>
        <w:pStyle w:val="2"/>
        <w:rPr>
          <w:rFonts w:hint="eastAsia"/>
          <w:color w:val="auto"/>
          <w:highlight w:val="none"/>
        </w:rPr>
      </w:pPr>
    </w:p>
    <w:p>
      <w:pPr>
        <w:pStyle w:val="7"/>
        <w:rPr>
          <w:rFonts w:hint="eastAsia"/>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 xml:space="preserve"> </w:t>
      </w:r>
      <w:r>
        <w:rPr>
          <w:rFonts w:hint="eastAsia"/>
          <w:color w:val="auto"/>
          <w:highlight w:val="none"/>
        </w:rPr>
        <w:t>投标文件的修改与撤回</w:t>
      </w:r>
    </w:p>
    <w:p>
      <w:pPr>
        <w:spacing w:line="400" w:lineRule="exact"/>
        <w:ind w:left="720" w:hanging="720" w:hangingChars="300"/>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.1 在投标人须知前附表规定的投标截止时间前，投标人可以修改或撤回已递交的投标文件，</w:t>
      </w:r>
      <w:r>
        <w:rPr>
          <w:rFonts w:hint="eastAsia" w:hAnsi="宋体"/>
          <w:color w:val="auto"/>
          <w:sz w:val="24"/>
          <w:highlight w:val="none"/>
        </w:rPr>
        <w:t>以投标截止时间前最后一次上传至</w:t>
      </w:r>
      <w:r>
        <w:rPr>
          <w:rFonts w:hint="eastAsia" w:ascii="宋体" w:hAnsi="宋体"/>
          <w:color w:val="auto"/>
          <w:sz w:val="24"/>
          <w:highlight w:val="none"/>
          <w:lang w:eastAsia="zh-CN"/>
        </w:rPr>
        <w:t>佛山市公共资源交易信息化综合平台</w:t>
      </w:r>
      <w:r>
        <w:rPr>
          <w:rFonts w:hint="eastAsia" w:hAnsi="宋体"/>
          <w:color w:val="auto"/>
          <w:sz w:val="24"/>
          <w:highlight w:val="none"/>
        </w:rPr>
        <w:t>的投标文件为准</w:t>
      </w:r>
      <w:r>
        <w:rPr>
          <w:rFonts w:hAnsi="宋体"/>
          <w:color w:val="auto"/>
          <w:sz w:val="24"/>
          <w:highlight w:val="none"/>
        </w:rPr>
        <w:t>。</w:t>
      </w:r>
    </w:p>
    <w:p>
      <w:pPr>
        <w:spacing w:line="400" w:lineRule="exact"/>
        <w:ind w:left="720" w:hanging="720" w:hangingChars="300"/>
        <w:rPr>
          <w:rFonts w:hint="eastAsia"/>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 xml:space="preserve"> 投标人依法撤回投标文件的，招标人自收到投标人书面撤回通知之日起5日内</w:t>
      </w:r>
      <w:r>
        <w:rPr>
          <w:rFonts w:hint="eastAsia" w:ascii="宋体" w:hAnsi="宋体" w:cs="宋体"/>
          <w:color w:val="auto"/>
          <w:sz w:val="24"/>
          <w:highlight w:val="none"/>
          <w:lang w:val="en-US" w:eastAsia="zh-CN"/>
        </w:rPr>
        <w:t>办理</w:t>
      </w:r>
      <w:r>
        <w:rPr>
          <w:rFonts w:hint="eastAsia" w:ascii="宋体" w:hAnsi="宋体" w:cs="宋体"/>
          <w:color w:val="auto"/>
          <w:sz w:val="24"/>
          <w:highlight w:val="none"/>
        </w:rPr>
        <w:t>退还已收取的投标保证金及银行同期存款利息（扣除银行手续费）。</w:t>
      </w:r>
    </w:p>
    <w:p>
      <w:pPr>
        <w:pStyle w:val="23"/>
        <w:spacing w:before="0" w:beforeLines="0"/>
        <w:rPr>
          <w:rFonts w:hint="eastAsia"/>
          <w:color w:val="auto"/>
          <w:highlight w:val="none"/>
        </w:rPr>
      </w:pPr>
    </w:p>
    <w:p>
      <w:pPr>
        <w:pStyle w:val="6"/>
        <w:rPr>
          <w:rFonts w:hint="eastAsia"/>
          <w:color w:val="auto"/>
          <w:highlight w:val="none"/>
        </w:rPr>
      </w:pPr>
      <w:bookmarkStart w:id="159" w:name="_Toc14455"/>
      <w:bookmarkStart w:id="160" w:name="_Toc19013"/>
      <w:bookmarkStart w:id="161" w:name="_Toc437961018"/>
      <w:r>
        <w:rPr>
          <w:rFonts w:hint="eastAsia" w:ascii="宋体" w:hAnsi="宋体" w:eastAsia="宋体" w:cs="宋体"/>
          <w:color w:val="auto"/>
          <w:highlight w:val="none"/>
        </w:rPr>
        <w:t xml:space="preserve">5. </w:t>
      </w:r>
      <w:r>
        <w:rPr>
          <w:rFonts w:hint="eastAsia"/>
          <w:color w:val="auto"/>
          <w:highlight w:val="none"/>
        </w:rPr>
        <w:t>开标</w:t>
      </w:r>
      <w:bookmarkEnd w:id="158"/>
      <w:bookmarkEnd w:id="159"/>
      <w:bookmarkEnd w:id="160"/>
      <w:bookmarkEnd w:id="161"/>
    </w:p>
    <w:p>
      <w:pPr>
        <w:pStyle w:val="7"/>
        <w:rPr>
          <w:rFonts w:hint="eastAsia"/>
          <w:color w:val="auto"/>
          <w:highlight w:val="none"/>
        </w:rPr>
      </w:pPr>
      <w:bookmarkStart w:id="162" w:name="_Toc179632578"/>
      <w:bookmarkStart w:id="163" w:name="_Toc437961019"/>
      <w:r>
        <w:rPr>
          <w:rFonts w:hint="eastAsia" w:ascii="宋体" w:hAnsi="宋体" w:eastAsia="宋体" w:cs="宋体"/>
          <w:color w:val="auto"/>
          <w:highlight w:val="none"/>
        </w:rPr>
        <w:t xml:space="preserve">5.1 </w:t>
      </w:r>
      <w:r>
        <w:rPr>
          <w:rFonts w:hint="eastAsia"/>
          <w:color w:val="auto"/>
          <w:highlight w:val="none"/>
        </w:rPr>
        <w:t>开标时间和地点</w:t>
      </w:r>
      <w:bookmarkEnd w:id="162"/>
      <w:bookmarkEnd w:id="163"/>
    </w:p>
    <w:p>
      <w:pPr>
        <w:spacing w:line="400" w:lineRule="exact"/>
        <w:ind w:left="479" w:leftChars="228" w:firstLine="0" w:firstLineChars="0"/>
        <w:rPr>
          <w:rFonts w:hint="eastAsia"/>
          <w:color w:val="auto"/>
          <w:sz w:val="24"/>
          <w:highlight w:val="none"/>
          <w:lang w:eastAsia="zh-CN"/>
        </w:rPr>
      </w:pPr>
      <w:r>
        <w:rPr>
          <w:rFonts w:hint="eastAsia" w:ascii="宋体" w:hAnsi="宋体"/>
          <w:bCs/>
          <w:color w:val="auto"/>
          <w:sz w:val="24"/>
          <w:highlight w:val="none"/>
          <w:lang w:eastAsia="zh-CN"/>
        </w:rPr>
        <w:t>开标当日，投标人可结合实际选择是否到场参加开标会</w:t>
      </w:r>
      <w:r>
        <w:rPr>
          <w:rFonts w:hint="eastAsia" w:ascii="宋体" w:hAnsi="宋体" w:cs="宋体"/>
          <w:color w:val="auto"/>
          <w:sz w:val="24"/>
          <w:highlight w:val="none"/>
          <w:lang w:eastAsia="zh-CN"/>
        </w:rPr>
        <w:t>。</w:t>
      </w:r>
      <w:r>
        <w:rPr>
          <w:rFonts w:hint="eastAsia" w:ascii="宋体" w:hAnsi="宋体" w:cs="仿宋_GB2312"/>
          <w:color w:val="auto"/>
          <w:kern w:val="0"/>
          <w:sz w:val="24"/>
          <w:highlight w:val="none"/>
          <w:lang w:val="en-US" w:eastAsia="zh-CN"/>
        </w:rPr>
        <w:t>投标人如到场参与开标会的（须具有交易员资格），</w:t>
      </w:r>
      <w:r>
        <w:rPr>
          <w:rFonts w:hint="eastAsia" w:ascii="宋体" w:hAnsi="宋体" w:cs="宋体"/>
          <w:color w:val="auto"/>
          <w:sz w:val="24"/>
          <w:highlight w:val="none"/>
          <w:lang w:val="en-US" w:eastAsia="zh-CN"/>
        </w:rPr>
        <w:t>应</w:t>
      </w:r>
      <w:r>
        <w:rPr>
          <w:rFonts w:hint="eastAsia" w:ascii="宋体" w:hAnsi="宋体" w:cs="宋体"/>
          <w:color w:val="auto"/>
          <w:sz w:val="24"/>
          <w:highlight w:val="none"/>
        </w:rPr>
        <w:t>在投标截止时间前到场，并带齐个人</w:t>
      </w:r>
      <w:r>
        <w:rPr>
          <w:rFonts w:hint="eastAsia"/>
          <w:color w:val="auto"/>
          <w:sz w:val="24"/>
          <w:highlight w:val="none"/>
          <w:lang w:val="en-US" w:eastAsia="zh-CN"/>
        </w:rPr>
        <w:t>身份证原件</w:t>
      </w:r>
      <w:r>
        <w:rPr>
          <w:rFonts w:hint="eastAsia"/>
          <w:color w:val="auto"/>
          <w:sz w:val="24"/>
          <w:highlight w:val="none"/>
        </w:rPr>
        <w:t>当场提交与核验（所有个人身份证原件于开标会现场查验后当场退还）</w:t>
      </w:r>
      <w:r>
        <w:rPr>
          <w:rFonts w:hint="eastAsia"/>
          <w:color w:val="auto"/>
          <w:sz w:val="24"/>
          <w:highlight w:val="none"/>
          <w:lang w:eastAsia="zh-CN"/>
        </w:rPr>
        <w:t>。</w:t>
      </w:r>
    </w:p>
    <w:p>
      <w:pPr>
        <w:pStyle w:val="22"/>
        <w:rPr>
          <w:rFonts w:hint="eastAsia"/>
          <w:color w:val="auto"/>
          <w:highlight w:val="none"/>
        </w:rPr>
      </w:pPr>
      <w:bookmarkStart w:id="164" w:name="_Toc179632579"/>
    </w:p>
    <w:p>
      <w:pPr>
        <w:pStyle w:val="7"/>
        <w:rPr>
          <w:rFonts w:hint="eastAsia"/>
          <w:color w:val="auto"/>
          <w:highlight w:val="none"/>
        </w:rPr>
      </w:pPr>
      <w:bookmarkStart w:id="165" w:name="_Toc437961020"/>
      <w:r>
        <w:rPr>
          <w:rFonts w:hint="eastAsia" w:ascii="宋体" w:hAnsi="宋体" w:eastAsia="宋体" w:cs="宋体"/>
          <w:color w:val="auto"/>
          <w:highlight w:val="none"/>
        </w:rPr>
        <w:t>5.2</w:t>
      </w:r>
      <w:r>
        <w:rPr>
          <w:rFonts w:hint="eastAsia"/>
          <w:color w:val="auto"/>
          <w:highlight w:val="none"/>
        </w:rPr>
        <w:t xml:space="preserve"> 开标程序</w:t>
      </w:r>
      <w:bookmarkEnd w:id="164"/>
      <w:bookmarkEnd w:id="165"/>
    </w:p>
    <w:p>
      <w:pPr>
        <w:spacing w:line="400" w:lineRule="exact"/>
        <w:ind w:left="708" w:hanging="708" w:hangingChars="295"/>
        <w:rPr>
          <w:rFonts w:hint="eastAsia" w:ascii="宋体" w:hAnsi="宋体" w:cs="宋体"/>
          <w:color w:val="auto"/>
          <w:sz w:val="24"/>
          <w:highlight w:val="none"/>
        </w:rPr>
      </w:pPr>
      <w:r>
        <w:rPr>
          <w:rFonts w:hint="eastAsia" w:ascii="宋体" w:hAnsi="宋体" w:cs="宋体"/>
          <w:color w:val="auto"/>
          <w:sz w:val="24"/>
          <w:highlight w:val="none"/>
        </w:rPr>
        <w:t>5.2.1</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主持人按下列程序对投标文件进行开标：</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 xml:space="preserve">      （1）宣布开标纪律，介绍参加开标会的人员；</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 xml:space="preserve">      （2）公布在投标截止时间前递交投标文件的投标人名称；      </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 xml:space="preserve">      （3）</w:t>
      </w:r>
      <w:r>
        <w:rPr>
          <w:rFonts w:hint="eastAsia" w:ascii="宋体" w:hAnsi="宋体" w:cs="宋体"/>
          <w:color w:val="auto"/>
          <w:sz w:val="24"/>
          <w:highlight w:val="none"/>
          <w:lang w:eastAsia="zh-CN"/>
        </w:rPr>
        <w:t>核验</w:t>
      </w:r>
      <w:r>
        <w:rPr>
          <w:rFonts w:hint="eastAsia" w:ascii="宋体" w:hAnsi="宋体" w:cs="宋体"/>
          <w:color w:val="auto"/>
          <w:sz w:val="24"/>
          <w:highlight w:val="none"/>
        </w:rPr>
        <w:t>投标</w:t>
      </w:r>
      <w:r>
        <w:rPr>
          <w:rFonts w:hint="eastAsia" w:ascii="宋体" w:hAnsi="宋体" w:cs="宋体"/>
          <w:color w:val="auto"/>
          <w:sz w:val="24"/>
          <w:highlight w:val="none"/>
          <w:lang w:val="en-US" w:eastAsia="zh-CN"/>
        </w:rPr>
        <w:t>保证</w:t>
      </w:r>
      <w:r>
        <w:rPr>
          <w:rFonts w:hint="eastAsia" w:ascii="宋体" w:hAnsi="宋体" w:cs="宋体"/>
          <w:color w:val="auto"/>
          <w:sz w:val="24"/>
          <w:highlight w:val="none"/>
        </w:rPr>
        <w:t>金递交</w:t>
      </w:r>
      <w:r>
        <w:rPr>
          <w:rFonts w:hint="eastAsia" w:ascii="宋体" w:hAnsi="宋体" w:cs="宋体"/>
          <w:color w:val="auto"/>
          <w:sz w:val="24"/>
          <w:highlight w:val="none"/>
          <w:lang w:val="en-US" w:eastAsia="zh-CN"/>
        </w:rPr>
        <w:t>等</w:t>
      </w:r>
      <w:r>
        <w:rPr>
          <w:rFonts w:hint="eastAsia" w:ascii="宋体" w:hAnsi="宋体" w:cs="宋体"/>
          <w:color w:val="auto"/>
          <w:sz w:val="24"/>
          <w:highlight w:val="none"/>
        </w:rPr>
        <w:t>情况；</w:t>
      </w:r>
    </w:p>
    <w:p>
      <w:pPr>
        <w:spacing w:line="400" w:lineRule="exac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 xml:space="preserve">      （4）招标人或招标代理宣布投标人开始解密；</w:t>
      </w:r>
    </w:p>
    <w:p>
      <w:pPr>
        <w:spacing w:line="400" w:lineRule="exact"/>
        <w:ind w:firstLine="708" w:firstLineChars="295"/>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）投标人</w:t>
      </w:r>
      <w:r>
        <w:rPr>
          <w:rFonts w:ascii="宋体" w:hAnsi="宋体"/>
          <w:color w:val="auto"/>
          <w:sz w:val="24"/>
          <w:highlight w:val="none"/>
        </w:rPr>
        <w:t>持CA锁解密；</w:t>
      </w:r>
    </w:p>
    <w:p>
      <w:pPr>
        <w:spacing w:line="400" w:lineRule="exact"/>
        <w:ind w:left="708" w:leftChars="337"/>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6</w:t>
      </w:r>
      <w:r>
        <w:rPr>
          <w:rFonts w:hint="eastAsia" w:ascii="宋体" w:hAnsi="宋体"/>
          <w:color w:val="auto"/>
          <w:sz w:val="24"/>
          <w:highlight w:val="none"/>
        </w:rPr>
        <w:t>）招标人或</w:t>
      </w:r>
      <w:r>
        <w:rPr>
          <w:rFonts w:ascii="宋体" w:hAnsi="宋体"/>
          <w:color w:val="auto"/>
          <w:sz w:val="24"/>
          <w:highlight w:val="none"/>
        </w:rPr>
        <w:t>招标</w:t>
      </w:r>
      <w:r>
        <w:rPr>
          <w:rFonts w:hint="eastAsia" w:ascii="宋体" w:hAnsi="宋体"/>
          <w:color w:val="auto"/>
          <w:sz w:val="24"/>
          <w:highlight w:val="none"/>
        </w:rPr>
        <w:t>代理</w:t>
      </w:r>
      <w:r>
        <w:rPr>
          <w:rFonts w:ascii="宋体" w:hAnsi="宋体"/>
          <w:color w:val="auto"/>
          <w:sz w:val="24"/>
          <w:highlight w:val="none"/>
        </w:rPr>
        <w:t>对投标文件进行解密；</w:t>
      </w:r>
    </w:p>
    <w:p>
      <w:pPr>
        <w:spacing w:line="400" w:lineRule="exact"/>
        <w:ind w:firstLine="720" w:firstLineChars="3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ascii="宋体" w:hAnsi="宋体"/>
          <w:color w:val="auto"/>
          <w:sz w:val="24"/>
          <w:highlight w:val="none"/>
        </w:rPr>
        <w:t>公布</w:t>
      </w:r>
      <w:r>
        <w:rPr>
          <w:rFonts w:hint="eastAsia" w:ascii="宋体" w:hAnsi="宋体"/>
          <w:color w:val="auto"/>
          <w:sz w:val="24"/>
          <w:highlight w:val="none"/>
        </w:rPr>
        <w:t>解密情况（解密是否成功、</w:t>
      </w:r>
      <w:r>
        <w:rPr>
          <w:rFonts w:ascii="宋体" w:hAnsi="宋体"/>
          <w:color w:val="auto"/>
          <w:sz w:val="24"/>
          <w:highlight w:val="none"/>
        </w:rPr>
        <w:t>投标人名称、</w:t>
      </w:r>
      <w:r>
        <w:rPr>
          <w:rFonts w:hint="eastAsia" w:ascii="宋体" w:hAnsi="宋体"/>
          <w:color w:val="auto"/>
          <w:sz w:val="24"/>
          <w:highlight w:val="none"/>
        </w:rPr>
        <w:t>投标人数量等</w:t>
      </w:r>
      <w:r>
        <w:rPr>
          <w:rFonts w:ascii="宋体" w:hAnsi="宋体"/>
          <w:color w:val="auto"/>
          <w:sz w:val="24"/>
          <w:highlight w:val="none"/>
        </w:rPr>
        <w:t>情况</w:t>
      </w:r>
      <w:r>
        <w:rPr>
          <w:rFonts w:hint="eastAsia" w:ascii="宋体" w:hAnsi="宋体"/>
          <w:color w:val="auto"/>
          <w:sz w:val="24"/>
          <w:highlight w:val="none"/>
        </w:rPr>
        <w:t>）</w:t>
      </w:r>
      <w:r>
        <w:rPr>
          <w:rFonts w:ascii="宋体" w:hAnsi="宋体"/>
          <w:color w:val="auto"/>
          <w:sz w:val="24"/>
          <w:highlight w:val="none"/>
        </w:rPr>
        <w:t>；</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）电声唱标；</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）开标结束。</w:t>
      </w:r>
    </w:p>
    <w:p>
      <w:pPr>
        <w:spacing w:line="400" w:lineRule="exact"/>
        <w:ind w:left="1317" w:leftChars="570" w:hanging="120" w:hangingChars="50"/>
        <w:rPr>
          <w:rFonts w:hint="eastAsia" w:ascii="宋体" w:hAnsi="宋体" w:cs="宋体"/>
          <w:color w:val="auto"/>
          <w:sz w:val="24"/>
          <w:highlight w:val="none"/>
        </w:rPr>
      </w:pPr>
      <w:r>
        <w:rPr>
          <w:rFonts w:hint="eastAsia" w:ascii="宋体" w:hAnsi="宋体" w:cs="宋体"/>
          <w:color w:val="auto"/>
          <w:sz w:val="24"/>
          <w:highlight w:val="none"/>
        </w:rPr>
        <w:t>［注：采用暗标评审时，在监督人员监督或交易中心工作人员的见证下，于评标前由招标人</w:t>
      </w:r>
      <w:r>
        <w:rPr>
          <w:rFonts w:hint="eastAsia" w:ascii="宋体" w:hAnsi="宋体" w:cs="宋体"/>
          <w:color w:val="auto"/>
          <w:sz w:val="24"/>
          <w:highlight w:val="none"/>
          <w:lang w:val="en-US" w:eastAsia="zh-CN"/>
        </w:rPr>
        <w:t>通过佛山市公共资源交易信息化综合平台对获取的各投标人的技术标暗标的随机编号</w:t>
      </w:r>
      <w:r>
        <w:rPr>
          <w:rFonts w:hint="eastAsia" w:ascii="宋体" w:hAnsi="宋体" w:cs="宋体"/>
          <w:color w:val="auto"/>
          <w:sz w:val="24"/>
          <w:highlight w:val="none"/>
        </w:rPr>
        <w:t>进行编号，待评标委员会按招标文件规定的评审办法，对各投标人的技术标暗标目录和正文完成所有暗标评审程序后，再由监督人员或交易中心工作人员向评标委员会公开技术标暗标目录和正文的随机编号与投标人名称之间的对应关系。之后，将技术标暗标封面交由评标委员会进行评审。技术标暗标目录和正文的随机编号与投标人名称之间的对应关系由评标委员会核实并作签名确认。］</w:t>
      </w:r>
    </w:p>
    <w:p>
      <w:pPr>
        <w:spacing w:line="400" w:lineRule="exact"/>
        <w:ind w:left="720" w:hanging="720" w:hangingChars="300"/>
        <w:rPr>
          <w:rFonts w:hint="eastAsia" w:ascii="宋体" w:hAnsi="宋体" w:cs="宋体"/>
          <w:color w:val="auto"/>
          <w:sz w:val="24"/>
          <w:highlight w:val="none"/>
        </w:rPr>
      </w:pPr>
      <w:r>
        <w:rPr>
          <w:rFonts w:hint="eastAsia" w:ascii="宋体" w:hAnsi="宋体"/>
          <w:color w:val="auto"/>
          <w:sz w:val="24"/>
          <w:highlight w:val="none"/>
        </w:rPr>
        <w:t>5.2.2 投标人</w:t>
      </w:r>
      <w:r>
        <w:rPr>
          <w:rFonts w:hint="eastAsia" w:ascii="宋体" w:hAnsi="宋体"/>
          <w:color w:val="auto"/>
          <w:sz w:val="24"/>
          <w:highlight w:val="none"/>
          <w:lang w:val="en-US" w:eastAsia="zh-CN"/>
        </w:rPr>
        <w:t>应</w:t>
      </w:r>
      <w:r>
        <w:rPr>
          <w:rFonts w:hint="eastAsia" w:ascii="宋体" w:hAnsi="宋体"/>
          <w:color w:val="auto"/>
          <w:sz w:val="24"/>
          <w:highlight w:val="none"/>
        </w:rPr>
        <w:t>在解密开始时间后</w:t>
      </w:r>
      <w:r>
        <w:rPr>
          <w:rFonts w:hint="eastAsia" w:ascii="宋体" w:hAnsi="宋体"/>
          <w:color w:val="auto"/>
          <w:sz w:val="24"/>
          <w:highlight w:val="none"/>
          <w:lang w:val="en-US" w:eastAsia="zh-CN"/>
        </w:rPr>
        <w:t>60</w:t>
      </w:r>
      <w:r>
        <w:rPr>
          <w:rFonts w:hint="eastAsia" w:ascii="宋体" w:hAnsi="宋体"/>
          <w:color w:val="auto"/>
          <w:sz w:val="24"/>
          <w:highlight w:val="none"/>
        </w:rPr>
        <w:t>分钟内完成</w:t>
      </w:r>
      <w:r>
        <w:rPr>
          <w:rFonts w:hint="eastAsia" w:ascii="宋体" w:hAnsi="宋体"/>
          <w:color w:val="auto"/>
          <w:sz w:val="24"/>
          <w:highlight w:val="none"/>
          <w:lang w:val="en-US" w:eastAsia="zh-CN"/>
        </w:rPr>
        <w:t>投标文件</w:t>
      </w:r>
      <w:r>
        <w:rPr>
          <w:rFonts w:hint="eastAsia" w:ascii="宋体" w:hAnsi="宋体"/>
          <w:color w:val="auto"/>
          <w:sz w:val="24"/>
          <w:highlight w:val="none"/>
        </w:rPr>
        <w:t>的解密工作，</w:t>
      </w:r>
      <w:r>
        <w:rPr>
          <w:rFonts w:hint="eastAsia" w:ascii="宋体" w:hAnsi="宋体"/>
          <w:color w:val="auto"/>
          <w:sz w:val="24"/>
          <w:highlight w:val="none"/>
          <w:lang w:val="en-US" w:eastAsia="zh-CN"/>
        </w:rPr>
        <w:t>因投标人自身原因导致投标文件在规定时间内未能成功解密的</w:t>
      </w:r>
      <w:r>
        <w:rPr>
          <w:rFonts w:hint="eastAsia" w:ascii="宋体" w:hAnsi="宋体"/>
          <w:color w:val="auto"/>
          <w:sz w:val="24"/>
          <w:highlight w:val="none"/>
        </w:rPr>
        <w:t>，视为</w:t>
      </w:r>
      <w:r>
        <w:rPr>
          <w:rFonts w:hint="eastAsia" w:ascii="宋体" w:hAnsi="宋体"/>
          <w:color w:val="auto"/>
          <w:sz w:val="24"/>
          <w:highlight w:val="none"/>
          <w:lang w:val="en-US" w:eastAsia="zh-CN"/>
        </w:rPr>
        <w:t>无效</w:t>
      </w:r>
      <w:r>
        <w:rPr>
          <w:rFonts w:hint="eastAsia" w:ascii="宋体" w:hAnsi="宋体"/>
          <w:color w:val="auto"/>
          <w:sz w:val="24"/>
          <w:highlight w:val="none"/>
        </w:rPr>
        <w:t>投标</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投标人采用现场解密的，应按照法人或授权代理人签到的先后顺序依次在开标会现场对投标文件进行解密，每个投标人的解密时间为15分钟，因投标人自身原因导致投标文件在规定的时间内未能成功解密的，视为无效投标</w:t>
      </w:r>
      <w:r>
        <w:rPr>
          <w:rFonts w:hint="eastAsia" w:ascii="宋体" w:hAnsi="宋体"/>
          <w:color w:val="auto"/>
          <w:sz w:val="24"/>
          <w:highlight w:val="none"/>
        </w:rPr>
        <w:t>。</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5.2.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 xml:space="preserve"> 评标委员会成员不得参加开标会议。</w:t>
      </w:r>
    </w:p>
    <w:p>
      <w:pPr>
        <w:spacing w:line="400" w:lineRule="exact"/>
        <w:ind w:left="723" w:hanging="720" w:hangingChars="300"/>
        <w:rPr>
          <w:rFonts w:ascii="宋体" w:hAnsi="宋体"/>
          <w:b/>
          <w:color w:val="auto"/>
          <w:sz w:val="24"/>
          <w:highlight w:val="none"/>
        </w:rPr>
      </w:pPr>
      <w:r>
        <w:rPr>
          <w:rFonts w:hint="eastAsia" w:ascii="宋体" w:hAnsi="宋体" w:eastAsia="宋体" w:cs="宋体"/>
          <w:b w:val="0"/>
          <w:color w:val="auto"/>
          <w:sz w:val="24"/>
          <w:highlight w:val="none"/>
        </w:rPr>
        <w:t>5.2.</w:t>
      </w:r>
      <w:r>
        <w:rPr>
          <w:rFonts w:hint="eastAsia" w:ascii="宋体" w:hAnsi="宋体" w:eastAsia="宋体" w:cs="宋体"/>
          <w:b w:val="0"/>
          <w:color w:val="auto"/>
          <w:sz w:val="24"/>
          <w:highlight w:val="none"/>
          <w:lang w:val="en-US" w:eastAsia="zh-CN"/>
        </w:rPr>
        <w:t>4</w:t>
      </w:r>
      <w:r>
        <w:rPr>
          <w:rFonts w:hint="eastAsia" w:ascii="宋体" w:hAnsi="宋体" w:eastAsia="宋体" w:cs="宋体"/>
          <w:b w:val="0"/>
          <w:color w:val="auto"/>
          <w:sz w:val="24"/>
          <w:highlight w:val="none"/>
        </w:rPr>
        <w:t xml:space="preserve"> </w:t>
      </w:r>
      <w:r>
        <w:rPr>
          <w:rFonts w:ascii="宋体" w:hAnsi="宋体"/>
          <w:b w:val="0"/>
          <w:bCs/>
          <w:color w:val="auto"/>
          <w:sz w:val="24"/>
          <w:highlight w:val="none"/>
        </w:rPr>
        <w:t>电子开标的应急措施：电子开标如出现下列原因，导致</w:t>
      </w:r>
      <w:r>
        <w:rPr>
          <w:rFonts w:hint="eastAsia" w:ascii="宋体" w:hAnsi="宋体" w:cs="宋体"/>
          <w:bCs/>
          <w:color w:val="auto"/>
          <w:sz w:val="24"/>
          <w:highlight w:val="none"/>
          <w:lang w:val="en-US" w:eastAsia="zh-CN"/>
        </w:rPr>
        <w:t>佛山市公共资源交易信息化综合平台</w:t>
      </w:r>
      <w:r>
        <w:rPr>
          <w:rFonts w:ascii="宋体" w:hAnsi="宋体"/>
          <w:b w:val="0"/>
          <w:bCs/>
          <w:color w:val="auto"/>
          <w:sz w:val="24"/>
          <w:highlight w:val="none"/>
        </w:rPr>
        <w:t>无法正常运行，或者无法保证招投标过程的公平、公正和信息安全时，</w:t>
      </w:r>
      <w:r>
        <w:rPr>
          <w:rFonts w:hint="eastAsia" w:ascii="宋体" w:hAnsi="宋体"/>
          <w:b w:val="0"/>
          <w:bCs/>
          <w:color w:val="auto"/>
          <w:sz w:val="24"/>
          <w:highlight w:val="none"/>
          <w:lang w:val="en-US" w:eastAsia="zh-CN"/>
        </w:rPr>
        <w:t>政务服务数据管理部门</w:t>
      </w:r>
      <w:r>
        <w:rPr>
          <w:rFonts w:ascii="宋体" w:hAnsi="宋体"/>
          <w:b w:val="0"/>
          <w:bCs/>
          <w:color w:val="auto"/>
          <w:sz w:val="24"/>
          <w:highlight w:val="none"/>
        </w:rPr>
        <w:t>和交易中心应采取应急措施。</w:t>
      </w:r>
    </w:p>
    <w:p>
      <w:pPr>
        <w:spacing w:line="400" w:lineRule="exact"/>
        <w:ind w:left="0" w:leftChars="0" w:firstLine="720" w:firstLineChars="300"/>
        <w:rPr>
          <w:rFonts w:hint="eastAsia" w:ascii="宋体" w:hAnsi="宋体" w:cs="宋体"/>
          <w:color w:val="auto"/>
          <w:sz w:val="24"/>
          <w:highlight w:val="none"/>
          <w:lang w:val="en-US" w:eastAsia="zh-CN"/>
        </w:rPr>
      </w:pPr>
      <w:r>
        <w:rPr>
          <w:rFonts w:hint="eastAsia" w:ascii="宋体" w:hAnsi="宋体" w:cs="宋体"/>
          <w:color w:val="auto"/>
          <w:sz w:val="24"/>
          <w:highlight w:val="none"/>
        </w:rPr>
        <w:t>（1）因互联网中断、停电、病毒入侵、不可抗力等非可控因素，导致</w:t>
      </w:r>
      <w:r>
        <w:rPr>
          <w:rFonts w:hint="eastAsia" w:ascii="宋体" w:hAnsi="宋体" w:cs="宋体"/>
          <w:color w:val="auto"/>
          <w:sz w:val="24"/>
          <w:highlight w:val="none"/>
          <w:lang w:val="en-US" w:eastAsia="zh-CN"/>
        </w:rPr>
        <w:t>佛山市公共</w:t>
      </w:r>
    </w:p>
    <w:p>
      <w:pPr>
        <w:spacing w:line="400" w:lineRule="exact"/>
        <w:ind w:firstLine="720" w:firstLineChars="300"/>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资源交易信息化综合平台</w:t>
      </w:r>
      <w:r>
        <w:rPr>
          <w:rFonts w:hint="eastAsia" w:ascii="宋体" w:hAnsi="宋体" w:cs="宋体"/>
          <w:color w:val="auto"/>
          <w:sz w:val="24"/>
          <w:highlight w:val="none"/>
        </w:rPr>
        <w:t>不能正常运行的。</w:t>
      </w:r>
    </w:p>
    <w:p>
      <w:pPr>
        <w:numPr>
          <w:ilvl w:val="0"/>
          <w:numId w:val="0"/>
        </w:numPr>
        <w:spacing w:line="400" w:lineRule="exact"/>
        <w:ind w:left="719" w:leftChars="0" w:firstLine="0" w:firstLineChars="0"/>
        <w:rPr>
          <w:rFonts w:hint="eastAsia" w:ascii="宋体" w:hAnsi="宋体" w:cs="宋体"/>
          <w:color w:val="auto"/>
          <w:sz w:val="24"/>
          <w:highlight w:val="none"/>
          <w:lang w:val="en-US"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服务器等硬件设备发生故障无法访问网站或无法使用</w:t>
      </w:r>
      <w:r>
        <w:rPr>
          <w:rFonts w:hint="eastAsia" w:ascii="宋体" w:hAnsi="宋体" w:cs="宋体"/>
          <w:color w:val="auto"/>
          <w:sz w:val="24"/>
          <w:highlight w:val="none"/>
          <w:lang w:val="en-US" w:eastAsia="zh-CN"/>
        </w:rPr>
        <w:t>佛山市公共资源交易信</w:t>
      </w:r>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息化综合平台</w:t>
      </w:r>
      <w:r>
        <w:rPr>
          <w:rFonts w:hint="eastAsia" w:ascii="宋体" w:hAnsi="宋体" w:cs="宋体"/>
          <w:color w:val="auto"/>
          <w:sz w:val="24"/>
          <w:highlight w:val="none"/>
        </w:rPr>
        <w:t>的。</w:t>
      </w:r>
    </w:p>
    <w:p>
      <w:pPr>
        <w:numPr>
          <w:ilvl w:val="0"/>
          <w:numId w:val="2"/>
        </w:numPr>
        <w:spacing w:line="400" w:lineRule="exact"/>
        <w:ind w:left="1438" w:leftChars="342" w:hanging="720" w:hangingChars="300"/>
        <w:rPr>
          <w:rFonts w:hint="eastAsia" w:ascii="宋体" w:hAnsi="宋体" w:cs="宋体"/>
          <w:color w:val="auto"/>
          <w:sz w:val="24"/>
          <w:highlight w:val="none"/>
        </w:rPr>
      </w:pPr>
      <w:r>
        <w:rPr>
          <w:rFonts w:hint="eastAsia" w:ascii="宋体" w:hAnsi="宋体" w:cs="宋体"/>
          <w:color w:val="auto"/>
          <w:sz w:val="24"/>
          <w:highlight w:val="none"/>
          <w:lang w:val="en-US" w:eastAsia="zh-CN"/>
        </w:rPr>
        <w:t>佛山市公共资源交易信息化综合平台</w:t>
      </w:r>
      <w:r>
        <w:rPr>
          <w:rFonts w:hint="eastAsia" w:ascii="宋体" w:hAnsi="宋体" w:cs="宋体"/>
          <w:color w:val="auto"/>
          <w:sz w:val="24"/>
          <w:highlight w:val="none"/>
        </w:rPr>
        <w:t>或数据库出现错误，不能进行正常操作</w:t>
      </w:r>
    </w:p>
    <w:p>
      <w:pPr>
        <w:numPr>
          <w:ilvl w:val="0"/>
          <w:numId w:val="0"/>
        </w:numPr>
        <w:spacing w:line="400" w:lineRule="exact"/>
        <w:ind w:left="88" w:leftChars="42" w:firstLine="720" w:firstLineChars="3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 xml:space="preserve">    的。</w:t>
      </w:r>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（4）</w:t>
      </w:r>
      <w:r>
        <w:rPr>
          <w:rFonts w:hint="eastAsia" w:ascii="宋体" w:hAnsi="宋体" w:cs="宋体"/>
          <w:color w:val="auto"/>
          <w:sz w:val="24"/>
          <w:highlight w:val="none"/>
          <w:lang w:val="en-US" w:eastAsia="zh-CN"/>
        </w:rPr>
        <w:t>佛山市公共资源交易信息化综合平台</w:t>
      </w:r>
      <w:r>
        <w:rPr>
          <w:rFonts w:hint="eastAsia" w:ascii="宋体" w:hAnsi="宋体" w:cs="宋体"/>
          <w:color w:val="auto"/>
          <w:sz w:val="24"/>
          <w:highlight w:val="none"/>
        </w:rPr>
        <w:t>出现安全漏洞导致泄密的。</w:t>
      </w:r>
    </w:p>
    <w:p>
      <w:pPr>
        <w:spacing w:line="400" w:lineRule="exact"/>
        <w:ind w:left="718" w:leftChars="342" w:firstLine="0" w:firstLineChars="0"/>
        <w:rPr>
          <w:rFonts w:hint="eastAsia" w:ascii="宋体" w:hAnsi="宋体" w:cs="宋体"/>
          <w:b/>
          <w:color w:val="auto"/>
          <w:sz w:val="24"/>
          <w:highlight w:val="none"/>
        </w:rPr>
      </w:pPr>
      <w:r>
        <w:rPr>
          <w:rFonts w:hint="eastAsia" w:ascii="宋体" w:hAnsi="宋体" w:cs="宋体"/>
          <w:color w:val="auto"/>
          <w:sz w:val="24"/>
          <w:highlight w:val="none"/>
        </w:rPr>
        <w:t>（5）有关</w:t>
      </w:r>
      <w:r>
        <w:rPr>
          <w:rFonts w:hint="eastAsia" w:ascii="宋体" w:hAnsi="宋体"/>
          <w:color w:val="auto"/>
          <w:sz w:val="24"/>
          <w:highlight w:val="none"/>
          <w:lang w:eastAsia="zh-CN"/>
        </w:rPr>
        <w:t>法律、法规、规章、规范性文件以及国家、省、市各级政府部门工作文件</w:t>
      </w:r>
      <w:r>
        <w:rPr>
          <w:rFonts w:hint="eastAsia" w:ascii="宋体" w:hAnsi="宋体"/>
          <w:color w:val="auto"/>
          <w:sz w:val="24"/>
          <w:highlight w:val="none"/>
        </w:rPr>
        <w:t>规定</w:t>
      </w:r>
      <w:r>
        <w:rPr>
          <w:rFonts w:hint="eastAsia" w:ascii="宋体" w:hAnsi="宋体" w:cs="宋体"/>
          <w:color w:val="auto"/>
          <w:sz w:val="24"/>
          <w:highlight w:val="none"/>
        </w:rPr>
        <w:t>的其他情形。</w:t>
      </w:r>
      <w:r>
        <w:rPr>
          <w:rFonts w:hint="eastAsia" w:ascii="宋体" w:hAnsi="宋体" w:cs="宋体"/>
          <w:b/>
          <w:color w:val="auto"/>
          <w:sz w:val="24"/>
          <w:highlight w:val="none"/>
        </w:rPr>
        <w:t xml:space="preserve"> </w:t>
      </w:r>
    </w:p>
    <w:p>
      <w:pPr>
        <w:spacing w:line="400" w:lineRule="exact"/>
        <w:ind w:left="718" w:leftChars="342"/>
        <w:rPr>
          <w:rFonts w:hint="eastAsia" w:ascii="宋体" w:hAnsi="宋体" w:cs="宋体"/>
          <w:color w:val="auto"/>
          <w:sz w:val="24"/>
          <w:highlight w:val="none"/>
        </w:rPr>
      </w:pPr>
      <w:r>
        <w:rPr>
          <w:rFonts w:ascii="宋体" w:hAnsi="宋体"/>
          <w:b/>
          <w:color w:val="auto"/>
          <w:sz w:val="24"/>
          <w:highlight w:val="none"/>
        </w:rPr>
        <w:t>出现上述情况时，应对未开标的暂停开标。已在系统内开标</w:t>
      </w:r>
      <w:r>
        <w:rPr>
          <w:rFonts w:hint="eastAsia" w:ascii="宋体" w:hAnsi="宋体"/>
          <w:b/>
          <w:color w:val="auto"/>
          <w:sz w:val="24"/>
          <w:highlight w:val="none"/>
        </w:rPr>
        <w:t>的</w:t>
      </w:r>
      <w:r>
        <w:rPr>
          <w:rFonts w:ascii="宋体" w:hAnsi="宋体"/>
          <w:b/>
          <w:bCs w:val="0"/>
          <w:color w:val="auto"/>
          <w:sz w:val="24"/>
          <w:highlight w:val="none"/>
        </w:rPr>
        <w:t>立即停止</w:t>
      </w:r>
      <w:r>
        <w:rPr>
          <w:rFonts w:hint="eastAsia" w:ascii="宋体" w:hAnsi="宋体"/>
          <w:b/>
          <w:bCs w:val="0"/>
          <w:color w:val="auto"/>
          <w:sz w:val="24"/>
          <w:highlight w:val="none"/>
          <w:lang w:eastAsia="zh-CN"/>
        </w:rPr>
        <w:t>，</w:t>
      </w:r>
      <w:r>
        <w:rPr>
          <w:rFonts w:hint="eastAsia" w:ascii="宋体" w:hAnsi="宋体"/>
          <w:b/>
          <w:bCs w:val="0"/>
          <w:color w:val="auto"/>
          <w:sz w:val="24"/>
          <w:highlight w:val="none"/>
          <w:lang w:val="en-US" w:eastAsia="zh-CN"/>
        </w:rPr>
        <w:t>待</w:t>
      </w:r>
      <w:r>
        <w:rPr>
          <w:rFonts w:hint="eastAsia" w:ascii="宋体" w:hAnsi="宋体" w:cs="宋体"/>
          <w:b/>
          <w:bCs w:val="0"/>
          <w:color w:val="auto"/>
          <w:sz w:val="24"/>
          <w:highlight w:val="none"/>
          <w:lang w:val="en-US" w:eastAsia="zh-CN"/>
        </w:rPr>
        <w:t>故障排除后继续开标。</w:t>
      </w:r>
    </w:p>
    <w:p>
      <w:pPr>
        <w:pStyle w:val="22"/>
        <w:rPr>
          <w:rFonts w:hint="eastAsia"/>
          <w:color w:val="auto"/>
          <w:highlight w:val="none"/>
        </w:rPr>
      </w:pPr>
      <w:bookmarkStart w:id="166" w:name="_Toc179632580"/>
    </w:p>
    <w:p>
      <w:pPr>
        <w:pStyle w:val="7"/>
        <w:rPr>
          <w:rFonts w:hint="eastAsia"/>
          <w:color w:val="auto"/>
          <w:highlight w:val="none"/>
        </w:rPr>
      </w:pPr>
      <w:bookmarkStart w:id="167" w:name="_Toc437961021"/>
      <w:r>
        <w:rPr>
          <w:rFonts w:hint="eastAsia" w:ascii="宋体" w:hAnsi="宋体" w:eastAsia="宋体" w:cs="宋体"/>
          <w:color w:val="auto"/>
          <w:highlight w:val="none"/>
        </w:rPr>
        <w:t>5.3</w:t>
      </w:r>
      <w:r>
        <w:rPr>
          <w:rFonts w:hint="eastAsia"/>
          <w:color w:val="auto"/>
          <w:highlight w:val="none"/>
        </w:rPr>
        <w:t xml:space="preserve"> 开标异议</w:t>
      </w:r>
      <w:bookmarkEnd w:id="167"/>
    </w:p>
    <w:p>
      <w:pPr>
        <w:spacing w:line="400" w:lineRule="exact"/>
        <w:ind w:left="720" w:hanging="720" w:hangingChars="300"/>
        <w:rPr>
          <w:rFonts w:hint="eastAsia" w:ascii="宋体" w:hAnsi="宋体" w:cs="宋体"/>
          <w:color w:val="auto"/>
          <w:sz w:val="24"/>
          <w:highlight w:val="none"/>
          <w:lang w:eastAsia="zh-CN"/>
        </w:rPr>
      </w:pPr>
      <w:r>
        <w:rPr>
          <w:rFonts w:hint="eastAsia" w:ascii="宋体" w:hAnsi="宋体" w:cs="宋体"/>
          <w:color w:val="auto"/>
          <w:sz w:val="24"/>
          <w:highlight w:val="none"/>
        </w:rPr>
        <w:t>5.3.1</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投标人对开标有异议的，应当在开标</w:t>
      </w:r>
      <w:r>
        <w:rPr>
          <w:rFonts w:hint="eastAsia" w:ascii="宋体" w:hAnsi="宋体" w:cs="宋体"/>
          <w:color w:val="auto"/>
          <w:sz w:val="24"/>
          <w:highlight w:val="none"/>
          <w:lang w:val="en-US" w:eastAsia="zh-CN"/>
        </w:rPr>
        <w:t>现场中</w:t>
      </w:r>
      <w:r>
        <w:rPr>
          <w:rFonts w:hint="eastAsia" w:ascii="宋体" w:hAnsi="宋体" w:cs="宋体"/>
          <w:color w:val="auto"/>
          <w:sz w:val="24"/>
          <w:highlight w:val="none"/>
        </w:rPr>
        <w:t>提出，招标人当场作出答复，并制作记录</w:t>
      </w:r>
      <w:r>
        <w:rPr>
          <w:rFonts w:hint="eastAsia" w:ascii="宋体" w:hAnsi="宋体" w:cs="宋体"/>
          <w:color w:val="auto"/>
          <w:sz w:val="24"/>
          <w:highlight w:val="none"/>
          <w:lang w:eastAsia="zh-CN"/>
        </w:rPr>
        <w:t>。</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5.3.2</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当开标过程发生争议无法确定投标文件的有效性时，则提交评标委员会裁决。</w:t>
      </w:r>
    </w:p>
    <w:p>
      <w:pPr>
        <w:pStyle w:val="23"/>
        <w:spacing w:before="0" w:beforeLines="0"/>
        <w:rPr>
          <w:rFonts w:hint="eastAsia"/>
          <w:color w:val="auto"/>
          <w:highlight w:val="none"/>
        </w:rPr>
      </w:pPr>
    </w:p>
    <w:p>
      <w:pPr>
        <w:pStyle w:val="6"/>
        <w:rPr>
          <w:rFonts w:hint="eastAsia"/>
          <w:color w:val="auto"/>
          <w:highlight w:val="none"/>
        </w:rPr>
      </w:pPr>
      <w:bookmarkStart w:id="168" w:name="_Toc437961022"/>
      <w:bookmarkStart w:id="169" w:name="_Toc27057"/>
      <w:bookmarkStart w:id="170" w:name="_Toc26659"/>
      <w:r>
        <w:rPr>
          <w:rFonts w:hint="eastAsia" w:ascii="宋体" w:hAnsi="宋体" w:eastAsia="宋体" w:cs="宋体"/>
          <w:color w:val="auto"/>
          <w:highlight w:val="none"/>
        </w:rPr>
        <w:t xml:space="preserve">6. </w:t>
      </w:r>
      <w:r>
        <w:rPr>
          <w:rFonts w:hint="eastAsia"/>
          <w:color w:val="auto"/>
          <w:highlight w:val="none"/>
        </w:rPr>
        <w:t>评标</w:t>
      </w:r>
      <w:bookmarkEnd w:id="166"/>
      <w:bookmarkEnd w:id="168"/>
      <w:bookmarkEnd w:id="169"/>
      <w:bookmarkEnd w:id="170"/>
    </w:p>
    <w:p>
      <w:pPr>
        <w:pStyle w:val="7"/>
        <w:rPr>
          <w:rFonts w:hint="eastAsia"/>
          <w:color w:val="auto"/>
          <w:highlight w:val="none"/>
        </w:rPr>
      </w:pPr>
      <w:bookmarkStart w:id="171" w:name="_Toc437961023"/>
      <w:bookmarkStart w:id="172" w:name="_Toc179632581"/>
      <w:r>
        <w:rPr>
          <w:rFonts w:hint="eastAsia" w:ascii="宋体" w:hAnsi="宋体" w:eastAsia="宋体" w:cs="宋体"/>
          <w:color w:val="auto"/>
          <w:highlight w:val="none"/>
        </w:rPr>
        <w:t xml:space="preserve">6.1 </w:t>
      </w:r>
      <w:r>
        <w:rPr>
          <w:rFonts w:hint="eastAsia"/>
          <w:color w:val="auto"/>
          <w:highlight w:val="none"/>
        </w:rPr>
        <w:t>评标委员会</w:t>
      </w:r>
      <w:bookmarkEnd w:id="171"/>
      <w:bookmarkEnd w:id="172"/>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6.1.1 评标由招标人依法组建的评标委员会负责。评标委员会成员人数以及技术、经济等</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 xml:space="preserve">      方面专家的确定方式见投标人须知前附表。</w:t>
      </w:r>
    </w:p>
    <w:p>
      <w:pPr>
        <w:spacing w:line="400" w:lineRule="exact"/>
        <w:rPr>
          <w:rFonts w:hint="eastAsia" w:ascii="宋体" w:hAnsi="宋体" w:cs="宋体"/>
          <w:color w:val="auto"/>
          <w:kern w:val="2"/>
          <w:sz w:val="24"/>
          <w:szCs w:val="24"/>
          <w:highlight w:val="none"/>
          <w:lang w:val="en-US" w:eastAsia="zh-CN"/>
        </w:rPr>
      </w:pPr>
      <w:r>
        <w:rPr>
          <w:rFonts w:hint="eastAsia" w:ascii="宋体" w:hAnsi="宋体" w:cs="宋体"/>
          <w:color w:val="auto"/>
          <w:sz w:val="24"/>
          <w:highlight w:val="none"/>
        </w:rPr>
        <w:t>6.1.2 评标委员会成员有下列情形之一的，应当</w:t>
      </w:r>
      <w:r>
        <w:rPr>
          <w:rFonts w:hint="eastAsia" w:ascii="宋体" w:hAnsi="宋体" w:cs="宋体"/>
          <w:color w:val="auto"/>
          <w:sz w:val="24"/>
          <w:highlight w:val="none"/>
          <w:lang w:val="en-US" w:eastAsia="zh-CN"/>
        </w:rPr>
        <w:t>主动提出</w:t>
      </w:r>
      <w:r>
        <w:rPr>
          <w:rFonts w:hint="eastAsia" w:ascii="宋体" w:hAnsi="宋体" w:cs="宋体"/>
          <w:color w:val="auto"/>
          <w:sz w:val="24"/>
          <w:highlight w:val="none"/>
        </w:rPr>
        <w:t>回避：</w:t>
      </w:r>
    </w:p>
    <w:p>
      <w:pPr>
        <w:pStyle w:val="20"/>
        <w:numPr>
          <w:ilvl w:val="0"/>
          <w:numId w:val="0"/>
        </w:numPr>
        <w:spacing w:line="400" w:lineRule="exact"/>
        <w:ind w:left="718" w:leftChars="342" w:firstLine="0" w:firstLineChars="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val="en-US" w:eastAsia="zh-CN"/>
        </w:rPr>
        <w:t>（1）</w:t>
      </w:r>
      <w:r>
        <w:rPr>
          <w:rFonts w:hint="eastAsia" w:ascii="宋体" w:hAnsi="宋体" w:cs="宋体"/>
          <w:color w:val="auto"/>
          <w:kern w:val="2"/>
          <w:sz w:val="24"/>
          <w:szCs w:val="24"/>
          <w:highlight w:val="none"/>
        </w:rPr>
        <w:t>招标项目的主管部门（包括上级管理部门）或者对该项目有监督职责的行政监督部门的工作人员；</w:t>
      </w:r>
    </w:p>
    <w:p>
      <w:pPr>
        <w:pStyle w:val="20"/>
        <w:numPr>
          <w:ilvl w:val="0"/>
          <w:numId w:val="0"/>
        </w:numPr>
        <w:spacing w:line="400" w:lineRule="exact"/>
        <w:ind w:left="0" w:firstLine="720" w:firstLineChars="3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2</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rPr>
        <w:t>招标项目的招标人、投标人的工作人员、退休或离职未满3年的人员；</w:t>
      </w:r>
    </w:p>
    <w:p>
      <w:pPr>
        <w:pStyle w:val="20"/>
        <w:numPr>
          <w:ilvl w:val="0"/>
          <w:numId w:val="0"/>
        </w:numPr>
        <w:spacing w:line="400" w:lineRule="exact"/>
        <w:ind w:left="0" w:firstLine="720" w:firstLineChars="3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3</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rPr>
        <w:t>招标项目的招标人、投标人主要负责人的近亲属；</w:t>
      </w:r>
    </w:p>
    <w:p>
      <w:pPr>
        <w:pStyle w:val="20"/>
        <w:numPr>
          <w:ilvl w:val="0"/>
          <w:numId w:val="0"/>
        </w:numPr>
        <w:spacing w:line="400" w:lineRule="exact"/>
        <w:ind w:left="0" w:firstLine="720" w:firstLineChars="300"/>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4</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rPr>
        <w:t>与招标项目的投标人有直接利害关系，可能影响投标公正评审的；</w:t>
      </w:r>
    </w:p>
    <w:p>
      <w:pPr>
        <w:pStyle w:val="20"/>
        <w:numPr>
          <w:ilvl w:val="0"/>
          <w:numId w:val="0"/>
        </w:numPr>
        <w:spacing w:line="400" w:lineRule="exact"/>
        <w:ind w:left="718" w:leftChars="342" w:firstLine="0" w:firstLineChars="0"/>
        <w:rPr>
          <w:rFonts w:hint="eastAsia" w:ascii="宋体" w:hAnsi="宋体" w:cs="宋体"/>
          <w:color w:val="auto"/>
          <w:kern w:val="2"/>
          <w:sz w:val="24"/>
          <w:szCs w:val="24"/>
          <w:highlight w:val="none"/>
          <w:lang w:val="en-US" w:eastAsia="zh-CN"/>
        </w:rPr>
      </w:pP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5</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曾因在招标、评标以及其他与招标投标有关活动中从事违法行为而受过行政处罚或刑事处罚的；</w:t>
      </w:r>
    </w:p>
    <w:p>
      <w:pPr>
        <w:pStyle w:val="20"/>
        <w:numPr>
          <w:ilvl w:val="0"/>
          <w:numId w:val="0"/>
        </w:numPr>
        <w:spacing w:line="400" w:lineRule="exact"/>
        <w:ind w:left="718" w:leftChars="342" w:firstLine="0" w:firstLineChars="0"/>
        <w:rPr>
          <w:rFonts w:hint="eastAsia" w:ascii="宋体" w:hAnsi="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（6）法律法规规定的其他情形。</w:t>
      </w:r>
    </w:p>
    <w:p>
      <w:pPr>
        <w:pStyle w:val="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6.1.3 评标过程中，评标委员会成员有回避事由、擅离职守或者因健康等原因不能继续评</w:t>
      </w:r>
    </w:p>
    <w:p>
      <w:pPr>
        <w:pStyle w:val="20"/>
        <w:ind w:left="718" w:leftChars="342"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标的，应当及时更换。被更换的评标委员会成员作出的评审结论无效，由更换后的评标委员会成员重新进行评审。</w:t>
      </w:r>
    </w:p>
    <w:p>
      <w:pPr>
        <w:pStyle w:val="20"/>
        <w:rPr>
          <w:rFonts w:hint="eastAsia"/>
          <w:color w:val="auto"/>
          <w:highlight w:val="none"/>
        </w:rPr>
      </w:pPr>
    </w:p>
    <w:p>
      <w:pPr>
        <w:pStyle w:val="7"/>
        <w:rPr>
          <w:rFonts w:hint="eastAsia"/>
          <w:color w:val="auto"/>
          <w:highlight w:val="none"/>
        </w:rPr>
      </w:pPr>
      <w:bookmarkStart w:id="173" w:name="_Toc179632582"/>
      <w:bookmarkStart w:id="174" w:name="_Toc437961024"/>
      <w:r>
        <w:rPr>
          <w:rFonts w:hint="eastAsia" w:ascii="宋体" w:hAnsi="宋体" w:eastAsia="宋体" w:cs="宋体"/>
          <w:color w:val="auto"/>
          <w:highlight w:val="none"/>
        </w:rPr>
        <w:t xml:space="preserve">6.2 </w:t>
      </w:r>
      <w:r>
        <w:rPr>
          <w:rFonts w:hint="eastAsia"/>
          <w:color w:val="auto"/>
          <w:highlight w:val="none"/>
        </w:rPr>
        <w:t>评标原则</w:t>
      </w:r>
      <w:bookmarkEnd w:id="173"/>
      <w:bookmarkEnd w:id="174"/>
      <w:r>
        <w:rPr>
          <w:color w:val="auto"/>
          <w:highlight w:val="none"/>
        </w:rPr>
        <w:tab/>
      </w:r>
    </w:p>
    <w:p>
      <w:pPr>
        <w:spacing w:line="400" w:lineRule="exact"/>
        <w:ind w:firstLine="480" w:firstLineChars="200"/>
        <w:rPr>
          <w:rFonts w:hint="eastAsia"/>
          <w:color w:val="auto"/>
          <w:sz w:val="24"/>
          <w:highlight w:val="none"/>
        </w:rPr>
      </w:pPr>
      <w:r>
        <w:rPr>
          <w:rFonts w:hint="eastAsia"/>
          <w:color w:val="auto"/>
          <w:sz w:val="24"/>
          <w:highlight w:val="none"/>
        </w:rPr>
        <w:t>评标活动遵循公平、公正、科学和择优的原则。</w:t>
      </w:r>
    </w:p>
    <w:p>
      <w:pPr>
        <w:spacing w:line="400" w:lineRule="exact"/>
        <w:ind w:firstLine="480" w:firstLineChars="200"/>
        <w:rPr>
          <w:rFonts w:hint="eastAsia"/>
          <w:color w:val="auto"/>
          <w:sz w:val="24"/>
          <w:highlight w:val="none"/>
        </w:rPr>
      </w:pPr>
    </w:p>
    <w:p>
      <w:pPr>
        <w:pStyle w:val="7"/>
        <w:rPr>
          <w:rFonts w:hint="eastAsia"/>
          <w:color w:val="auto"/>
          <w:highlight w:val="none"/>
        </w:rPr>
      </w:pPr>
      <w:bookmarkStart w:id="175" w:name="_Toc462307707"/>
      <w:bookmarkStart w:id="176" w:name="_Toc179632584"/>
      <w:r>
        <w:rPr>
          <w:rFonts w:hint="eastAsia" w:ascii="宋体" w:hAnsi="宋体" w:eastAsia="宋体" w:cs="宋体"/>
          <w:color w:val="auto"/>
          <w:highlight w:val="none"/>
        </w:rPr>
        <w:t xml:space="preserve">6.3 </w:t>
      </w:r>
      <w:r>
        <w:rPr>
          <w:rFonts w:hint="eastAsia"/>
          <w:color w:val="auto"/>
          <w:highlight w:val="none"/>
        </w:rPr>
        <w:t>评标</w:t>
      </w:r>
    </w:p>
    <w:p>
      <w:pPr>
        <w:spacing w:line="400" w:lineRule="exact"/>
        <w:ind w:left="720" w:hanging="720" w:hangingChars="300"/>
        <w:rPr>
          <w:rFonts w:hint="eastAsia"/>
          <w:color w:val="auto"/>
          <w:sz w:val="24"/>
          <w:highlight w:val="none"/>
        </w:rPr>
      </w:pPr>
      <w:r>
        <w:rPr>
          <w:rFonts w:hint="eastAsia" w:ascii="宋体" w:hAnsi="宋体" w:cs="宋体"/>
          <w:color w:val="auto"/>
          <w:sz w:val="24"/>
          <w:highlight w:val="none"/>
        </w:rPr>
        <w:t>6.3.1</w:t>
      </w:r>
      <w:r>
        <w:rPr>
          <w:rFonts w:hint="eastAsia" w:ascii="宋体" w:hAnsi="宋体" w:cs="宋体"/>
          <w:color w:val="auto"/>
          <w:sz w:val="24"/>
          <w:highlight w:val="none"/>
          <w:lang w:val="en-US" w:eastAsia="zh-CN"/>
        </w:rPr>
        <w:t xml:space="preserve"> </w:t>
      </w:r>
      <w:r>
        <w:rPr>
          <w:rFonts w:hint="eastAsia"/>
          <w:color w:val="auto"/>
          <w:sz w:val="24"/>
          <w:highlight w:val="none"/>
        </w:rPr>
        <w:t>评标委员会按照第四章“评标办法</w:t>
      </w:r>
      <w:r>
        <w:rPr>
          <w:rFonts w:hint="eastAsia"/>
          <w:color w:val="auto"/>
          <w:sz w:val="24"/>
          <w:highlight w:val="none"/>
          <w:lang w:val="en-US" w:eastAsia="zh-CN"/>
        </w:rPr>
        <w:t>/评定分离办法”</w:t>
      </w:r>
      <w:r>
        <w:rPr>
          <w:rFonts w:hint="eastAsia"/>
          <w:color w:val="auto"/>
          <w:sz w:val="24"/>
          <w:highlight w:val="none"/>
        </w:rPr>
        <w:t>规定的方法、评审因素、标准和程序对投标文件进行评审。第四章“评标办法</w:t>
      </w:r>
      <w:r>
        <w:rPr>
          <w:rFonts w:hint="eastAsia"/>
          <w:color w:val="auto"/>
          <w:sz w:val="24"/>
          <w:highlight w:val="none"/>
          <w:lang w:val="en-US" w:eastAsia="zh-CN"/>
        </w:rPr>
        <w:t>/评定分离办法”</w:t>
      </w:r>
      <w:r>
        <w:rPr>
          <w:rFonts w:hint="eastAsia"/>
          <w:color w:val="auto"/>
          <w:sz w:val="24"/>
          <w:highlight w:val="none"/>
        </w:rPr>
        <w:t>没有规定的方法、评审因素和标准，不作为评标依据。</w:t>
      </w:r>
    </w:p>
    <w:p>
      <w:pPr>
        <w:spacing w:line="400" w:lineRule="exact"/>
        <w:ind w:left="720" w:hanging="720" w:hangingChars="300"/>
        <w:rPr>
          <w:rFonts w:hint="eastAsia"/>
          <w:color w:val="auto"/>
          <w:highlight w:val="none"/>
        </w:rPr>
      </w:pPr>
      <w:r>
        <w:rPr>
          <w:rFonts w:hint="eastAsia" w:ascii="宋体" w:hAnsi="宋体" w:cs="宋体"/>
          <w:color w:val="auto"/>
          <w:sz w:val="24"/>
          <w:highlight w:val="none"/>
        </w:rPr>
        <w:t>6.3.</w:t>
      </w:r>
      <w:r>
        <w:rPr>
          <w:rFonts w:hint="eastAsia" w:ascii="宋体" w:hAnsi="宋体" w:cs="宋体"/>
          <w:color w:val="auto"/>
          <w:sz w:val="24"/>
          <w:highlight w:val="none"/>
          <w:lang w:val="en-US" w:eastAsia="zh-CN"/>
        </w:rPr>
        <w:t>2</w:t>
      </w:r>
      <w:r>
        <w:rPr>
          <w:rFonts w:hint="eastAsia" w:ascii="Times New Roman" w:hAnsi="Times New Roman" w:eastAsia="宋体" w:cs="Times New Roman"/>
          <w:color w:val="auto"/>
          <w:sz w:val="24"/>
          <w:highlight w:val="none"/>
          <w:lang w:val="en-US" w:eastAsia="zh-CN"/>
        </w:rPr>
        <w:t xml:space="preserve"> </w:t>
      </w:r>
      <w:r>
        <w:rPr>
          <w:rFonts w:hint="eastAsia" w:ascii="Times New Roman" w:hAnsi="Times New Roman" w:eastAsia="宋体" w:cs="Times New Roman"/>
          <w:color w:val="auto"/>
          <w:sz w:val="24"/>
          <w:highlight w:val="none"/>
        </w:rPr>
        <w:t>评标完成后，评标委员会应当向招标人提交书面评标报告和中标候选人名单</w:t>
      </w:r>
      <w:r>
        <w:rPr>
          <w:rFonts w:hint="eastAsia" w:ascii="Times New Roman" w:hAnsi="Times New Roman" w:eastAsia="宋体" w:cs="Times New Roman"/>
          <w:color w:val="auto"/>
          <w:sz w:val="24"/>
          <w:highlight w:val="none"/>
          <w:lang w:val="en-US" w:eastAsia="zh-CN"/>
        </w:rPr>
        <w:t>/定标候选人名单</w:t>
      </w:r>
      <w:r>
        <w:rPr>
          <w:rFonts w:hint="eastAsia" w:ascii="Times New Roman" w:hAnsi="Times New Roman" w:eastAsia="宋体" w:cs="Times New Roman"/>
          <w:color w:val="auto"/>
          <w:sz w:val="24"/>
          <w:highlight w:val="none"/>
        </w:rPr>
        <w:t>。</w:t>
      </w:r>
    </w:p>
    <w:p>
      <w:pPr>
        <w:spacing w:line="420" w:lineRule="exact"/>
        <w:rPr>
          <w:rFonts w:hint="eastAsia" w:ascii="宋体" w:hAnsi="宋体"/>
          <w:b w:val="0"/>
          <w:bCs/>
          <w:color w:val="auto"/>
          <w:sz w:val="24"/>
          <w:highlight w:val="none"/>
        </w:rPr>
      </w:pPr>
      <w:r>
        <w:rPr>
          <w:rFonts w:ascii="宋体" w:hAnsi="宋体"/>
          <w:b w:val="0"/>
          <w:bCs/>
          <w:color w:val="auto"/>
          <w:sz w:val="24"/>
          <w:highlight w:val="none"/>
        </w:rPr>
        <w:t>6.</w:t>
      </w:r>
      <w:r>
        <w:rPr>
          <w:rFonts w:hint="eastAsia" w:ascii="宋体" w:hAnsi="宋体"/>
          <w:b w:val="0"/>
          <w:bCs/>
          <w:color w:val="auto"/>
          <w:sz w:val="24"/>
          <w:highlight w:val="none"/>
        </w:rPr>
        <w:t>3</w:t>
      </w:r>
      <w:r>
        <w:rPr>
          <w:rFonts w:ascii="宋体" w:hAnsi="宋体"/>
          <w:b w:val="0"/>
          <w:bCs/>
          <w:color w:val="auto"/>
          <w:sz w:val="24"/>
          <w:highlight w:val="none"/>
        </w:rPr>
        <w:t>.</w:t>
      </w:r>
      <w:r>
        <w:rPr>
          <w:rFonts w:hint="eastAsia" w:ascii="宋体" w:hAnsi="宋体"/>
          <w:b w:val="0"/>
          <w:bCs/>
          <w:color w:val="auto"/>
          <w:sz w:val="24"/>
          <w:highlight w:val="none"/>
          <w:lang w:val="en-US" w:eastAsia="zh-CN"/>
        </w:rPr>
        <w:t>3</w:t>
      </w:r>
      <w:r>
        <w:rPr>
          <w:rFonts w:hint="eastAsia" w:ascii="宋体" w:hAnsi="宋体"/>
          <w:b w:val="0"/>
          <w:bCs/>
          <w:color w:val="auto"/>
          <w:sz w:val="24"/>
          <w:highlight w:val="none"/>
        </w:rPr>
        <w:t xml:space="preserve"> </w:t>
      </w:r>
      <w:r>
        <w:rPr>
          <w:rFonts w:ascii="宋体" w:hAnsi="宋体"/>
          <w:b w:val="0"/>
          <w:bCs/>
          <w:color w:val="auto"/>
          <w:sz w:val="24"/>
          <w:highlight w:val="none"/>
        </w:rPr>
        <w:t>电子评标的应急措施</w:t>
      </w:r>
    </w:p>
    <w:p>
      <w:pPr>
        <w:spacing w:line="400" w:lineRule="exact"/>
        <w:ind w:left="718" w:leftChars="342" w:firstLine="0" w:firstLineChars="0"/>
        <w:rPr>
          <w:rFonts w:ascii="宋体" w:hAnsi="宋体"/>
          <w:b w:val="0"/>
          <w:bCs/>
          <w:color w:val="auto"/>
          <w:sz w:val="24"/>
          <w:highlight w:val="none"/>
        </w:rPr>
      </w:pPr>
      <w:r>
        <w:rPr>
          <w:rFonts w:hint="eastAsia" w:ascii="宋体" w:hAnsi="宋体"/>
          <w:b w:val="0"/>
          <w:bCs/>
          <w:color w:val="auto"/>
          <w:sz w:val="24"/>
          <w:highlight w:val="none"/>
        </w:rPr>
        <w:t>电子</w:t>
      </w:r>
      <w:r>
        <w:rPr>
          <w:rFonts w:ascii="宋体" w:hAnsi="宋体"/>
          <w:b w:val="0"/>
          <w:bCs/>
          <w:color w:val="auto"/>
          <w:sz w:val="24"/>
          <w:highlight w:val="none"/>
        </w:rPr>
        <w:t>开标结束后，因</w:t>
      </w:r>
      <w:r>
        <w:rPr>
          <w:rFonts w:hint="eastAsia" w:ascii="宋体" w:hAnsi="宋体"/>
          <w:b w:val="0"/>
          <w:bCs/>
          <w:color w:val="auto"/>
          <w:sz w:val="24"/>
          <w:highlight w:val="none"/>
        </w:rPr>
        <w:t>佛山市公共资源交易信息化综合</w:t>
      </w:r>
      <w:r>
        <w:rPr>
          <w:rFonts w:ascii="宋体" w:hAnsi="宋体"/>
          <w:b w:val="0"/>
          <w:bCs/>
          <w:color w:val="auto"/>
          <w:sz w:val="24"/>
          <w:highlight w:val="none"/>
        </w:rPr>
        <w:t>平台故障无法评标时，</w:t>
      </w:r>
      <w:r>
        <w:rPr>
          <w:rFonts w:hint="eastAsia" w:ascii="宋体" w:hAnsi="宋体"/>
          <w:b w:val="0"/>
          <w:bCs/>
          <w:color w:val="auto"/>
          <w:sz w:val="24"/>
          <w:highlight w:val="none"/>
        </w:rPr>
        <w:t>经</w:t>
      </w:r>
      <w:r>
        <w:rPr>
          <w:rFonts w:hint="eastAsia" w:ascii="宋体" w:hAnsi="宋体"/>
          <w:b w:val="0"/>
          <w:bCs/>
          <w:color w:val="auto"/>
          <w:sz w:val="24"/>
          <w:highlight w:val="none"/>
          <w:lang w:val="en-US" w:eastAsia="zh-CN"/>
        </w:rPr>
        <w:t>政务服务数据管理部门</w:t>
      </w:r>
      <w:r>
        <w:rPr>
          <w:rFonts w:hint="eastAsia" w:ascii="宋体" w:hAnsi="宋体"/>
          <w:b w:val="0"/>
          <w:bCs/>
          <w:color w:val="auto"/>
          <w:sz w:val="24"/>
          <w:highlight w:val="none"/>
        </w:rPr>
        <w:t>确认后，</w:t>
      </w:r>
      <w:r>
        <w:rPr>
          <w:rFonts w:ascii="宋体" w:hAnsi="宋体"/>
          <w:b w:val="0"/>
          <w:bCs/>
          <w:color w:val="auto"/>
          <w:sz w:val="24"/>
          <w:highlight w:val="none"/>
        </w:rPr>
        <w:t>招标人暂停评标活动，等待故障排除后继续评标。采取应急措施时，必须对原有资料及信息作出妥善保密处理。</w:t>
      </w:r>
    </w:p>
    <w:p>
      <w:pPr>
        <w:pStyle w:val="12"/>
        <w:rPr>
          <w:rFonts w:hint="default"/>
          <w:color w:val="auto"/>
          <w:sz w:val="24"/>
          <w:highlight w:val="none"/>
        </w:rPr>
      </w:pPr>
    </w:p>
    <w:p>
      <w:pPr>
        <w:pStyle w:val="7"/>
        <w:rPr>
          <w:rFonts w:hint="eastAsia"/>
          <w:color w:val="auto"/>
          <w:highlight w:val="none"/>
        </w:rPr>
      </w:pPr>
      <w:r>
        <w:rPr>
          <w:rFonts w:hint="eastAsia" w:ascii="宋体" w:hAnsi="宋体" w:eastAsia="宋体" w:cs="宋体"/>
          <w:color w:val="auto"/>
          <w:highlight w:val="none"/>
          <w:lang w:val="en-US" w:eastAsia="zh-CN"/>
        </w:rPr>
        <w:t>6.4 推荐</w:t>
      </w:r>
      <w:r>
        <w:rPr>
          <w:rFonts w:hint="eastAsia" w:eastAsia="宋体"/>
          <w:color w:val="auto"/>
          <w:highlight w:val="none"/>
          <w:lang w:eastAsia="zh-CN"/>
        </w:rPr>
        <w:t>定</w:t>
      </w:r>
      <w:r>
        <w:rPr>
          <w:rFonts w:hint="eastAsia"/>
          <w:color w:val="auto"/>
          <w:highlight w:val="none"/>
        </w:rPr>
        <w:t>标候选人</w:t>
      </w:r>
      <w:r>
        <w:rPr>
          <w:rFonts w:hint="eastAsia" w:ascii="宋体" w:hAnsi="宋体"/>
          <w:b/>
          <w:color w:val="auto"/>
          <w:sz w:val="28"/>
          <w:szCs w:val="28"/>
          <w:highlight w:val="none"/>
          <w:lang w:val="en-US" w:eastAsia="zh-CN"/>
        </w:rPr>
        <w:t>（适用于评定分离办法）</w:t>
      </w:r>
    </w:p>
    <w:p>
      <w:pPr>
        <w:spacing w:line="400" w:lineRule="exact"/>
        <w:rPr>
          <w:rFonts w:hint="eastAsia" w:ascii="宋体" w:hAnsi="宋体"/>
          <w:color w:val="auto"/>
          <w:sz w:val="24"/>
          <w:highlight w:val="none"/>
        </w:rPr>
      </w:pPr>
      <w:r>
        <w:rPr>
          <w:rFonts w:hint="eastAsia" w:ascii="宋体" w:hAnsi="宋体"/>
          <w:color w:val="auto"/>
          <w:sz w:val="24"/>
          <w:highlight w:val="none"/>
        </w:rPr>
        <w:t xml:space="preserve">    评标委员会</w:t>
      </w:r>
      <w:r>
        <w:rPr>
          <w:rFonts w:hint="eastAsia" w:ascii="宋体" w:hAnsi="宋体"/>
          <w:color w:val="auto"/>
          <w:sz w:val="24"/>
          <w:highlight w:val="none"/>
          <w:lang w:eastAsia="zh-CN"/>
        </w:rPr>
        <w:t>按照招标文件要求</w:t>
      </w:r>
      <w:r>
        <w:rPr>
          <w:rFonts w:hint="eastAsia" w:ascii="宋体" w:hAnsi="宋体"/>
          <w:color w:val="auto"/>
          <w:sz w:val="24"/>
          <w:highlight w:val="none"/>
        </w:rPr>
        <w:t>推荐</w:t>
      </w:r>
      <w:r>
        <w:rPr>
          <w:rFonts w:hint="eastAsia" w:ascii="宋体" w:hAnsi="宋体"/>
          <w:color w:val="auto"/>
          <w:sz w:val="24"/>
          <w:highlight w:val="none"/>
          <w:lang w:eastAsia="zh-CN"/>
        </w:rPr>
        <w:t>定</w:t>
      </w:r>
      <w:r>
        <w:rPr>
          <w:rFonts w:hint="eastAsia" w:ascii="宋体" w:hAnsi="宋体"/>
          <w:color w:val="auto"/>
          <w:sz w:val="24"/>
          <w:highlight w:val="none"/>
        </w:rPr>
        <w:t>标候选人</w:t>
      </w:r>
      <w:r>
        <w:rPr>
          <w:rFonts w:hint="eastAsia" w:ascii="宋体" w:hAnsi="宋体"/>
          <w:color w:val="auto"/>
          <w:sz w:val="24"/>
          <w:highlight w:val="none"/>
          <w:lang w:eastAsia="zh-CN"/>
        </w:rPr>
        <w:t>，定</w:t>
      </w:r>
      <w:r>
        <w:rPr>
          <w:rFonts w:hint="eastAsia" w:ascii="宋体" w:hAnsi="宋体"/>
          <w:color w:val="auto"/>
          <w:sz w:val="24"/>
          <w:highlight w:val="none"/>
        </w:rPr>
        <w:t>标候选人的人数见投标人须知前附表。</w:t>
      </w:r>
    </w:p>
    <w:p>
      <w:pPr>
        <w:pStyle w:val="12"/>
        <w:rPr>
          <w:rFonts w:hint="eastAsia"/>
          <w:color w:val="auto"/>
          <w:highlight w:val="none"/>
        </w:rPr>
      </w:pPr>
    </w:p>
    <w:p>
      <w:pPr>
        <w:pStyle w:val="7"/>
        <w:rPr>
          <w:rFonts w:hint="eastAsia" w:ascii="Times New Roman" w:hAnsi="Times New Roman" w:eastAsia="宋体" w:cs="Times New Roman"/>
          <w:b/>
          <w:color w:val="auto"/>
          <w:sz w:val="28"/>
          <w:szCs w:val="28"/>
          <w:highlight w:val="none"/>
          <w:lang w:val="en-US" w:eastAsia="zh-CN"/>
        </w:rPr>
      </w:pPr>
      <w:r>
        <w:rPr>
          <w:rFonts w:hint="eastAsia" w:ascii="宋体" w:hAnsi="宋体" w:eastAsia="宋体" w:cs="宋体"/>
          <w:color w:val="auto"/>
          <w:highlight w:val="none"/>
          <w:lang w:val="en-US" w:eastAsia="zh-CN"/>
        </w:rPr>
        <w:t>6.4 推荐中</w:t>
      </w:r>
      <w:r>
        <w:rPr>
          <w:rFonts w:hint="eastAsia"/>
          <w:color w:val="auto"/>
          <w:highlight w:val="none"/>
        </w:rPr>
        <w:t>标候选人</w:t>
      </w:r>
      <w:r>
        <w:rPr>
          <w:rFonts w:hint="eastAsia" w:ascii="宋体" w:hAnsi="宋体"/>
          <w:b/>
          <w:color w:val="auto"/>
          <w:sz w:val="28"/>
          <w:szCs w:val="28"/>
          <w:highlight w:val="none"/>
          <w:lang w:val="en-US" w:eastAsia="zh-CN"/>
        </w:rPr>
        <w:t>（适用于非评定分离办法）</w:t>
      </w:r>
    </w:p>
    <w:p>
      <w:pPr>
        <w:pStyle w:val="7"/>
        <w:spacing w:before="0" w:beforeLines="0"/>
        <w:ind w:firstLine="480" w:firstLineChars="200"/>
        <w:rPr>
          <w:rFonts w:hint="eastAsia" w:ascii="宋体" w:hAnsi="宋体"/>
          <w:color w:val="auto"/>
          <w:sz w:val="24"/>
          <w:szCs w:val="24"/>
          <w:highlight w:val="none"/>
          <w:lang w:val="en-US" w:eastAsia="zh-CN"/>
        </w:rPr>
      </w:pPr>
      <w:r>
        <w:rPr>
          <w:rFonts w:hint="eastAsia" w:ascii="宋体" w:hAnsi="宋体"/>
          <w:b w:val="0"/>
          <w:bCs w:val="0"/>
          <w:color w:val="auto"/>
          <w:sz w:val="24"/>
          <w:szCs w:val="24"/>
          <w:highlight w:val="none"/>
        </w:rPr>
        <w:t>评标委员会</w:t>
      </w:r>
      <w:r>
        <w:rPr>
          <w:rFonts w:hint="eastAsia" w:ascii="宋体" w:hAnsi="宋体"/>
          <w:b w:val="0"/>
          <w:bCs w:val="0"/>
          <w:color w:val="auto"/>
          <w:sz w:val="24"/>
          <w:szCs w:val="24"/>
          <w:highlight w:val="none"/>
          <w:lang w:eastAsia="zh-CN"/>
        </w:rPr>
        <w:t>按照招标文件要求</w:t>
      </w:r>
      <w:r>
        <w:rPr>
          <w:rFonts w:hint="eastAsia" w:ascii="宋体" w:hAnsi="宋体"/>
          <w:b w:val="0"/>
          <w:bCs w:val="0"/>
          <w:color w:val="auto"/>
          <w:sz w:val="24"/>
          <w:szCs w:val="24"/>
          <w:highlight w:val="none"/>
        </w:rPr>
        <w:t>推荐</w:t>
      </w:r>
      <w:r>
        <w:rPr>
          <w:rFonts w:hint="eastAsia" w:ascii="宋体" w:hAnsi="宋体"/>
          <w:b w:val="0"/>
          <w:bCs w:val="0"/>
          <w:color w:val="auto"/>
          <w:sz w:val="24"/>
          <w:szCs w:val="24"/>
          <w:highlight w:val="none"/>
          <w:lang w:eastAsia="zh-CN"/>
        </w:rPr>
        <w:t>中</w:t>
      </w:r>
      <w:r>
        <w:rPr>
          <w:rFonts w:hint="eastAsia" w:ascii="宋体" w:hAnsi="宋体"/>
          <w:b w:val="0"/>
          <w:bCs w:val="0"/>
          <w:color w:val="auto"/>
          <w:sz w:val="24"/>
          <w:szCs w:val="24"/>
          <w:highlight w:val="none"/>
        </w:rPr>
        <w:t>标候选人</w:t>
      </w:r>
      <w:r>
        <w:rPr>
          <w:rFonts w:hint="eastAsia" w:ascii="宋体" w:hAnsi="宋体"/>
          <w:b w:val="0"/>
          <w:bCs w:val="0"/>
          <w:color w:val="auto"/>
          <w:sz w:val="24"/>
          <w:szCs w:val="24"/>
          <w:highlight w:val="none"/>
          <w:lang w:eastAsia="zh-CN"/>
        </w:rPr>
        <w:t>，中</w:t>
      </w:r>
      <w:r>
        <w:rPr>
          <w:rFonts w:hint="eastAsia" w:ascii="宋体" w:hAnsi="宋体"/>
          <w:b w:val="0"/>
          <w:bCs w:val="0"/>
          <w:color w:val="auto"/>
          <w:sz w:val="24"/>
          <w:szCs w:val="24"/>
          <w:highlight w:val="none"/>
        </w:rPr>
        <w:t>标候选人的人数见投标人须知前附表。</w:t>
      </w:r>
      <w:bookmarkEnd w:id="175"/>
    </w:p>
    <w:p>
      <w:pPr>
        <w:pStyle w:val="23"/>
        <w:spacing w:before="0" w:beforeLines="0"/>
        <w:rPr>
          <w:rFonts w:hint="default" w:ascii="宋体" w:hAnsi="宋体"/>
          <w:color w:val="auto"/>
          <w:highlight w:val="none"/>
          <w:lang w:val="en-US" w:eastAsia="zh-CN"/>
        </w:rPr>
      </w:pPr>
    </w:p>
    <w:p>
      <w:pPr>
        <w:pStyle w:val="6"/>
        <w:rPr>
          <w:rFonts w:hint="eastAsia" w:ascii="宋体" w:hAnsi="宋体"/>
          <w:color w:val="auto"/>
          <w:highlight w:val="none"/>
        </w:rPr>
      </w:pPr>
      <w:bookmarkStart w:id="177" w:name="_Toc16886"/>
      <w:bookmarkStart w:id="178" w:name="_Toc437961026"/>
      <w:bookmarkStart w:id="179" w:name="_Toc10099"/>
      <w:r>
        <w:rPr>
          <w:rFonts w:hint="eastAsia" w:ascii="宋体" w:hAnsi="宋体" w:eastAsia="宋体" w:cs="宋体"/>
          <w:color w:val="auto"/>
          <w:highlight w:val="none"/>
        </w:rPr>
        <w:t xml:space="preserve">7. </w:t>
      </w:r>
      <w:r>
        <w:rPr>
          <w:rFonts w:hint="eastAsia" w:ascii="宋体" w:hAnsi="宋体" w:cs="宋体"/>
          <w:color w:val="auto"/>
          <w:highlight w:val="none"/>
          <w:lang w:eastAsia="zh-CN"/>
        </w:rPr>
        <w:t>定标、公示及</w:t>
      </w:r>
      <w:r>
        <w:rPr>
          <w:rFonts w:hint="eastAsia"/>
          <w:color w:val="auto"/>
          <w:highlight w:val="none"/>
        </w:rPr>
        <w:t>合同授予</w:t>
      </w:r>
      <w:bookmarkEnd w:id="176"/>
      <w:bookmarkEnd w:id="177"/>
      <w:bookmarkEnd w:id="178"/>
      <w:bookmarkEnd w:id="179"/>
    </w:p>
    <w:p>
      <w:pPr>
        <w:pStyle w:val="7"/>
        <w:rPr>
          <w:rFonts w:hint="eastAsia" w:ascii="Times New Roman" w:hAnsi="Times New Roman" w:eastAsia="宋体" w:cs="Times New Roman"/>
          <w:b/>
          <w:color w:val="auto"/>
          <w:sz w:val="28"/>
          <w:szCs w:val="28"/>
          <w:highlight w:val="none"/>
          <w:lang w:val="en-US" w:eastAsia="zh-CN"/>
        </w:rPr>
      </w:pPr>
      <w:bookmarkStart w:id="180" w:name="_Toc437961027"/>
      <w:bookmarkStart w:id="181" w:name="_Toc179632585"/>
      <w:r>
        <w:rPr>
          <w:rFonts w:hint="eastAsia" w:ascii="宋体" w:hAnsi="宋体"/>
          <w:b/>
          <w:color w:val="auto"/>
          <w:sz w:val="28"/>
          <w:szCs w:val="28"/>
          <w:highlight w:val="none"/>
          <w:lang w:val="en-US" w:eastAsia="zh-CN"/>
        </w:rPr>
        <w:t>7.1 定标候选人、评标过程及评标结果公示（适用于评定分离办法）</w:t>
      </w:r>
    </w:p>
    <w:p>
      <w:pPr>
        <w:spacing w:line="400" w:lineRule="exact"/>
        <w:ind w:left="720" w:hanging="720" w:hangingChars="300"/>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7.1.1 招标人应当自收到评标报告之日起3日内，在广东省招标投标监管网和佛山市公共资源交易网公示评标结果，公示期不得少于3日，公示应当附评标报告（评标专家姓名可用代码进行标示，如专家一、专家二等）和定标候选人投标文件（涉及商业秘密除外）。</w:t>
      </w:r>
    </w:p>
    <w:p>
      <w:pPr>
        <w:spacing w:line="400" w:lineRule="exact"/>
        <w:ind w:left="720" w:hanging="720" w:hangingChars="300"/>
        <w:rPr>
          <w:rFonts w:hint="eastAsia"/>
          <w:color w:val="auto"/>
          <w:highlight w:val="none"/>
        </w:rPr>
      </w:pPr>
      <w:r>
        <w:rPr>
          <w:rFonts w:hint="eastAsia" w:ascii="宋体" w:hAnsi="宋体" w:eastAsia="宋体" w:cs="Times New Roman"/>
          <w:color w:val="auto"/>
          <w:sz w:val="24"/>
          <w:highlight w:val="none"/>
          <w:lang w:val="en-US" w:eastAsia="zh-CN"/>
        </w:rPr>
        <w:t>7.1.2 投标人或者其他利害关系人对评标结果有异议的，应当在定标候选人公示期间提出异议，且异议应当针对评标结果的全部问题一次性完整提出。</w:t>
      </w:r>
    </w:p>
    <w:p>
      <w:pPr>
        <w:pStyle w:val="2"/>
        <w:spacing w:line="400" w:lineRule="exact"/>
        <w:ind w:left="720" w:hanging="720" w:hangingChars="300"/>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7.1.3 若项目出现复核/复评且改变原评标结果的，</w:t>
      </w:r>
      <w:r>
        <w:rPr>
          <w:rFonts w:hint="eastAsia" w:ascii="宋体" w:hAnsi="宋体" w:eastAsia="宋体" w:cs="Times New Roman"/>
          <w:color w:val="auto"/>
          <w:sz w:val="24"/>
          <w:highlight w:val="none"/>
        </w:rPr>
        <w:t>投标人或者其他利害关系人对</w:t>
      </w:r>
      <w:r>
        <w:rPr>
          <w:rFonts w:hint="eastAsia" w:ascii="宋体" w:hAnsi="宋体" w:eastAsia="宋体" w:cs="Times New Roman"/>
          <w:color w:val="auto"/>
          <w:sz w:val="24"/>
          <w:highlight w:val="none"/>
          <w:lang w:val="en-US" w:eastAsia="zh-CN"/>
        </w:rPr>
        <w:t>复核/复评</w:t>
      </w:r>
      <w:r>
        <w:rPr>
          <w:rFonts w:hint="eastAsia" w:ascii="宋体" w:hAnsi="宋体" w:eastAsia="宋体" w:cs="Times New Roman"/>
          <w:color w:val="auto"/>
          <w:sz w:val="24"/>
          <w:highlight w:val="none"/>
        </w:rPr>
        <w:t>结果有异议的，应当在</w:t>
      </w:r>
      <w:r>
        <w:rPr>
          <w:rFonts w:hint="eastAsia" w:ascii="宋体" w:hAnsi="宋体" w:eastAsia="宋体" w:cs="Times New Roman"/>
          <w:color w:val="auto"/>
          <w:sz w:val="24"/>
          <w:highlight w:val="none"/>
          <w:lang w:val="en-US" w:eastAsia="zh-CN"/>
        </w:rPr>
        <w:t>复核/复评</w:t>
      </w:r>
      <w:r>
        <w:rPr>
          <w:rFonts w:hint="eastAsia" w:ascii="宋体" w:hAnsi="宋体" w:eastAsia="宋体" w:cs="Times New Roman"/>
          <w:color w:val="auto"/>
          <w:sz w:val="24"/>
          <w:highlight w:val="none"/>
        </w:rPr>
        <w:t>结果公示期间提出异议。招标人不再受理投标人或者其他利害关系人针对</w:t>
      </w:r>
      <w:r>
        <w:rPr>
          <w:rFonts w:hint="eastAsia" w:ascii="宋体" w:hAnsi="宋体" w:eastAsia="宋体" w:cs="Times New Roman"/>
          <w:color w:val="auto"/>
          <w:sz w:val="24"/>
          <w:highlight w:val="none"/>
          <w:lang w:eastAsia="zh-CN"/>
        </w:rPr>
        <w:t>原</w:t>
      </w:r>
      <w:r>
        <w:rPr>
          <w:rFonts w:hint="eastAsia" w:ascii="宋体" w:hAnsi="宋体" w:eastAsia="宋体" w:cs="Times New Roman"/>
          <w:color w:val="auto"/>
          <w:sz w:val="24"/>
          <w:highlight w:val="none"/>
        </w:rPr>
        <w:t>评标结果公示</w:t>
      </w:r>
      <w:r>
        <w:rPr>
          <w:rFonts w:hint="eastAsia" w:ascii="宋体" w:hAnsi="宋体" w:eastAsia="宋体" w:cs="Times New Roman"/>
          <w:color w:val="auto"/>
          <w:sz w:val="24"/>
          <w:highlight w:val="none"/>
          <w:lang w:eastAsia="zh-CN"/>
        </w:rPr>
        <w:t>期间</w:t>
      </w:r>
      <w:r>
        <w:rPr>
          <w:rFonts w:hint="eastAsia" w:ascii="宋体" w:hAnsi="宋体" w:eastAsia="宋体" w:cs="Times New Roman"/>
          <w:color w:val="auto"/>
          <w:sz w:val="24"/>
          <w:highlight w:val="none"/>
        </w:rPr>
        <w:t>已公示内容</w:t>
      </w:r>
      <w:r>
        <w:rPr>
          <w:rFonts w:hint="eastAsia" w:ascii="宋体" w:hAnsi="宋体" w:eastAsia="宋体" w:cs="Times New Roman"/>
          <w:color w:val="auto"/>
          <w:sz w:val="24"/>
          <w:highlight w:val="none"/>
          <w:lang w:eastAsia="zh-CN"/>
        </w:rPr>
        <w:t>（包括原中标候选人的投标文件）</w:t>
      </w:r>
      <w:r>
        <w:rPr>
          <w:rFonts w:hint="eastAsia" w:ascii="宋体" w:hAnsi="宋体" w:eastAsia="宋体" w:cs="Times New Roman"/>
          <w:color w:val="auto"/>
          <w:sz w:val="24"/>
          <w:highlight w:val="none"/>
        </w:rPr>
        <w:t>提出的异议。</w:t>
      </w:r>
    </w:p>
    <w:p>
      <w:pPr>
        <w:rPr>
          <w:rFonts w:hint="eastAsia"/>
          <w:color w:val="auto"/>
          <w:highlight w:val="none"/>
          <w:lang w:val="en-US" w:eastAsia="zh-CN"/>
        </w:rPr>
      </w:pPr>
    </w:p>
    <w:bookmarkEnd w:id="180"/>
    <w:bookmarkEnd w:id="181"/>
    <w:p>
      <w:pPr>
        <w:pStyle w:val="7"/>
        <w:rPr>
          <w:rFonts w:hint="eastAsia" w:ascii="宋体" w:hAnsi="宋体" w:eastAsia="宋体" w:cs="宋体"/>
          <w:color w:val="auto"/>
          <w:sz w:val="28"/>
          <w:highlight w:val="none"/>
        </w:rPr>
      </w:pPr>
      <w:bookmarkStart w:id="182" w:name="_Toc179632586"/>
      <w:r>
        <w:rPr>
          <w:rFonts w:hint="eastAsia" w:ascii="宋体" w:hAnsi="宋体" w:eastAsia="宋体" w:cs="宋体"/>
          <w:color w:val="auto"/>
          <w:sz w:val="28"/>
          <w:highlight w:val="none"/>
        </w:rPr>
        <w:t>7.</w:t>
      </w:r>
      <w:r>
        <w:rPr>
          <w:rFonts w:hint="eastAsia" w:ascii="宋体" w:hAnsi="宋体" w:eastAsia="宋体" w:cs="宋体"/>
          <w:color w:val="auto"/>
          <w:sz w:val="28"/>
          <w:highlight w:val="none"/>
          <w:lang w:val="en-US" w:eastAsia="zh-CN"/>
        </w:rPr>
        <w:t>2</w:t>
      </w:r>
      <w:r>
        <w:rPr>
          <w:rFonts w:hint="eastAsia" w:ascii="宋体" w:hAnsi="宋体" w:eastAsia="宋体" w:cs="宋体"/>
          <w:color w:val="auto"/>
          <w:sz w:val="28"/>
          <w:highlight w:val="none"/>
        </w:rPr>
        <w:t xml:space="preserve"> 定标</w:t>
      </w:r>
    </w:p>
    <w:p>
      <w:pPr>
        <w:spacing w:line="360" w:lineRule="auto"/>
        <w:rPr>
          <w:rFonts w:hint="eastAsia" w:ascii="宋体" w:hAnsi="宋体" w:eastAsia="宋体" w:cs="宋体"/>
          <w:color w:val="auto"/>
          <w:kern w:val="0"/>
          <w:sz w:val="24"/>
          <w:highlight w:val="none"/>
          <w:lang w:val="en-US" w:eastAsia="zh-CN" w:bidi="ar"/>
        </w:rPr>
      </w:pPr>
      <w:r>
        <w:rPr>
          <w:rFonts w:hint="eastAsia" w:ascii="宋体" w:hAnsi="宋体" w:eastAsia="宋体" w:cs="宋体"/>
          <w:b w:val="0"/>
          <w:color w:val="auto"/>
          <w:kern w:val="0"/>
          <w:sz w:val="24"/>
          <w:szCs w:val="24"/>
          <w:highlight w:val="none"/>
          <w:lang w:val="en-US" w:eastAsia="zh-CN" w:bidi="ar"/>
        </w:rPr>
        <w:t xml:space="preserve">7.2.1 </w:t>
      </w:r>
      <w:r>
        <w:rPr>
          <w:rFonts w:hint="eastAsia" w:ascii="宋体" w:hAnsi="宋体" w:eastAsia="宋体" w:cs="宋体"/>
          <w:color w:val="auto"/>
          <w:kern w:val="0"/>
          <w:sz w:val="24"/>
          <w:szCs w:val="24"/>
          <w:highlight w:val="none"/>
          <w:lang w:val="en-US" w:eastAsia="zh-CN" w:bidi="ar"/>
        </w:rPr>
        <w:t>定标委员会成员人数及确定方式详见投标人须知前附表7.2.1。</w:t>
      </w:r>
    </w:p>
    <w:p>
      <w:pPr>
        <w:spacing w:line="360" w:lineRule="auto"/>
        <w:ind w:left="720" w:hanging="720" w:hangingChars="300"/>
        <w:rPr>
          <w:rFonts w:hint="eastAsia" w:eastAsia="宋体"/>
          <w:color w:val="auto"/>
          <w:sz w:val="24"/>
          <w:highlight w:val="none"/>
          <w:lang w:val="en-US" w:eastAsia="zh-CN"/>
        </w:rPr>
      </w:pPr>
      <w:r>
        <w:rPr>
          <w:rFonts w:hint="eastAsia" w:ascii="宋体" w:hAnsi="宋体" w:eastAsia="宋体" w:cs="宋体"/>
          <w:b w:val="0"/>
          <w:color w:val="auto"/>
          <w:kern w:val="0"/>
          <w:sz w:val="24"/>
          <w:szCs w:val="24"/>
          <w:highlight w:val="none"/>
          <w:lang w:val="en-US" w:eastAsia="zh-CN" w:bidi="ar"/>
        </w:rPr>
        <w:t>7.2.2 定标其它规定</w:t>
      </w:r>
      <w:r>
        <w:rPr>
          <w:rFonts w:hint="eastAsia" w:ascii="宋体" w:hAnsi="宋体" w:eastAsia="宋体" w:cs="宋体"/>
          <w:color w:val="auto"/>
          <w:kern w:val="0"/>
          <w:sz w:val="24"/>
          <w:highlight w:val="none"/>
          <w:lang w:eastAsia="zh-CN" w:bidi="ar"/>
        </w:rPr>
        <w:t>详见</w:t>
      </w:r>
      <w:r>
        <w:rPr>
          <w:rFonts w:hint="eastAsia" w:ascii="宋体" w:hAnsi="宋体" w:eastAsia="宋体" w:cs="宋体"/>
          <w:color w:val="auto"/>
          <w:kern w:val="0"/>
          <w:sz w:val="24"/>
          <w:highlight w:val="none"/>
          <w:lang w:val="en-US" w:eastAsia="zh-CN" w:bidi="ar"/>
        </w:rPr>
        <w:t>招标文件第四章“评标办法/评定分离办法”规定的方法</w:t>
      </w:r>
      <w:r>
        <w:rPr>
          <w:rFonts w:hint="eastAsia"/>
          <w:color w:val="auto"/>
          <w:sz w:val="24"/>
          <w:highlight w:val="none"/>
          <w:lang w:val="en-US" w:eastAsia="zh-CN"/>
        </w:rPr>
        <w:t>、规则和程序。</w:t>
      </w:r>
    </w:p>
    <w:p>
      <w:pPr>
        <w:pStyle w:val="22"/>
        <w:rPr>
          <w:rFonts w:hint="eastAsia" w:ascii="宋体" w:hAnsi="宋体" w:eastAsia="宋体"/>
          <w:color w:val="auto"/>
          <w:highlight w:val="none"/>
        </w:rPr>
      </w:pPr>
    </w:p>
    <w:p>
      <w:pPr>
        <w:pStyle w:val="7"/>
        <w:rPr>
          <w:rFonts w:hint="eastAsia" w:ascii="宋体" w:hAnsi="宋体" w:eastAsia="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 </w:t>
      </w:r>
      <w:r>
        <w:rPr>
          <w:rFonts w:hint="eastAsia"/>
          <w:color w:val="auto"/>
          <w:highlight w:val="none"/>
        </w:rPr>
        <w:t>中标候选人、</w:t>
      </w:r>
      <w:r>
        <w:rPr>
          <w:rFonts w:hint="eastAsia"/>
          <w:color w:val="auto"/>
          <w:highlight w:val="none"/>
          <w:lang w:eastAsia="zh-CN"/>
        </w:rPr>
        <w:t>定标</w:t>
      </w:r>
      <w:r>
        <w:rPr>
          <w:rFonts w:hint="eastAsia"/>
          <w:color w:val="auto"/>
          <w:highlight w:val="none"/>
        </w:rPr>
        <w:t>过程及</w:t>
      </w:r>
      <w:r>
        <w:rPr>
          <w:rFonts w:hint="eastAsia"/>
          <w:color w:val="auto"/>
          <w:highlight w:val="none"/>
          <w:lang w:eastAsia="zh-CN"/>
        </w:rPr>
        <w:t>定标</w:t>
      </w:r>
      <w:r>
        <w:rPr>
          <w:rFonts w:hint="eastAsia"/>
          <w:color w:val="auto"/>
          <w:highlight w:val="none"/>
        </w:rPr>
        <w:t>结果公示</w:t>
      </w:r>
      <w:r>
        <w:rPr>
          <w:rFonts w:hint="eastAsia"/>
          <w:color w:val="auto"/>
          <w:highlight w:val="none"/>
          <w:lang w:eastAsia="zh-CN"/>
        </w:rPr>
        <w:t>（</w:t>
      </w:r>
      <w:r>
        <w:rPr>
          <w:rFonts w:hint="eastAsia"/>
          <w:color w:val="auto"/>
          <w:highlight w:val="none"/>
          <w:lang w:val="en-US" w:eastAsia="zh-CN"/>
        </w:rPr>
        <w:t>适用于评定分离办法</w:t>
      </w:r>
      <w:r>
        <w:rPr>
          <w:rFonts w:hint="eastAsia"/>
          <w:color w:val="auto"/>
          <w:highlight w:val="none"/>
          <w:lang w:eastAsia="zh-CN"/>
        </w:rPr>
        <w:t>）</w:t>
      </w:r>
    </w:p>
    <w:p>
      <w:pPr>
        <w:spacing w:line="400" w:lineRule="exact"/>
        <w:ind w:left="720" w:hanging="720" w:hangingChars="300"/>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7.3.1 招标人应当自收到定标报告之日起3日内，在广东省招标投标监管网和佛山市公共资源交易网公示定标结果，公示期不得少于3日，公示应当附定标报告（定标委员会成员姓名除外）和中标候选人名单。</w:t>
      </w:r>
    </w:p>
    <w:p>
      <w:pPr>
        <w:spacing w:line="400" w:lineRule="exact"/>
        <w:ind w:left="720" w:hanging="720" w:hangingChars="300"/>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7.3.2 对定标结果有异议的，应当在定标结果公示期间提出，且异议应当针对定标结果的全部问题一次性完整提出。招标人应当自收到异议之日起3日内作出答复；作出答复前，应当暂停招标投标活动。招标人不再受理投标人或者其他利害关系人针对评标结果公示环节已公示内容提出的异议。</w:t>
      </w:r>
    </w:p>
    <w:p>
      <w:pPr>
        <w:pStyle w:val="2"/>
        <w:rPr>
          <w:rFonts w:hint="eastAsia"/>
          <w:color w:val="auto"/>
          <w:highlight w:val="none"/>
          <w:lang w:val="en-US" w:eastAsia="zh-CN"/>
        </w:rPr>
      </w:pPr>
    </w:p>
    <w:p>
      <w:pPr>
        <w:pStyle w:val="22"/>
        <w:rPr>
          <w:rFonts w:hint="eastAsia" w:ascii="宋体" w:hAnsi="宋体" w:eastAsia="宋体"/>
          <w:color w:val="auto"/>
          <w:highlight w:val="none"/>
        </w:rPr>
      </w:pPr>
    </w:p>
    <w:p>
      <w:pPr>
        <w:pStyle w:val="7"/>
        <w:rPr>
          <w:rFonts w:hint="eastAsia" w:eastAsia="宋体"/>
          <w:color w:val="auto"/>
          <w:highlight w:val="none"/>
          <w:lang w:eastAsia="zh-CN"/>
        </w:rPr>
      </w:pPr>
      <w:bookmarkStart w:id="183" w:name="_Toc437961028"/>
      <w:r>
        <w:rPr>
          <w:rFonts w:hint="eastAsia" w:ascii="宋体" w:hAnsi="宋体" w:eastAsia="宋体" w:cs="宋体"/>
          <w:color w:val="auto"/>
          <w:highlight w:val="none"/>
        </w:rPr>
        <w:t>7.</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 </w:t>
      </w:r>
      <w:r>
        <w:rPr>
          <w:rFonts w:hint="eastAsia"/>
          <w:color w:val="auto"/>
          <w:highlight w:val="none"/>
        </w:rPr>
        <w:t>中标候选人、评标过程及评标结果公示</w:t>
      </w:r>
      <w:bookmarkEnd w:id="183"/>
      <w:r>
        <w:rPr>
          <w:rFonts w:hint="eastAsia"/>
          <w:color w:val="auto"/>
          <w:highlight w:val="none"/>
          <w:lang w:eastAsia="zh-CN"/>
        </w:rPr>
        <w:t>（</w:t>
      </w:r>
      <w:r>
        <w:rPr>
          <w:rFonts w:hint="eastAsia"/>
          <w:color w:val="auto"/>
          <w:highlight w:val="none"/>
          <w:lang w:val="en-US" w:eastAsia="zh-CN"/>
        </w:rPr>
        <w:t>适用于非评定分离办法</w:t>
      </w:r>
      <w:r>
        <w:rPr>
          <w:rFonts w:hint="eastAsia"/>
          <w:color w:val="auto"/>
          <w:highlight w:val="none"/>
          <w:lang w:eastAsia="zh-CN"/>
        </w:rPr>
        <w:t>）</w:t>
      </w:r>
    </w:p>
    <w:p>
      <w:pPr>
        <w:spacing w:line="400" w:lineRule="exact"/>
        <w:ind w:firstLine="0" w:firstLineChars="0"/>
        <w:rPr>
          <w:rFonts w:hint="eastAsia" w:ascii="宋体" w:hAnsi="宋体"/>
          <w:color w:val="auto"/>
          <w:sz w:val="24"/>
          <w:highlight w:val="none"/>
          <w:lang w:val="en-US" w:eastAsia="zh-CN"/>
        </w:rPr>
      </w:pPr>
      <w:r>
        <w:rPr>
          <w:rFonts w:hint="eastAsia" w:ascii="宋体" w:hAnsi="宋体"/>
          <w:color w:val="auto"/>
          <w:sz w:val="24"/>
          <w:highlight w:val="none"/>
        </w:rPr>
        <w:t>7.</w:t>
      </w:r>
      <w:r>
        <w:rPr>
          <w:rFonts w:hint="eastAsia" w:ascii="宋体" w:hAnsi="宋体"/>
          <w:color w:val="auto"/>
          <w:sz w:val="24"/>
          <w:highlight w:val="none"/>
          <w:lang w:val="en-US" w:eastAsia="zh-CN"/>
        </w:rPr>
        <w:t>3</w:t>
      </w:r>
      <w:r>
        <w:rPr>
          <w:rFonts w:hint="eastAsia" w:ascii="宋体" w:hAnsi="宋体"/>
          <w:color w:val="auto"/>
          <w:sz w:val="24"/>
          <w:highlight w:val="none"/>
        </w:rPr>
        <w:t>.1 招标人应当自收到评标报告之日起3日内将评标结果、评标专家</w:t>
      </w:r>
      <w:r>
        <w:rPr>
          <w:rFonts w:hint="eastAsia" w:ascii="宋体" w:hAnsi="宋体"/>
          <w:color w:val="auto"/>
          <w:sz w:val="24"/>
          <w:highlight w:val="none"/>
          <w:lang w:val="en-US" w:eastAsia="zh-CN"/>
        </w:rPr>
        <w:t>（评标专家姓名可</w:t>
      </w:r>
    </w:p>
    <w:p>
      <w:pPr>
        <w:spacing w:line="400" w:lineRule="exact"/>
        <w:ind w:left="718" w:leftChars="342" w:firstLine="0" w:firstLineChars="0"/>
        <w:rPr>
          <w:rFonts w:hint="eastAsia" w:ascii="宋体" w:hAnsi="宋体"/>
          <w:color w:val="auto"/>
          <w:sz w:val="24"/>
          <w:highlight w:val="none"/>
        </w:rPr>
      </w:pPr>
      <w:r>
        <w:rPr>
          <w:rFonts w:hint="eastAsia" w:ascii="宋体" w:hAnsi="宋体"/>
          <w:color w:val="auto"/>
          <w:sz w:val="24"/>
          <w:highlight w:val="none"/>
          <w:lang w:val="en-US" w:eastAsia="zh-CN"/>
        </w:rPr>
        <w:t>用代码进行标示，如专家一、专家二等）的具体评标意见</w:t>
      </w:r>
      <w:r>
        <w:rPr>
          <w:rFonts w:hint="eastAsia" w:ascii="宋体" w:hAnsi="宋体"/>
          <w:color w:val="auto"/>
          <w:sz w:val="24"/>
          <w:highlight w:val="none"/>
        </w:rPr>
        <w:t>（含对否决投标人相关意见</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经济标、技术标、资信标打分汇总表，最终排名汇总表</w:t>
      </w:r>
      <w:r>
        <w:rPr>
          <w:rFonts w:hint="eastAsia" w:ascii="宋体" w:hAnsi="宋体"/>
          <w:color w:val="auto"/>
          <w:sz w:val="24"/>
          <w:highlight w:val="none"/>
        </w:rPr>
        <w:t>等）和中标候选人投标文件（涉及商业秘密除外）在</w:t>
      </w:r>
      <w:r>
        <w:rPr>
          <w:rFonts w:hint="eastAsia" w:ascii="宋体" w:hAnsi="宋体"/>
          <w:color w:val="auto"/>
          <w:sz w:val="24"/>
          <w:highlight w:val="none"/>
          <w:lang w:val="en-US" w:eastAsia="zh-CN"/>
        </w:rPr>
        <w:t>广东省招标投标监管网和佛山市公共资源交易网公示，公示期不得少于3日</w:t>
      </w:r>
      <w:r>
        <w:rPr>
          <w:rFonts w:hint="eastAsia" w:ascii="宋体" w:hAnsi="宋体"/>
          <w:color w:val="auto"/>
          <w:sz w:val="24"/>
          <w:highlight w:val="none"/>
        </w:rPr>
        <w:t>。</w:t>
      </w:r>
    </w:p>
    <w:p>
      <w:pPr>
        <w:spacing w:line="360" w:lineRule="exact"/>
        <w:rPr>
          <w:rFonts w:hint="eastAsia" w:ascii="宋体" w:hAnsi="宋体"/>
          <w:color w:val="auto"/>
          <w:sz w:val="24"/>
          <w:highlight w:val="none"/>
        </w:rPr>
      </w:pPr>
      <w:r>
        <w:rPr>
          <w:rFonts w:hint="eastAsia" w:ascii="宋体" w:hAnsi="宋体"/>
          <w:color w:val="auto"/>
          <w:sz w:val="24"/>
          <w:highlight w:val="none"/>
        </w:rPr>
        <w:t>7.</w:t>
      </w:r>
      <w:r>
        <w:rPr>
          <w:rFonts w:hint="eastAsia" w:ascii="宋体" w:hAnsi="宋体"/>
          <w:color w:val="auto"/>
          <w:sz w:val="24"/>
          <w:highlight w:val="none"/>
          <w:lang w:val="en-US" w:eastAsia="zh-CN"/>
        </w:rPr>
        <w:t>3</w:t>
      </w:r>
      <w:r>
        <w:rPr>
          <w:rFonts w:hint="eastAsia" w:ascii="宋体" w:hAnsi="宋体"/>
          <w:color w:val="auto"/>
          <w:sz w:val="24"/>
          <w:highlight w:val="none"/>
        </w:rPr>
        <w:t>.</w:t>
      </w:r>
      <w:r>
        <w:rPr>
          <w:rFonts w:hint="eastAsia" w:ascii="宋体" w:hAnsi="宋体"/>
          <w:color w:val="auto"/>
          <w:sz w:val="24"/>
          <w:highlight w:val="none"/>
          <w:lang w:val="en-US" w:eastAsia="zh-CN"/>
        </w:rPr>
        <w:t>2</w:t>
      </w:r>
      <w:bookmarkEnd w:id="182"/>
      <w:r>
        <w:rPr>
          <w:rFonts w:hint="eastAsia" w:ascii="宋体" w:hAnsi="宋体"/>
          <w:color w:val="auto"/>
          <w:sz w:val="24"/>
          <w:highlight w:val="none"/>
        </w:rPr>
        <w:t xml:space="preserve"> 投标人或者其他利害关系人对评标结果有异议的，应当在</w:t>
      </w:r>
      <w:r>
        <w:rPr>
          <w:rFonts w:hint="eastAsia" w:ascii="宋体" w:hAnsi="宋体"/>
          <w:color w:val="auto"/>
          <w:sz w:val="24"/>
          <w:highlight w:val="none"/>
          <w:lang w:val="en-US" w:eastAsia="zh-CN"/>
        </w:rPr>
        <w:t>中标候选人</w:t>
      </w:r>
      <w:r>
        <w:rPr>
          <w:rFonts w:hint="eastAsia" w:ascii="宋体" w:hAnsi="宋体"/>
          <w:color w:val="auto"/>
          <w:sz w:val="24"/>
          <w:highlight w:val="none"/>
        </w:rPr>
        <w:t>公示期间提</w:t>
      </w:r>
    </w:p>
    <w:p>
      <w:pPr>
        <w:spacing w:line="400" w:lineRule="exact"/>
        <w:ind w:left="718" w:leftChars="342" w:firstLine="0" w:firstLineChars="0"/>
        <w:rPr>
          <w:rFonts w:hint="eastAsia" w:ascii="宋体" w:hAnsi="宋体" w:eastAsia="宋体" w:cs="Times New Roman"/>
          <w:color w:val="auto"/>
          <w:sz w:val="24"/>
          <w:highlight w:val="none"/>
          <w:lang w:val="en-US" w:eastAsia="zh-CN"/>
        </w:rPr>
      </w:pPr>
      <w:r>
        <w:rPr>
          <w:rFonts w:hint="eastAsia" w:ascii="宋体" w:hAnsi="宋体"/>
          <w:color w:val="auto"/>
          <w:sz w:val="24"/>
          <w:highlight w:val="none"/>
        </w:rPr>
        <w:t>出</w:t>
      </w:r>
      <w:r>
        <w:rPr>
          <w:rFonts w:hint="eastAsia" w:ascii="宋体" w:hAnsi="宋体" w:eastAsia="宋体" w:cs="Times New Roman"/>
          <w:color w:val="auto"/>
          <w:sz w:val="24"/>
          <w:highlight w:val="none"/>
          <w:lang w:val="en-US" w:eastAsia="zh-CN"/>
        </w:rPr>
        <w:t>异议，且异议应当针对评标结果的全部问题一次性完整提出。</w:t>
      </w:r>
      <w:r>
        <w:rPr>
          <w:rFonts w:hint="eastAsia" w:ascii="宋体" w:hAnsi="宋体" w:eastAsia="宋体"/>
          <w:color w:val="auto"/>
          <w:sz w:val="24"/>
          <w:highlight w:val="none"/>
        </w:rPr>
        <w:t>招标人应当自收到异议之日起3日内作出答复；作出答复前，应当暂停招标投标活动。</w:t>
      </w:r>
    </w:p>
    <w:p>
      <w:pPr>
        <w:spacing w:line="400" w:lineRule="exact"/>
        <w:rPr>
          <w:rFonts w:hint="eastAsia" w:ascii="黑体" w:hAnsi="黑体" w:eastAsia="黑体" w:cs="黑体"/>
          <w:color w:val="auto"/>
          <w:sz w:val="24"/>
          <w:highlight w:val="none"/>
        </w:rPr>
      </w:pPr>
    </w:p>
    <w:p>
      <w:pPr>
        <w:pStyle w:val="7"/>
        <w:rPr>
          <w:rFonts w:hint="eastAsia" w:ascii="宋体" w:hAnsi="宋体" w:eastAsia="宋体" w:cs="宋体"/>
          <w:color w:val="auto"/>
          <w:sz w:val="28"/>
          <w:highlight w:val="none"/>
        </w:rPr>
      </w:pPr>
      <w:bookmarkStart w:id="184" w:name="_Toc437961029"/>
      <w:r>
        <w:rPr>
          <w:rFonts w:hint="eastAsia" w:ascii="宋体" w:hAnsi="宋体" w:eastAsia="宋体" w:cs="宋体"/>
          <w:color w:val="auto"/>
          <w:sz w:val="28"/>
          <w:highlight w:val="none"/>
        </w:rPr>
        <w:t>7.</w:t>
      </w:r>
      <w:r>
        <w:rPr>
          <w:rFonts w:hint="eastAsia" w:ascii="宋体" w:hAnsi="宋体" w:eastAsia="宋体" w:cs="宋体"/>
          <w:color w:val="auto"/>
          <w:sz w:val="28"/>
          <w:highlight w:val="none"/>
          <w:lang w:val="en-US" w:eastAsia="zh-CN"/>
        </w:rPr>
        <w:t>4</w:t>
      </w:r>
      <w:r>
        <w:rPr>
          <w:rFonts w:hint="eastAsia" w:ascii="宋体" w:hAnsi="宋体" w:eastAsia="宋体" w:cs="宋体"/>
          <w:color w:val="auto"/>
          <w:sz w:val="28"/>
          <w:highlight w:val="none"/>
        </w:rPr>
        <w:t xml:space="preserve"> </w:t>
      </w:r>
      <w:r>
        <w:rPr>
          <w:rFonts w:hint="eastAsia"/>
          <w:color w:val="auto"/>
          <w:highlight w:val="none"/>
          <w:lang w:eastAsia="zh-CN"/>
        </w:rPr>
        <w:t>中标</w:t>
      </w:r>
      <w:r>
        <w:rPr>
          <w:rFonts w:hint="eastAsia" w:ascii="宋体" w:hAnsi="宋体" w:eastAsia="宋体" w:cs="宋体"/>
          <w:color w:val="auto"/>
          <w:sz w:val="28"/>
          <w:highlight w:val="none"/>
        </w:rPr>
        <w:t>（适用于评定分离</w:t>
      </w:r>
      <w:r>
        <w:rPr>
          <w:rFonts w:hint="eastAsia" w:ascii="宋体" w:hAnsi="宋体" w:eastAsia="宋体" w:cs="宋体"/>
          <w:color w:val="auto"/>
          <w:sz w:val="28"/>
          <w:highlight w:val="none"/>
          <w:lang w:val="en-US" w:eastAsia="zh-Hans"/>
        </w:rPr>
        <w:t>办</w:t>
      </w:r>
      <w:r>
        <w:rPr>
          <w:rFonts w:hint="eastAsia" w:ascii="宋体" w:hAnsi="宋体" w:eastAsia="宋体" w:cs="宋体"/>
          <w:color w:val="auto"/>
          <w:sz w:val="28"/>
          <w:highlight w:val="none"/>
        </w:rPr>
        <w:t>法）</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7.</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.1 经公示无异议后，招标人确定中标候选人为中标人。</w:t>
      </w:r>
    </w:p>
    <w:p>
      <w:pPr>
        <w:spacing w:line="400" w:lineRule="exact"/>
        <w:ind w:left="600" w:hanging="600" w:hangingChars="250"/>
        <w:rPr>
          <w:rFonts w:hint="eastAsia" w:ascii="宋体" w:hAnsi="宋体" w:cs="宋体"/>
          <w:color w:val="auto"/>
          <w:sz w:val="24"/>
          <w:highlight w:val="none"/>
        </w:rPr>
      </w:pPr>
      <w:r>
        <w:rPr>
          <w:rFonts w:hint="eastAsia" w:ascii="宋体" w:hAnsi="宋体" w:cs="宋体"/>
          <w:color w:val="auto"/>
          <w:sz w:val="24"/>
          <w:highlight w:val="none"/>
        </w:rPr>
        <w:t>7.</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 xml:space="preserve">.2 </w:t>
      </w:r>
      <w:r>
        <w:rPr>
          <w:rFonts w:hint="eastAsia" w:ascii="宋体" w:hAnsi="宋体"/>
          <w:color w:val="auto"/>
          <w:sz w:val="24"/>
          <w:highlight w:val="none"/>
          <w:lang w:val="en-US" w:eastAsia="zh-CN"/>
        </w:rPr>
        <w:t>中标人或者中标候选人放弃中标、因不可抗力提出不能履行合同、不按照招标文件的要求提交履约</w:t>
      </w:r>
      <w:r>
        <w:rPr>
          <w:rFonts w:hint="default" w:ascii="宋体" w:hAnsi="宋体"/>
          <w:color w:val="auto"/>
          <w:sz w:val="24"/>
          <w:highlight w:val="none"/>
          <w:lang w:val="en-US" w:eastAsia="zh-CN"/>
        </w:rPr>
        <w:t>保证金</w:t>
      </w:r>
      <w:r>
        <w:rPr>
          <w:rFonts w:hint="eastAsia" w:ascii="宋体" w:hAnsi="宋体"/>
          <w:color w:val="auto"/>
          <w:sz w:val="24"/>
          <w:highlight w:val="none"/>
          <w:lang w:val="en-US" w:eastAsia="zh-CN"/>
        </w:rPr>
        <w:t>，或者被查实存在影响中标结果的违法行为等情形，不符合中标条件的，招标人可以组织原定标委员会采用招标文件规定的定标方法从定标候选人名单</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原中标人或者中标候选人除外</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中重新确定中标候选人，也可以重新招标。</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7.</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.3</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中标人的投标报价为中标价。</w:t>
      </w:r>
    </w:p>
    <w:p>
      <w:pPr>
        <w:pStyle w:val="2"/>
        <w:rPr>
          <w:rFonts w:hint="eastAsia"/>
          <w:color w:val="auto"/>
          <w:highlight w:val="none"/>
        </w:rPr>
      </w:pPr>
    </w:p>
    <w:p>
      <w:pPr>
        <w:pStyle w:val="7"/>
        <w:rPr>
          <w:rFonts w:hint="eastAsia"/>
          <w:color w:val="auto"/>
          <w:highlight w:val="none"/>
        </w:rPr>
      </w:pPr>
      <w:r>
        <w:rPr>
          <w:rFonts w:hint="eastAsia" w:ascii="宋体" w:hAnsi="宋体" w:eastAsia="宋体" w:cs="宋体"/>
          <w:color w:val="auto"/>
          <w:highlight w:val="none"/>
        </w:rPr>
        <w:t>7.</w:t>
      </w:r>
      <w:r>
        <w:rPr>
          <w:rFonts w:hint="eastAsia" w:ascii="宋体" w:hAnsi="宋体" w:eastAsia="宋体" w:cs="宋体"/>
          <w:color w:val="auto"/>
          <w:highlight w:val="none"/>
          <w:lang w:val="en-US" w:eastAsia="zh-CN"/>
        </w:rPr>
        <w:t>4</w:t>
      </w:r>
      <w:r>
        <w:rPr>
          <w:rFonts w:hint="eastAsia"/>
          <w:color w:val="auto"/>
          <w:highlight w:val="none"/>
        </w:rPr>
        <w:t xml:space="preserve"> </w:t>
      </w:r>
      <w:bookmarkEnd w:id="184"/>
      <w:r>
        <w:rPr>
          <w:rFonts w:hint="eastAsia"/>
          <w:color w:val="auto"/>
          <w:highlight w:val="none"/>
          <w:lang w:eastAsia="zh-CN"/>
        </w:rPr>
        <w:t>中标</w:t>
      </w:r>
      <w:r>
        <w:rPr>
          <w:rFonts w:hint="eastAsia" w:ascii="宋体" w:hAnsi="宋体" w:eastAsia="宋体" w:cs="宋体"/>
          <w:color w:val="auto"/>
          <w:sz w:val="28"/>
          <w:highlight w:val="none"/>
        </w:rPr>
        <w:t>（适用于</w:t>
      </w:r>
      <w:r>
        <w:rPr>
          <w:rFonts w:hint="eastAsia" w:ascii="宋体" w:hAnsi="宋体" w:eastAsia="宋体" w:cs="宋体"/>
          <w:color w:val="auto"/>
          <w:sz w:val="28"/>
          <w:highlight w:val="none"/>
          <w:lang w:eastAsia="zh-CN"/>
        </w:rPr>
        <w:t>非</w:t>
      </w:r>
      <w:r>
        <w:rPr>
          <w:rFonts w:hint="eastAsia" w:ascii="宋体" w:hAnsi="宋体" w:eastAsia="宋体" w:cs="宋体"/>
          <w:color w:val="auto"/>
          <w:sz w:val="28"/>
          <w:highlight w:val="none"/>
        </w:rPr>
        <w:t>评定分离</w:t>
      </w:r>
      <w:r>
        <w:rPr>
          <w:rFonts w:hint="eastAsia" w:ascii="宋体" w:hAnsi="宋体" w:eastAsia="宋体" w:cs="宋体"/>
          <w:color w:val="auto"/>
          <w:sz w:val="28"/>
          <w:highlight w:val="none"/>
          <w:lang w:val="en-US" w:eastAsia="zh-Hans"/>
        </w:rPr>
        <w:t>办</w:t>
      </w:r>
      <w:r>
        <w:rPr>
          <w:rFonts w:hint="eastAsia" w:ascii="宋体" w:hAnsi="宋体" w:eastAsia="宋体" w:cs="宋体"/>
          <w:color w:val="auto"/>
          <w:sz w:val="28"/>
          <w:highlight w:val="none"/>
        </w:rPr>
        <w:t>法）</w:t>
      </w:r>
    </w:p>
    <w:p>
      <w:pPr>
        <w:spacing w:line="400" w:lineRule="exact"/>
        <w:rPr>
          <w:rFonts w:hint="eastAsia" w:ascii="宋体" w:hAnsi="宋体"/>
          <w:color w:val="auto"/>
          <w:sz w:val="24"/>
          <w:highlight w:val="none"/>
        </w:rPr>
      </w:pPr>
      <w:r>
        <w:rPr>
          <w:rFonts w:hint="eastAsia" w:ascii="宋体" w:hAnsi="宋体"/>
          <w:color w:val="auto"/>
          <w:sz w:val="24"/>
          <w:highlight w:val="none"/>
        </w:rPr>
        <w:t>7.</w:t>
      </w:r>
      <w:r>
        <w:rPr>
          <w:rFonts w:hint="eastAsia" w:ascii="宋体" w:hAnsi="宋体"/>
          <w:color w:val="auto"/>
          <w:sz w:val="24"/>
          <w:highlight w:val="none"/>
          <w:lang w:val="en-US" w:eastAsia="zh-CN"/>
        </w:rPr>
        <w:t>4</w:t>
      </w:r>
      <w:r>
        <w:rPr>
          <w:rFonts w:hint="eastAsia" w:ascii="宋体" w:hAnsi="宋体"/>
          <w:color w:val="auto"/>
          <w:sz w:val="24"/>
          <w:highlight w:val="none"/>
        </w:rPr>
        <w:t>.1 经公示无异议后，招标人确定第一中标候选人为中标人。</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7.</w:t>
      </w:r>
      <w:r>
        <w:rPr>
          <w:rFonts w:hint="eastAsia" w:ascii="宋体" w:hAnsi="宋体"/>
          <w:color w:val="auto"/>
          <w:sz w:val="24"/>
          <w:highlight w:val="none"/>
          <w:lang w:val="en-US" w:eastAsia="zh-CN"/>
        </w:rPr>
        <w:t>4</w:t>
      </w:r>
      <w:r>
        <w:rPr>
          <w:rFonts w:hint="eastAsia" w:ascii="宋体" w:hAnsi="宋体"/>
          <w:color w:val="auto"/>
          <w:sz w:val="24"/>
          <w:highlight w:val="none"/>
        </w:rPr>
        <w:t xml:space="preserve">.2 </w:t>
      </w:r>
      <w:r>
        <w:rPr>
          <w:rFonts w:hint="eastAsia" w:ascii="宋体" w:hAnsi="宋体"/>
          <w:color w:val="auto"/>
          <w:sz w:val="24"/>
          <w:highlight w:val="none"/>
          <w:lang w:val="en-US" w:eastAsia="zh-CN"/>
        </w:rPr>
        <w:t>排名第一的中标候选人放弃中标、因不可抗力提出不能履行合同、不按照招标文件的要求提交履约</w:t>
      </w:r>
      <w:r>
        <w:rPr>
          <w:rFonts w:hint="default" w:ascii="宋体" w:hAnsi="宋体"/>
          <w:color w:val="auto"/>
          <w:sz w:val="24"/>
          <w:highlight w:val="none"/>
          <w:lang w:val="en-US" w:eastAsia="zh-CN"/>
        </w:rPr>
        <w:t>保证金</w:t>
      </w:r>
      <w:r>
        <w:rPr>
          <w:rFonts w:hint="eastAsia" w:ascii="宋体" w:hAnsi="宋体"/>
          <w:color w:val="auto"/>
          <w:sz w:val="24"/>
          <w:highlight w:val="none"/>
          <w:lang w:val="en-US" w:eastAsia="zh-CN"/>
        </w:rPr>
        <w:t>，或者被查实存在影响中标结果的违法行为等情形，不符合中标条件的，招标人可以按照评标委员会提出的中标候选人名单排序依次确定其他中标候选人为中标人，也可以重新招标</w:t>
      </w:r>
      <w:r>
        <w:rPr>
          <w:rFonts w:hint="eastAsia" w:ascii="宋体" w:hAnsi="宋体"/>
          <w:color w:val="auto"/>
          <w:sz w:val="24"/>
          <w:highlight w:val="none"/>
        </w:rPr>
        <w:t>。</w:t>
      </w:r>
    </w:p>
    <w:p>
      <w:pPr>
        <w:rPr>
          <w:rFonts w:hint="eastAsia" w:ascii="宋体" w:hAnsi="宋体" w:eastAsia="宋体"/>
          <w:color w:val="auto"/>
          <w:highlight w:val="none"/>
        </w:rPr>
      </w:pPr>
      <w:bookmarkStart w:id="185" w:name="_Toc179632587"/>
      <w:r>
        <w:rPr>
          <w:rFonts w:hint="eastAsia" w:ascii="宋体" w:hAnsi="宋体"/>
          <w:color w:val="auto"/>
          <w:sz w:val="24"/>
          <w:highlight w:val="none"/>
        </w:rPr>
        <w:t>7.</w:t>
      </w:r>
      <w:r>
        <w:rPr>
          <w:rFonts w:hint="eastAsia" w:ascii="宋体" w:hAnsi="宋体"/>
          <w:color w:val="auto"/>
          <w:sz w:val="24"/>
          <w:highlight w:val="none"/>
          <w:lang w:val="en-US" w:eastAsia="zh-CN"/>
        </w:rPr>
        <w:t>4</w:t>
      </w:r>
      <w:r>
        <w:rPr>
          <w:rFonts w:hint="eastAsia" w:ascii="宋体" w:hAnsi="宋体"/>
          <w:color w:val="auto"/>
          <w:sz w:val="24"/>
          <w:highlight w:val="none"/>
        </w:rPr>
        <w:t>.3 中标人的投标报价为中标价。</w:t>
      </w:r>
    </w:p>
    <w:p>
      <w:pPr>
        <w:pStyle w:val="7"/>
        <w:rPr>
          <w:rFonts w:hint="eastAsia" w:ascii="宋体" w:hAnsi="宋体" w:eastAsia="宋体" w:cs="宋体"/>
          <w:color w:val="auto"/>
          <w:highlight w:val="none"/>
        </w:rPr>
      </w:pPr>
      <w:bookmarkStart w:id="186" w:name="_Toc437961030"/>
    </w:p>
    <w:p>
      <w:pPr>
        <w:pStyle w:val="7"/>
        <w:rPr>
          <w:rFonts w:hint="eastAsia"/>
          <w:color w:val="auto"/>
          <w:highlight w:val="none"/>
        </w:rPr>
      </w:pPr>
      <w:r>
        <w:rPr>
          <w:rFonts w:hint="eastAsia" w:ascii="宋体" w:hAnsi="宋体" w:eastAsia="宋体" w:cs="宋体"/>
          <w:color w:val="auto"/>
          <w:highlight w:val="none"/>
        </w:rPr>
        <w:t>7.</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 xml:space="preserve"> </w:t>
      </w:r>
      <w:r>
        <w:rPr>
          <w:rFonts w:hint="eastAsia"/>
          <w:color w:val="auto"/>
          <w:highlight w:val="none"/>
        </w:rPr>
        <w:t>中标通知</w:t>
      </w:r>
      <w:bookmarkEnd w:id="186"/>
    </w:p>
    <w:p>
      <w:pPr>
        <w:spacing w:line="400" w:lineRule="exact"/>
        <w:ind w:left="719" w:leftChars="228" w:hanging="240" w:hangingChars="100"/>
        <w:jc w:val="both"/>
        <w:rPr>
          <w:rFonts w:hint="eastAsia" w:hAnsi="宋体"/>
          <w:color w:val="auto"/>
          <w:sz w:val="24"/>
          <w:highlight w:val="none"/>
          <w:lang w:val="en-US" w:eastAsia="zh-CN"/>
        </w:rPr>
      </w:pPr>
      <w:r>
        <w:rPr>
          <w:rFonts w:hint="eastAsia" w:ascii="宋体" w:hAnsi="宋体"/>
          <w:color w:val="auto"/>
          <w:sz w:val="24"/>
          <w:highlight w:val="none"/>
        </w:rPr>
        <w:t>中标人确定后，招标人</w:t>
      </w:r>
      <w:r>
        <w:rPr>
          <w:rFonts w:hint="eastAsia" w:ascii="宋体" w:hAnsi="宋体"/>
          <w:color w:val="auto"/>
          <w:sz w:val="24"/>
          <w:highlight w:val="none"/>
          <w:lang w:val="en-US" w:eastAsia="zh-CN"/>
        </w:rPr>
        <w:t>应向</w:t>
      </w:r>
      <w:r>
        <w:rPr>
          <w:rFonts w:hint="eastAsia" w:ascii="宋体" w:hAnsi="宋体"/>
          <w:color w:val="auto"/>
          <w:sz w:val="24"/>
          <w:highlight w:val="none"/>
        </w:rPr>
        <w:t>中标人发出经公共资源交易机构确认的中标通知书，</w:t>
      </w:r>
      <w:r>
        <w:rPr>
          <w:rFonts w:hint="eastAsia" w:hAnsi="宋体"/>
          <w:color w:val="auto"/>
          <w:sz w:val="24"/>
          <w:highlight w:val="none"/>
          <w:lang w:val="en-US" w:eastAsia="zh-CN"/>
        </w:rPr>
        <w:t>并在</w:t>
      </w:r>
    </w:p>
    <w:p>
      <w:pPr>
        <w:spacing w:line="400" w:lineRule="exact"/>
        <w:ind w:left="719" w:leftChars="228" w:hanging="240" w:hangingChars="100"/>
        <w:jc w:val="both"/>
        <w:rPr>
          <w:rFonts w:hint="eastAsia" w:hAnsi="宋体"/>
          <w:color w:val="auto"/>
          <w:sz w:val="24"/>
          <w:highlight w:val="none"/>
        </w:rPr>
      </w:pPr>
      <w:r>
        <w:rPr>
          <w:rFonts w:hint="eastAsia" w:ascii="宋体" w:hAnsi="宋体" w:eastAsia="宋体" w:cs="宋体"/>
          <w:color w:val="auto"/>
          <w:sz w:val="24"/>
          <w:highlight w:val="none"/>
          <w:lang w:val="en-US" w:eastAsia="zh-CN"/>
        </w:rPr>
        <w:t>15</w:t>
      </w:r>
      <w:r>
        <w:rPr>
          <w:rFonts w:hint="eastAsia" w:hAnsi="宋体"/>
          <w:color w:val="auto"/>
          <w:sz w:val="24"/>
          <w:highlight w:val="none"/>
          <w:lang w:val="en-US" w:eastAsia="zh-CN"/>
        </w:rPr>
        <w:t>日内通过</w:t>
      </w:r>
      <w:r>
        <w:rPr>
          <w:rFonts w:hint="eastAsia" w:hAnsi="宋体"/>
          <w:color w:val="auto"/>
          <w:sz w:val="24"/>
          <w:highlight w:val="none"/>
        </w:rPr>
        <w:t>广东省招标投标监管网</w:t>
      </w:r>
      <w:r>
        <w:rPr>
          <w:rFonts w:hint="eastAsia" w:hAnsi="宋体"/>
          <w:color w:val="auto"/>
          <w:sz w:val="24"/>
          <w:highlight w:val="none"/>
          <w:lang w:eastAsia="zh-CN"/>
        </w:rPr>
        <w:t>和</w:t>
      </w:r>
      <w:r>
        <w:rPr>
          <w:rFonts w:hint="eastAsia" w:hAnsi="宋体"/>
          <w:color w:val="auto"/>
          <w:sz w:val="24"/>
          <w:highlight w:val="none"/>
          <w:lang w:val="en-US" w:eastAsia="zh-CN"/>
        </w:rPr>
        <w:t>佛山市公共资源交易网公开中标结果</w:t>
      </w:r>
      <w:r>
        <w:rPr>
          <w:rFonts w:hint="eastAsia" w:hAnsi="宋体"/>
          <w:color w:val="auto"/>
          <w:sz w:val="24"/>
          <w:highlight w:val="none"/>
        </w:rPr>
        <w:t>。</w:t>
      </w:r>
    </w:p>
    <w:p>
      <w:pPr>
        <w:pStyle w:val="22"/>
        <w:rPr>
          <w:rFonts w:hint="eastAsia" w:ascii="黑体" w:hAnsi="黑体" w:cs="黑体"/>
          <w:color w:val="auto"/>
          <w:highlight w:val="none"/>
        </w:rPr>
      </w:pPr>
    </w:p>
    <w:p>
      <w:pPr>
        <w:pStyle w:val="7"/>
        <w:rPr>
          <w:rFonts w:hint="eastAsia"/>
          <w:color w:val="auto"/>
          <w:highlight w:val="none"/>
        </w:rPr>
      </w:pPr>
      <w:bookmarkStart w:id="187" w:name="_Toc437961031"/>
      <w:r>
        <w:rPr>
          <w:rFonts w:hint="eastAsia" w:ascii="宋体" w:hAnsi="宋体" w:eastAsia="宋体" w:cs="宋体"/>
          <w:color w:val="auto"/>
          <w:highlight w:val="none"/>
        </w:rPr>
        <w:t>7.</w:t>
      </w:r>
      <w:r>
        <w:rPr>
          <w:rFonts w:hint="eastAsia" w:ascii="宋体" w:hAnsi="宋体" w:eastAsia="宋体" w:cs="宋体"/>
          <w:color w:val="auto"/>
          <w:highlight w:val="none"/>
          <w:lang w:val="en-US" w:eastAsia="zh-CN"/>
        </w:rPr>
        <w:t>6</w:t>
      </w:r>
      <w:r>
        <w:rPr>
          <w:rFonts w:hint="eastAsia"/>
          <w:color w:val="auto"/>
          <w:highlight w:val="none"/>
        </w:rPr>
        <w:t xml:space="preserve"> 履约</w:t>
      </w:r>
      <w:bookmarkEnd w:id="185"/>
      <w:bookmarkEnd w:id="187"/>
      <w:r>
        <w:rPr>
          <w:rFonts w:hint="eastAsia"/>
          <w:color w:val="auto"/>
          <w:highlight w:val="none"/>
          <w:lang w:val="en-US" w:eastAsia="zh-CN"/>
        </w:rPr>
        <w:t>保证金</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lang w:eastAsia="zh-CN"/>
        </w:rPr>
        <w:t>7.6</w:t>
      </w:r>
      <w:r>
        <w:rPr>
          <w:rFonts w:hint="eastAsia" w:ascii="宋体" w:hAnsi="宋体" w:cs="宋体"/>
          <w:color w:val="auto"/>
          <w:sz w:val="24"/>
          <w:highlight w:val="none"/>
        </w:rPr>
        <w:t>.1 在签订合同前，中标人应按投标人须知前附表规定的金额、形式和招标文件第</w:t>
      </w:r>
      <w:r>
        <w:rPr>
          <w:rFonts w:hint="eastAsia" w:ascii="宋体" w:hAnsi="宋体" w:cs="宋体"/>
          <w:color w:val="auto"/>
          <w:sz w:val="24"/>
          <w:highlight w:val="none"/>
          <w:lang w:val="en-US" w:eastAsia="zh-CN"/>
        </w:rPr>
        <w:t>五</w:t>
      </w:r>
      <w:r>
        <w:rPr>
          <w:rFonts w:hint="eastAsia" w:ascii="宋体" w:hAnsi="宋体" w:cs="宋体"/>
          <w:color w:val="auto"/>
          <w:sz w:val="24"/>
          <w:highlight w:val="none"/>
        </w:rPr>
        <w:t>章</w:t>
      </w:r>
    </w:p>
    <w:p>
      <w:pPr>
        <w:spacing w:line="400" w:lineRule="exact"/>
        <w:ind w:left="718" w:leftChars="342" w:firstLine="0" w:firstLineChars="0"/>
        <w:rPr>
          <w:rFonts w:hint="eastAsia" w:ascii="宋体" w:hAnsi="宋体" w:cs="宋体"/>
          <w:color w:val="auto"/>
          <w:sz w:val="24"/>
          <w:highlight w:val="none"/>
        </w:rPr>
      </w:pPr>
      <w:r>
        <w:rPr>
          <w:rFonts w:hint="eastAsia" w:ascii="宋体" w:hAnsi="宋体" w:cs="宋体"/>
          <w:color w:val="auto"/>
          <w:sz w:val="24"/>
          <w:highlight w:val="none"/>
        </w:rPr>
        <w:t>“合同条款及格式”规定的格式向招标人提交履约</w:t>
      </w:r>
      <w:r>
        <w:rPr>
          <w:rFonts w:hint="eastAsia" w:ascii="宋体" w:hAnsi="宋体" w:cs="宋体"/>
          <w:color w:val="auto"/>
          <w:sz w:val="24"/>
          <w:highlight w:val="none"/>
          <w:lang w:val="en-US" w:eastAsia="zh-CN"/>
        </w:rPr>
        <w:t>保证金</w:t>
      </w:r>
      <w:r>
        <w:rPr>
          <w:rFonts w:hint="eastAsia" w:ascii="宋体" w:hAnsi="宋体" w:cs="宋体"/>
          <w:color w:val="auto"/>
          <w:sz w:val="24"/>
          <w:highlight w:val="none"/>
        </w:rPr>
        <w:t>。联合体中标的，其履约</w:t>
      </w:r>
      <w:r>
        <w:rPr>
          <w:rFonts w:hint="eastAsia" w:ascii="宋体" w:hAnsi="宋体" w:cs="宋体"/>
          <w:color w:val="auto"/>
          <w:sz w:val="24"/>
          <w:highlight w:val="none"/>
          <w:lang w:val="en-US" w:eastAsia="zh-CN"/>
        </w:rPr>
        <w:t>保证金</w:t>
      </w:r>
      <w:r>
        <w:rPr>
          <w:rFonts w:hint="eastAsia" w:ascii="宋体" w:hAnsi="宋体" w:cs="宋体"/>
          <w:color w:val="auto"/>
          <w:sz w:val="24"/>
          <w:highlight w:val="none"/>
        </w:rPr>
        <w:t>由牵头人递交，并应符合投标人须知前附表规定的金额、形式和招标文件第</w:t>
      </w:r>
      <w:r>
        <w:rPr>
          <w:rFonts w:hint="eastAsia" w:ascii="宋体" w:hAnsi="宋体" w:cs="宋体"/>
          <w:color w:val="auto"/>
          <w:sz w:val="24"/>
          <w:highlight w:val="none"/>
          <w:lang w:val="en-US" w:eastAsia="zh-CN"/>
        </w:rPr>
        <w:t>五</w:t>
      </w:r>
      <w:r>
        <w:rPr>
          <w:rFonts w:hint="eastAsia" w:ascii="宋体" w:hAnsi="宋体" w:cs="宋体"/>
          <w:color w:val="auto"/>
          <w:sz w:val="24"/>
          <w:highlight w:val="none"/>
        </w:rPr>
        <w:t>章“合同条款及格式”规定的格式要求。</w:t>
      </w:r>
    </w:p>
    <w:p>
      <w:pPr>
        <w:spacing w:line="400" w:lineRule="exact"/>
        <w:ind w:left="720" w:hanging="720" w:hangingChars="300"/>
        <w:rPr>
          <w:rFonts w:hint="eastAsia" w:ascii="宋体" w:hAnsi="宋体" w:cs="宋体"/>
          <w:color w:val="auto"/>
          <w:sz w:val="24"/>
          <w:highlight w:val="none"/>
        </w:rPr>
      </w:pPr>
      <w:r>
        <w:rPr>
          <w:rFonts w:hint="eastAsia" w:ascii="宋体" w:hAnsi="宋体" w:cs="宋体"/>
          <w:color w:val="auto"/>
          <w:sz w:val="24"/>
          <w:highlight w:val="none"/>
          <w:lang w:eastAsia="zh-CN"/>
        </w:rPr>
        <w:t>7.6</w:t>
      </w:r>
      <w:r>
        <w:rPr>
          <w:rFonts w:hint="eastAsia" w:ascii="宋体" w:hAnsi="宋体" w:cs="宋体"/>
          <w:color w:val="auto"/>
          <w:sz w:val="24"/>
          <w:highlight w:val="none"/>
        </w:rPr>
        <w:t>.2 中标人不能按本章第</w:t>
      </w:r>
      <w:r>
        <w:rPr>
          <w:rFonts w:hint="eastAsia" w:ascii="宋体" w:hAnsi="宋体" w:cs="宋体"/>
          <w:color w:val="auto"/>
          <w:sz w:val="24"/>
          <w:highlight w:val="none"/>
          <w:lang w:eastAsia="zh-CN"/>
        </w:rPr>
        <w:t>7.6</w:t>
      </w:r>
      <w:r>
        <w:rPr>
          <w:rFonts w:hint="eastAsia" w:ascii="宋体" w:hAnsi="宋体" w:cs="宋体"/>
          <w:color w:val="auto"/>
          <w:sz w:val="24"/>
          <w:highlight w:val="none"/>
        </w:rPr>
        <w:t>.1项要求提交履约</w:t>
      </w:r>
      <w:r>
        <w:rPr>
          <w:rFonts w:hint="eastAsia" w:ascii="宋体" w:hAnsi="宋体" w:cs="宋体"/>
          <w:color w:val="auto"/>
          <w:sz w:val="24"/>
          <w:highlight w:val="none"/>
          <w:lang w:val="en-US" w:eastAsia="zh-CN"/>
        </w:rPr>
        <w:t>保证金</w:t>
      </w:r>
      <w:r>
        <w:rPr>
          <w:rFonts w:hint="eastAsia" w:ascii="宋体" w:hAnsi="宋体" w:cs="宋体"/>
          <w:color w:val="auto"/>
          <w:sz w:val="24"/>
          <w:highlight w:val="none"/>
        </w:rPr>
        <w:t>的，视为放弃中标，其投标保证金不予退还，给招标人造成的损失超过履约保证金数额的，还应当对超过部分予以赔偿；没有提交履约保证金的，应当对招标人的损失承担赔偿责任。</w:t>
      </w:r>
    </w:p>
    <w:p>
      <w:pPr>
        <w:spacing w:line="400" w:lineRule="exact"/>
        <w:ind w:left="720" w:hanging="720" w:hangingChars="300"/>
        <w:rPr>
          <w:rFonts w:hint="eastAsia" w:ascii="宋体" w:hAnsi="宋体" w:eastAsia="宋体" w:cs="宋体"/>
          <w:color w:val="auto"/>
          <w:sz w:val="24"/>
          <w:highlight w:val="none"/>
        </w:rPr>
      </w:pPr>
      <w:bookmarkStart w:id="188" w:name="_Toc179632588"/>
      <w:r>
        <w:rPr>
          <w:rFonts w:hint="eastAsia" w:ascii="宋体" w:hAnsi="宋体" w:eastAsia="宋体" w:cs="宋体"/>
          <w:color w:val="auto"/>
          <w:sz w:val="24"/>
          <w:highlight w:val="none"/>
          <w:lang w:eastAsia="zh-CN"/>
        </w:rPr>
        <w:t>7.6</w:t>
      </w:r>
      <w:r>
        <w:rPr>
          <w:rFonts w:hint="eastAsia" w:ascii="宋体" w:hAnsi="宋体" w:eastAsia="宋体" w:cs="宋体"/>
          <w:color w:val="auto"/>
          <w:sz w:val="24"/>
          <w:highlight w:val="none"/>
        </w:rPr>
        <w:t xml:space="preserve">.3 </w:t>
      </w:r>
      <w:r>
        <w:rPr>
          <w:rFonts w:hint="eastAsia" w:ascii="宋体" w:hAnsi="宋体" w:eastAsia="宋体" w:cs="宋体"/>
          <w:color w:val="auto"/>
          <w:sz w:val="24"/>
          <w:highlight w:val="none"/>
          <w:lang w:val="en-US" w:eastAsia="zh-CN"/>
        </w:rPr>
        <w:t>招标人应当向中标人提供工程款支付担保，工程款支付担保可采用银行保函、工程担保公司保函、工程保证保险</w:t>
      </w:r>
      <w:r>
        <w:rPr>
          <w:rFonts w:hint="eastAsia" w:ascii="宋体" w:hAnsi="宋体" w:eastAsia="宋体" w:cs="宋体"/>
          <w:color w:val="auto"/>
          <w:sz w:val="24"/>
          <w:highlight w:val="none"/>
        </w:rPr>
        <w:t>等形式</w:t>
      </w:r>
      <w:r>
        <w:rPr>
          <w:rFonts w:hint="eastAsia" w:ascii="宋体" w:hAnsi="宋体" w:eastAsia="宋体" w:cs="宋体"/>
          <w:color w:val="auto"/>
          <w:sz w:val="24"/>
          <w:highlight w:val="none"/>
          <w:lang w:eastAsia="zh-CN"/>
        </w:rPr>
        <w:t>。</w:t>
      </w:r>
    </w:p>
    <w:p>
      <w:pPr>
        <w:pStyle w:val="22"/>
        <w:rPr>
          <w:rFonts w:hint="eastAsia" w:ascii="宋体" w:hAnsi="宋体" w:eastAsia="宋体"/>
          <w:color w:val="auto"/>
          <w:highlight w:val="none"/>
        </w:rPr>
      </w:pPr>
    </w:p>
    <w:p>
      <w:pPr>
        <w:pStyle w:val="7"/>
        <w:rPr>
          <w:rFonts w:hint="eastAsia"/>
          <w:color w:val="auto"/>
          <w:highlight w:val="none"/>
        </w:rPr>
      </w:pPr>
      <w:bookmarkStart w:id="189" w:name="_Toc437961032"/>
      <w:r>
        <w:rPr>
          <w:rFonts w:hint="eastAsia" w:ascii="宋体" w:hAnsi="宋体" w:eastAsia="宋体" w:cs="宋体"/>
          <w:color w:val="auto"/>
          <w:highlight w:val="none"/>
        </w:rPr>
        <w:t>7.</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 xml:space="preserve"> </w:t>
      </w:r>
      <w:r>
        <w:rPr>
          <w:rFonts w:hint="eastAsia"/>
          <w:color w:val="auto"/>
          <w:highlight w:val="none"/>
        </w:rPr>
        <w:t>签订合同</w:t>
      </w:r>
      <w:bookmarkEnd w:id="188"/>
      <w:bookmarkEnd w:id="189"/>
    </w:p>
    <w:p>
      <w:pPr>
        <w:spacing w:line="400" w:lineRule="exact"/>
        <w:rPr>
          <w:rFonts w:hint="eastAsia" w:ascii="宋体" w:hAnsi="宋体"/>
          <w:color w:val="auto"/>
          <w:sz w:val="24"/>
          <w:highlight w:val="none"/>
        </w:rPr>
      </w:pPr>
      <w:r>
        <w:rPr>
          <w:rFonts w:hint="eastAsia" w:ascii="宋体" w:hAnsi="宋体"/>
          <w:color w:val="auto"/>
          <w:sz w:val="24"/>
          <w:highlight w:val="none"/>
        </w:rPr>
        <w:t>7.</w:t>
      </w:r>
      <w:r>
        <w:rPr>
          <w:rFonts w:hint="eastAsia" w:ascii="宋体" w:hAnsi="宋体"/>
          <w:color w:val="auto"/>
          <w:sz w:val="24"/>
          <w:highlight w:val="none"/>
          <w:lang w:val="en-US" w:eastAsia="zh-CN"/>
        </w:rPr>
        <w:t>7</w:t>
      </w:r>
      <w:r>
        <w:rPr>
          <w:rFonts w:hint="eastAsia" w:ascii="宋体" w:hAnsi="宋体"/>
          <w:color w:val="auto"/>
          <w:sz w:val="24"/>
          <w:highlight w:val="none"/>
        </w:rPr>
        <w:t>.1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招标人和中标人应当自中标通知书发出之日起30天内，根据招标文件和中标人的</w:t>
      </w:r>
    </w:p>
    <w:p>
      <w:pPr>
        <w:spacing w:line="400" w:lineRule="exact"/>
        <w:ind w:left="718" w:leftChars="342" w:firstLine="0" w:firstLineChars="0"/>
        <w:rPr>
          <w:rFonts w:hint="eastAsia" w:ascii="宋体" w:hAnsi="宋体"/>
          <w:color w:val="auto"/>
          <w:sz w:val="24"/>
          <w:highlight w:val="none"/>
        </w:rPr>
      </w:pPr>
      <w:r>
        <w:rPr>
          <w:rFonts w:hint="eastAsia" w:ascii="宋体" w:hAnsi="宋体"/>
          <w:color w:val="auto"/>
          <w:sz w:val="24"/>
          <w:highlight w:val="none"/>
        </w:rPr>
        <w:t>投标文件订立书面合同。中标人无正当理由拒签合同，在签订合同时向招标人提出附加条件，或者不按照招标文件要求提交履约保证金的，招标人取消其中标资格，</w:t>
      </w:r>
    </w:p>
    <w:p>
      <w:pPr>
        <w:spacing w:line="400" w:lineRule="exact"/>
        <w:ind w:firstLine="720" w:firstLineChars="300"/>
        <w:rPr>
          <w:rFonts w:hint="eastAsia" w:ascii="宋体" w:hAnsi="宋体"/>
          <w:color w:val="auto"/>
          <w:sz w:val="24"/>
          <w:highlight w:val="none"/>
        </w:rPr>
      </w:pPr>
      <w:r>
        <w:rPr>
          <w:rFonts w:hint="eastAsia" w:ascii="宋体" w:hAnsi="宋体"/>
          <w:color w:val="auto"/>
          <w:sz w:val="24"/>
          <w:highlight w:val="none"/>
        </w:rPr>
        <w:t>其投标保证金不予退还；给招标人造成的损失超过投标保证金数额的，中标人还应</w:t>
      </w:r>
    </w:p>
    <w:p>
      <w:pPr>
        <w:spacing w:line="400" w:lineRule="exact"/>
        <w:ind w:firstLine="720" w:firstLineChars="300"/>
        <w:rPr>
          <w:rFonts w:hint="eastAsia" w:ascii="宋体" w:hAnsi="宋体"/>
          <w:color w:val="auto"/>
          <w:sz w:val="24"/>
          <w:highlight w:val="none"/>
        </w:rPr>
      </w:pPr>
      <w:r>
        <w:rPr>
          <w:rFonts w:hint="eastAsia" w:ascii="宋体" w:hAnsi="宋体"/>
          <w:color w:val="auto"/>
          <w:sz w:val="24"/>
          <w:highlight w:val="none"/>
        </w:rPr>
        <w:t xml:space="preserve">当对超过部分予以赔偿。 </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lang w:eastAsia="zh-CN"/>
        </w:rPr>
        <w:t>7.</w:t>
      </w:r>
      <w:r>
        <w:rPr>
          <w:rFonts w:hint="eastAsia" w:ascii="宋体" w:hAnsi="宋体"/>
          <w:color w:val="auto"/>
          <w:sz w:val="24"/>
          <w:highlight w:val="none"/>
          <w:lang w:val="en-US" w:eastAsia="zh-CN"/>
        </w:rPr>
        <w:t>7</w:t>
      </w:r>
      <w:r>
        <w:rPr>
          <w:rFonts w:hint="eastAsia" w:ascii="宋体" w:hAnsi="宋体"/>
          <w:color w:val="auto"/>
          <w:sz w:val="24"/>
          <w:highlight w:val="none"/>
        </w:rPr>
        <w:t xml:space="preserve">.2 发出中标通知书后，招标人无正当理由拒签合同，或者在签订合同时向中标人提出附加条件的，招标人向中标人退还投标保证金；给中标人造成损失的，还应当赔偿损失。 </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lang w:eastAsia="zh-CN"/>
        </w:rPr>
        <w:t>7.</w:t>
      </w:r>
      <w:r>
        <w:rPr>
          <w:rFonts w:hint="eastAsia" w:ascii="宋体" w:hAnsi="宋体"/>
          <w:color w:val="auto"/>
          <w:sz w:val="24"/>
          <w:highlight w:val="none"/>
          <w:lang w:val="en-US" w:eastAsia="zh-CN"/>
        </w:rPr>
        <w:t>7</w:t>
      </w:r>
      <w:r>
        <w:rPr>
          <w:rFonts w:hint="eastAsia" w:ascii="宋体" w:hAnsi="宋体"/>
          <w:color w:val="auto"/>
          <w:sz w:val="24"/>
          <w:highlight w:val="none"/>
        </w:rPr>
        <w:t>.3 在签订建设工程施工合同之前，招标人可以根据招标文件及中标人的投标文件约谈项目管理机构主要人员。中标人应积极配合，否则，须自行承担由此造成的一切延误后果。</w:t>
      </w:r>
    </w:p>
    <w:p>
      <w:pPr>
        <w:spacing w:line="400" w:lineRule="exact"/>
        <w:ind w:left="718" w:leftChars="342"/>
        <w:rPr>
          <w:rFonts w:hint="eastAsia"/>
          <w:color w:val="auto"/>
          <w:highlight w:val="none"/>
        </w:rPr>
      </w:pPr>
      <w:r>
        <w:rPr>
          <w:rFonts w:hint="eastAsia" w:ascii="宋体" w:hAnsi="宋体"/>
          <w:color w:val="auto"/>
          <w:sz w:val="24"/>
          <w:highlight w:val="none"/>
        </w:rPr>
        <w:t>中标人更换项目管理机构主要人员的，应按</w:t>
      </w:r>
      <w:r>
        <w:rPr>
          <w:rFonts w:hint="eastAsia" w:ascii="宋体" w:hAnsi="宋体"/>
          <w:color w:val="auto"/>
          <w:sz w:val="24"/>
          <w:highlight w:val="none"/>
          <w:lang w:eastAsia="zh-CN"/>
        </w:rPr>
        <w:t>《广东省建设工程项目招标中标后监督检查办法》</w:t>
      </w:r>
      <w:r>
        <w:rPr>
          <w:rFonts w:hint="eastAsia" w:ascii="宋体" w:hAnsi="宋体"/>
          <w:color w:val="auto"/>
          <w:sz w:val="24"/>
          <w:highlight w:val="none"/>
          <w:lang w:val="en-US" w:eastAsia="zh-CN"/>
        </w:rPr>
        <w:t>等</w:t>
      </w:r>
      <w:r>
        <w:rPr>
          <w:rFonts w:hint="eastAsia" w:ascii="宋体" w:hAnsi="宋体"/>
          <w:color w:val="auto"/>
          <w:sz w:val="24"/>
          <w:highlight w:val="none"/>
        </w:rPr>
        <w:t>相关规定经过批准，且更换的人员不得低于原拟派人员的所有条件。</w:t>
      </w:r>
    </w:p>
    <w:p>
      <w:pPr>
        <w:spacing w:line="400" w:lineRule="exact"/>
        <w:rPr>
          <w:rFonts w:hint="eastAsia" w:ascii="宋体" w:hAnsi="宋体"/>
          <w:color w:val="auto"/>
          <w:sz w:val="24"/>
          <w:highlight w:val="none"/>
        </w:rPr>
      </w:pPr>
      <w:r>
        <w:rPr>
          <w:rFonts w:hint="eastAsia" w:ascii="宋体" w:hAnsi="宋体"/>
          <w:color w:val="auto"/>
          <w:sz w:val="24"/>
          <w:highlight w:val="none"/>
          <w:lang w:eastAsia="zh-CN"/>
        </w:rPr>
        <w:t>7.7</w:t>
      </w:r>
      <w:r>
        <w:rPr>
          <w:rFonts w:hint="eastAsia" w:ascii="宋体" w:hAnsi="宋体"/>
          <w:color w:val="auto"/>
          <w:sz w:val="24"/>
          <w:highlight w:val="none"/>
        </w:rPr>
        <w:t>.4 签订建设工程施工合同时，签约双方应出示法定代表人证明书或其代理人授权书。</w:t>
      </w:r>
    </w:p>
    <w:p>
      <w:pPr>
        <w:spacing w:line="400" w:lineRule="exact"/>
        <w:ind w:left="720" w:hanging="720" w:hangingChars="300"/>
        <w:rPr>
          <w:rFonts w:hint="eastAsia"/>
          <w:color w:val="auto"/>
          <w:highlight w:val="none"/>
        </w:rPr>
      </w:pPr>
      <w:r>
        <w:rPr>
          <w:rFonts w:hint="eastAsia" w:ascii="宋体" w:hAnsi="宋体" w:eastAsia="宋体" w:cs="Times New Roman"/>
          <w:color w:val="auto"/>
          <w:sz w:val="24"/>
          <w:highlight w:val="none"/>
          <w:lang w:val="en-US" w:eastAsia="zh-CN"/>
        </w:rPr>
        <w:t>7.7.5 联合体中标的，联合体各方应当共同与招标人签订合同，就中标项目向招标人承担连带责任。</w:t>
      </w:r>
    </w:p>
    <w:p>
      <w:pPr>
        <w:spacing w:line="400" w:lineRule="exact"/>
        <w:rPr>
          <w:rFonts w:hint="eastAsia" w:ascii="宋体" w:hAnsi="宋体" w:eastAsia="宋体" w:cs="宋体"/>
          <w:color w:val="auto"/>
          <w:sz w:val="24"/>
          <w:highlight w:val="none"/>
        </w:rPr>
      </w:pPr>
      <w:r>
        <w:rPr>
          <w:rFonts w:hint="eastAsia" w:ascii="宋体" w:hAnsi="宋体"/>
          <w:color w:val="auto"/>
          <w:sz w:val="24"/>
          <w:highlight w:val="none"/>
          <w:lang w:eastAsia="zh-CN"/>
        </w:rPr>
        <w:t>7.7</w:t>
      </w:r>
      <w:r>
        <w:rPr>
          <w:rFonts w:hint="eastAsia" w:ascii="宋体" w:hAnsi="宋体"/>
          <w:color w:val="auto"/>
          <w:sz w:val="24"/>
          <w:highlight w:val="none"/>
        </w:rPr>
        <w:t>.</w:t>
      </w:r>
      <w:r>
        <w:rPr>
          <w:rFonts w:hint="eastAsia" w:ascii="宋体" w:hAnsi="宋体"/>
          <w:color w:val="auto"/>
          <w:sz w:val="24"/>
          <w:highlight w:val="none"/>
          <w:lang w:val="en-US" w:eastAsia="zh-CN"/>
        </w:rPr>
        <w:t>6</w:t>
      </w:r>
      <w:r>
        <w:rPr>
          <w:rFonts w:hint="eastAsia" w:ascii="宋体" w:hAnsi="宋体"/>
          <w:color w:val="auto"/>
          <w:sz w:val="24"/>
          <w:highlight w:val="none"/>
        </w:rPr>
        <w:t xml:space="preserve"> </w:t>
      </w:r>
      <w:r>
        <w:rPr>
          <w:rFonts w:hint="eastAsia" w:ascii="宋体" w:hAnsi="宋体" w:eastAsia="宋体" w:cs="宋体"/>
          <w:b w:val="0"/>
          <w:i w:val="0"/>
          <w:caps w:val="0"/>
          <w:color w:val="auto"/>
          <w:spacing w:val="0"/>
          <w:sz w:val="24"/>
          <w:szCs w:val="24"/>
          <w:highlight w:val="none"/>
          <w:shd w:val="clear" w:color="auto" w:fill="FFFFFF"/>
        </w:rPr>
        <w:t>中标人无正当理由不与招标人订立合同</w:t>
      </w:r>
      <w:r>
        <w:rPr>
          <w:rFonts w:hint="eastAsia" w:ascii="宋体" w:hAnsi="宋体" w:eastAsia="宋体" w:cs="宋体"/>
          <w:b w:val="0"/>
          <w:i w:val="0"/>
          <w:caps w:val="0"/>
          <w:color w:val="auto"/>
          <w:spacing w:val="0"/>
          <w:sz w:val="24"/>
          <w:szCs w:val="24"/>
          <w:highlight w:val="none"/>
          <w:shd w:val="clear" w:color="auto" w:fill="FFFFFF"/>
          <w:lang w:val="en-US" w:eastAsia="zh-CN"/>
        </w:rPr>
        <w:t>的</w:t>
      </w:r>
      <w:r>
        <w:rPr>
          <w:rFonts w:hint="eastAsia" w:ascii="宋体" w:hAnsi="宋体" w:eastAsia="宋体" w:cs="宋体"/>
          <w:b w:val="0"/>
          <w:i w:val="0"/>
          <w:caps w:val="0"/>
          <w:color w:val="auto"/>
          <w:spacing w:val="0"/>
          <w:sz w:val="24"/>
          <w:szCs w:val="24"/>
          <w:highlight w:val="none"/>
          <w:shd w:val="clear" w:color="auto" w:fill="FFFFFF"/>
        </w:rPr>
        <w:t>，取消其中标资格，投标保证金不予退还</w:t>
      </w:r>
      <w:r>
        <w:rPr>
          <w:rFonts w:hint="eastAsia" w:ascii="宋体" w:hAnsi="宋体" w:eastAsia="宋体" w:cs="宋体"/>
          <w:color w:val="auto"/>
          <w:sz w:val="24"/>
          <w:highlight w:val="none"/>
        </w:rPr>
        <w:t>。</w:t>
      </w:r>
    </w:p>
    <w:p>
      <w:pPr>
        <w:spacing w:line="400" w:lineRule="exact"/>
        <w:ind w:firstLine="720" w:firstLineChars="3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招标人可以按照评标委员会提出的中标候选人名单排序依次确定其他中标候选人</w:t>
      </w:r>
    </w:p>
    <w:p>
      <w:pPr>
        <w:spacing w:line="400" w:lineRule="exact"/>
        <w:ind w:firstLine="720" w:firstLineChars="300"/>
        <w:rPr>
          <w:rFonts w:hint="eastAsia" w:ascii="宋体" w:hAnsi="宋体"/>
          <w:color w:val="auto"/>
          <w:sz w:val="24"/>
          <w:highlight w:val="none"/>
        </w:rPr>
      </w:pPr>
      <w:r>
        <w:rPr>
          <w:rFonts w:hint="eastAsia" w:ascii="宋体" w:hAnsi="宋体" w:eastAsia="宋体" w:cs="宋体"/>
          <w:color w:val="auto"/>
          <w:sz w:val="24"/>
          <w:highlight w:val="none"/>
          <w:lang w:val="en-US" w:eastAsia="zh-CN"/>
        </w:rPr>
        <w:t>为中标人，也可以重新招标</w:t>
      </w:r>
      <w:r>
        <w:rPr>
          <w:rFonts w:hint="eastAsia" w:ascii="宋体" w:hAnsi="宋体"/>
          <w:color w:val="auto"/>
          <w:sz w:val="24"/>
          <w:highlight w:val="none"/>
        </w:rPr>
        <w:t>。</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lang w:eastAsia="zh-CN"/>
        </w:rPr>
        <w:t>7.7</w:t>
      </w:r>
      <w:r>
        <w:rPr>
          <w:rFonts w:hint="eastAsia" w:ascii="宋体" w:hAnsi="宋体"/>
          <w:color w:val="auto"/>
          <w:sz w:val="24"/>
          <w:highlight w:val="none"/>
        </w:rPr>
        <w:t>.</w:t>
      </w:r>
      <w:r>
        <w:rPr>
          <w:rFonts w:hint="eastAsia" w:ascii="宋体" w:hAnsi="宋体"/>
          <w:color w:val="auto"/>
          <w:sz w:val="24"/>
          <w:highlight w:val="none"/>
          <w:lang w:val="en-US" w:eastAsia="zh-CN"/>
        </w:rPr>
        <w:t>7</w:t>
      </w:r>
      <w:r>
        <w:rPr>
          <w:rFonts w:hint="eastAsia" w:ascii="宋体" w:hAnsi="宋体"/>
          <w:color w:val="auto"/>
          <w:sz w:val="24"/>
          <w:highlight w:val="none"/>
        </w:rPr>
        <w:t xml:space="preserve"> 交易中心接到招标人通知后方可退回中标人的投标</w:t>
      </w:r>
      <w:r>
        <w:rPr>
          <w:rFonts w:hint="eastAsia" w:ascii="宋体" w:hAnsi="宋体"/>
          <w:color w:val="auto"/>
          <w:sz w:val="24"/>
          <w:highlight w:val="none"/>
          <w:lang w:val="en-US" w:eastAsia="zh-CN"/>
        </w:rPr>
        <w:t>保证</w:t>
      </w:r>
      <w:r>
        <w:rPr>
          <w:rFonts w:hint="eastAsia" w:ascii="宋体" w:hAnsi="宋体"/>
          <w:color w:val="auto"/>
          <w:sz w:val="24"/>
          <w:highlight w:val="none"/>
        </w:rPr>
        <w:t>金。</w:t>
      </w:r>
    </w:p>
    <w:p>
      <w:pPr>
        <w:pStyle w:val="23"/>
        <w:spacing w:before="0" w:beforeLines="0"/>
        <w:rPr>
          <w:rFonts w:hint="eastAsia"/>
          <w:color w:val="auto"/>
          <w:highlight w:val="none"/>
        </w:rPr>
      </w:pPr>
      <w:bookmarkStart w:id="190" w:name="_Toc179632589"/>
    </w:p>
    <w:p>
      <w:pPr>
        <w:pStyle w:val="6"/>
        <w:rPr>
          <w:rFonts w:hint="eastAsia"/>
          <w:color w:val="auto"/>
          <w:highlight w:val="none"/>
        </w:rPr>
      </w:pPr>
      <w:bookmarkStart w:id="191" w:name="_Toc437961033"/>
      <w:bookmarkStart w:id="192" w:name="_Toc936"/>
      <w:bookmarkStart w:id="193" w:name="_Toc26888"/>
      <w:r>
        <w:rPr>
          <w:rFonts w:hint="eastAsia" w:ascii="宋体" w:hAnsi="宋体" w:eastAsia="宋体" w:cs="宋体"/>
          <w:color w:val="auto"/>
          <w:highlight w:val="none"/>
        </w:rPr>
        <w:t xml:space="preserve">8. </w:t>
      </w:r>
      <w:r>
        <w:rPr>
          <w:rFonts w:hint="eastAsia"/>
          <w:color w:val="auto"/>
          <w:highlight w:val="none"/>
        </w:rPr>
        <w:t>重新招标</w:t>
      </w:r>
      <w:bookmarkEnd w:id="190"/>
      <w:bookmarkEnd w:id="191"/>
      <w:bookmarkEnd w:id="192"/>
      <w:bookmarkEnd w:id="193"/>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有下列情形之一的，招标人将重新招标：</w:t>
      </w:r>
    </w:p>
    <w:p>
      <w:pPr>
        <w:numPr>
          <w:ilvl w:val="0"/>
          <w:numId w:val="0"/>
        </w:numPr>
        <w:spacing w:line="460" w:lineRule="exact"/>
        <w:ind w:left="0" w:firstLine="480" w:firstLineChars="200"/>
        <w:rPr>
          <w:rFonts w:hint="eastAsia" w:ascii="宋体" w:hAnsi="宋体" w:eastAsia="宋体" w:cs="Times New Roman"/>
          <w:color w:val="auto"/>
          <w:sz w:val="24"/>
          <w:highlight w:val="none"/>
        </w:rPr>
      </w:pPr>
      <w:bookmarkStart w:id="194" w:name="_Toc179632592"/>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1</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投标截止时间止，投标人少于3个的；</w:t>
      </w:r>
    </w:p>
    <w:p>
      <w:pPr>
        <w:numPr>
          <w:ilvl w:val="0"/>
          <w:numId w:val="0"/>
        </w:numPr>
        <w:spacing w:line="460" w:lineRule="exact"/>
        <w:ind w:left="0"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2</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通过资格审查的投标人少于3个的；</w:t>
      </w:r>
    </w:p>
    <w:p>
      <w:pPr>
        <w:numPr>
          <w:ilvl w:val="0"/>
          <w:numId w:val="0"/>
        </w:numPr>
        <w:spacing w:line="460" w:lineRule="exact"/>
        <w:ind w:left="479" w:leftChars="228" w:firstLine="0"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3</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通过初步评审的投标人为0名或者1名的</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即通过资格审查的投标人为3名及以上且通过响应性审查的投标人为0名或者1名的</w:t>
      </w:r>
      <w:r>
        <w:rPr>
          <w:rFonts w:hint="eastAsia" w:ascii="宋体" w:hAnsi="宋体"/>
          <w:color w:val="auto"/>
          <w:sz w:val="24"/>
          <w:highlight w:val="none"/>
          <w:lang w:eastAsia="zh-CN"/>
        </w:rPr>
        <w:t>）</w:t>
      </w:r>
      <w:r>
        <w:rPr>
          <w:rFonts w:hint="eastAsia" w:ascii="宋体" w:hAnsi="宋体" w:eastAsia="宋体" w:cs="Times New Roman"/>
          <w:color w:val="auto"/>
          <w:sz w:val="24"/>
          <w:highlight w:val="none"/>
        </w:rPr>
        <w:t>；</w:t>
      </w:r>
    </w:p>
    <w:p>
      <w:pPr>
        <w:numPr>
          <w:ilvl w:val="0"/>
          <w:numId w:val="0"/>
        </w:numPr>
        <w:spacing w:line="460" w:lineRule="exact"/>
        <w:ind w:left="479" w:leftChars="228" w:firstLine="0"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4</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通过初步评审的投标人为2名及以上的，但评标委员会按照招标文件规定推荐的定标候选人为0名或者1名的（适用于评定分离</w:t>
      </w:r>
      <w:r>
        <w:rPr>
          <w:rFonts w:hint="eastAsia" w:ascii="宋体" w:hAnsi="宋体" w:eastAsia="宋体" w:cs="Times New Roman"/>
          <w:color w:val="auto"/>
          <w:sz w:val="24"/>
          <w:highlight w:val="none"/>
          <w:lang w:val="en-US" w:eastAsia="zh-CN"/>
        </w:rPr>
        <w:t>办法</w:t>
      </w:r>
      <w:r>
        <w:rPr>
          <w:rFonts w:hint="eastAsia" w:ascii="宋体" w:hAnsi="宋体" w:eastAsia="宋体" w:cs="Times New Roman"/>
          <w:color w:val="auto"/>
          <w:sz w:val="24"/>
          <w:highlight w:val="none"/>
        </w:rPr>
        <w:t>）；</w:t>
      </w:r>
    </w:p>
    <w:p>
      <w:pPr>
        <w:numPr>
          <w:ilvl w:val="0"/>
          <w:numId w:val="0"/>
        </w:numPr>
        <w:spacing w:line="460" w:lineRule="exact"/>
        <w:ind w:left="479" w:leftChars="228" w:firstLine="0"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评标委员会按照招标文件规定推荐的定标候选人为2名及以上的，但因定标候选人放弃中标或被取消中标资格等情形，导致有效定标候选人为0名或者1名的（适用于评定分离</w:t>
      </w:r>
      <w:r>
        <w:rPr>
          <w:rFonts w:hint="eastAsia" w:ascii="宋体" w:hAnsi="宋体" w:eastAsia="宋体" w:cs="Times New Roman"/>
          <w:color w:val="auto"/>
          <w:sz w:val="24"/>
          <w:highlight w:val="none"/>
          <w:lang w:val="en-US" w:eastAsia="zh-CN"/>
        </w:rPr>
        <w:t>办法</w:t>
      </w:r>
      <w:r>
        <w:rPr>
          <w:rFonts w:hint="eastAsia" w:ascii="宋体" w:hAnsi="宋体" w:eastAsia="宋体" w:cs="Times New Roman"/>
          <w:color w:val="auto"/>
          <w:sz w:val="24"/>
          <w:highlight w:val="none"/>
        </w:rPr>
        <w:t>）；</w:t>
      </w:r>
    </w:p>
    <w:p>
      <w:pPr>
        <w:numPr>
          <w:ilvl w:val="0"/>
          <w:numId w:val="0"/>
        </w:numPr>
        <w:spacing w:line="460" w:lineRule="exact"/>
        <w:ind w:left="0"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6</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经评标委员会评审后否决所有投标的。</w:t>
      </w:r>
    </w:p>
    <w:p>
      <w:pPr>
        <w:spacing w:before="0" w:beforeLines="0" w:line="460" w:lineRule="exact"/>
        <w:ind w:firstLine="420" w:firstLineChars="200"/>
        <w:rPr>
          <w:rFonts w:hint="eastAsia"/>
          <w:color w:val="auto"/>
          <w:highlight w:val="none"/>
        </w:rPr>
      </w:pPr>
    </w:p>
    <w:p>
      <w:pPr>
        <w:pStyle w:val="6"/>
        <w:rPr>
          <w:rFonts w:hint="eastAsia"/>
          <w:color w:val="auto"/>
          <w:highlight w:val="none"/>
        </w:rPr>
      </w:pPr>
      <w:bookmarkStart w:id="195" w:name="_Toc21691"/>
      <w:bookmarkStart w:id="196" w:name="_Toc437961036"/>
      <w:bookmarkStart w:id="197" w:name="_Toc9773"/>
      <w:r>
        <w:rPr>
          <w:rFonts w:hint="eastAsia" w:ascii="宋体" w:hAnsi="宋体" w:eastAsia="宋体" w:cs="宋体"/>
          <w:color w:val="auto"/>
          <w:highlight w:val="none"/>
        </w:rPr>
        <w:t xml:space="preserve">9. </w:t>
      </w:r>
      <w:r>
        <w:rPr>
          <w:rFonts w:hint="eastAsia"/>
          <w:color w:val="auto"/>
          <w:highlight w:val="none"/>
        </w:rPr>
        <w:t>纪律和监督</w:t>
      </w:r>
      <w:bookmarkEnd w:id="194"/>
      <w:bookmarkEnd w:id="195"/>
      <w:bookmarkEnd w:id="196"/>
      <w:bookmarkEnd w:id="197"/>
    </w:p>
    <w:p>
      <w:pPr>
        <w:pStyle w:val="7"/>
        <w:rPr>
          <w:rFonts w:hint="eastAsia"/>
          <w:color w:val="auto"/>
          <w:highlight w:val="none"/>
        </w:rPr>
      </w:pPr>
      <w:bookmarkStart w:id="198" w:name="_Toc179632593"/>
      <w:bookmarkStart w:id="199" w:name="_Toc437961037"/>
      <w:r>
        <w:rPr>
          <w:rFonts w:hint="eastAsia" w:ascii="宋体" w:hAnsi="宋体" w:eastAsia="宋体" w:cs="宋体"/>
          <w:color w:val="auto"/>
          <w:highlight w:val="none"/>
        </w:rPr>
        <w:t xml:space="preserve">9.1 </w:t>
      </w:r>
      <w:r>
        <w:rPr>
          <w:rFonts w:hint="eastAsia"/>
          <w:color w:val="auto"/>
          <w:highlight w:val="none"/>
        </w:rPr>
        <w:t>对招标人的纪律要求</w:t>
      </w:r>
      <w:bookmarkEnd w:id="198"/>
      <w:bookmarkEnd w:id="199"/>
    </w:p>
    <w:p>
      <w:pPr>
        <w:spacing w:line="400" w:lineRule="exact"/>
        <w:ind w:firstLine="480" w:firstLineChars="200"/>
        <w:rPr>
          <w:rFonts w:hint="eastAsia"/>
          <w:color w:val="auto"/>
          <w:sz w:val="24"/>
          <w:highlight w:val="none"/>
        </w:rPr>
      </w:pPr>
      <w:r>
        <w:rPr>
          <w:rFonts w:hint="eastAsia"/>
          <w:color w:val="auto"/>
          <w:sz w:val="24"/>
          <w:highlight w:val="none"/>
        </w:rPr>
        <w:t>招标人不得泄漏招标投标活动中应当保密的情况和资料，不得与投标人串通损害国家</w:t>
      </w:r>
    </w:p>
    <w:p>
      <w:pPr>
        <w:spacing w:line="400" w:lineRule="exact"/>
        <w:ind w:firstLine="480" w:firstLineChars="200"/>
        <w:rPr>
          <w:rFonts w:hint="eastAsia"/>
          <w:color w:val="auto"/>
          <w:sz w:val="24"/>
          <w:highlight w:val="none"/>
        </w:rPr>
      </w:pPr>
      <w:r>
        <w:rPr>
          <w:rFonts w:hint="eastAsia"/>
          <w:color w:val="auto"/>
          <w:sz w:val="24"/>
          <w:highlight w:val="none"/>
        </w:rPr>
        <w:t>利益、社会公共利益或者他人合法权益。</w:t>
      </w:r>
    </w:p>
    <w:p>
      <w:pPr>
        <w:pStyle w:val="22"/>
        <w:rPr>
          <w:rFonts w:hint="eastAsia"/>
          <w:color w:val="auto"/>
          <w:highlight w:val="none"/>
        </w:rPr>
      </w:pPr>
      <w:bookmarkStart w:id="200" w:name="_Toc179632594"/>
    </w:p>
    <w:p>
      <w:pPr>
        <w:pStyle w:val="7"/>
        <w:rPr>
          <w:rFonts w:hint="eastAsia"/>
          <w:color w:val="auto"/>
          <w:highlight w:val="none"/>
        </w:rPr>
      </w:pPr>
      <w:bookmarkStart w:id="201" w:name="_Toc437961038"/>
      <w:r>
        <w:rPr>
          <w:rFonts w:hint="eastAsia" w:ascii="宋体" w:hAnsi="宋体" w:eastAsia="宋体" w:cs="宋体"/>
          <w:color w:val="auto"/>
          <w:highlight w:val="none"/>
        </w:rPr>
        <w:t xml:space="preserve">9.2 </w:t>
      </w:r>
      <w:r>
        <w:rPr>
          <w:rFonts w:hint="eastAsia"/>
          <w:color w:val="auto"/>
          <w:highlight w:val="none"/>
        </w:rPr>
        <w:t>对投标人的纪律要求</w:t>
      </w:r>
      <w:bookmarkEnd w:id="200"/>
      <w:bookmarkEnd w:id="201"/>
    </w:p>
    <w:p>
      <w:pPr>
        <w:spacing w:line="400" w:lineRule="exact"/>
        <w:ind w:firstLine="480" w:firstLineChars="200"/>
        <w:rPr>
          <w:rFonts w:hint="eastAsia"/>
          <w:color w:val="auto"/>
          <w:sz w:val="24"/>
          <w:highlight w:val="none"/>
        </w:rPr>
      </w:pPr>
      <w:r>
        <w:rPr>
          <w:rFonts w:hint="eastAsia"/>
          <w:color w:val="auto"/>
          <w:sz w:val="24"/>
          <w:highlight w:val="none"/>
        </w:rPr>
        <w:t xml:space="preserve">投标人不得相互串通投标或者与招标人串通投标，不得向招标人或者评标委员会成员 </w:t>
      </w:r>
    </w:p>
    <w:p>
      <w:pPr>
        <w:spacing w:line="400" w:lineRule="exact"/>
        <w:ind w:firstLine="480" w:firstLineChars="200"/>
        <w:rPr>
          <w:rFonts w:hint="eastAsia"/>
          <w:color w:val="auto"/>
          <w:sz w:val="24"/>
          <w:highlight w:val="none"/>
        </w:rPr>
      </w:pPr>
      <w:r>
        <w:rPr>
          <w:rFonts w:hint="eastAsia"/>
          <w:color w:val="auto"/>
          <w:sz w:val="24"/>
          <w:highlight w:val="none"/>
        </w:rPr>
        <w:t>行贿谋取中标，不得以他人名义投标或者以其他方式弄虚作假骗取中标；投标人不得</w:t>
      </w:r>
    </w:p>
    <w:p>
      <w:pPr>
        <w:spacing w:line="400" w:lineRule="exact"/>
        <w:ind w:firstLine="480" w:firstLineChars="200"/>
        <w:rPr>
          <w:rFonts w:hint="eastAsia"/>
          <w:color w:val="auto"/>
          <w:sz w:val="24"/>
          <w:highlight w:val="none"/>
        </w:rPr>
      </w:pPr>
      <w:r>
        <w:rPr>
          <w:rFonts w:hint="eastAsia"/>
          <w:color w:val="auto"/>
          <w:sz w:val="24"/>
          <w:highlight w:val="none"/>
        </w:rPr>
        <w:t>以任何方式干扰、影响评标工作。</w:t>
      </w:r>
    </w:p>
    <w:p>
      <w:pPr>
        <w:pStyle w:val="2"/>
        <w:rPr>
          <w:rFonts w:hint="eastAsia"/>
          <w:color w:val="auto"/>
          <w:highlight w:val="none"/>
        </w:rPr>
      </w:pPr>
    </w:p>
    <w:p>
      <w:pPr>
        <w:pStyle w:val="7"/>
        <w:rPr>
          <w:rFonts w:hint="eastAsia"/>
          <w:color w:val="auto"/>
          <w:highlight w:val="none"/>
        </w:rPr>
      </w:pPr>
      <w:bookmarkStart w:id="202" w:name="_Toc437961039"/>
      <w:bookmarkStart w:id="203" w:name="_Toc179632595"/>
      <w:r>
        <w:rPr>
          <w:rFonts w:hint="eastAsia" w:ascii="宋体" w:hAnsi="宋体" w:eastAsia="宋体" w:cs="宋体"/>
          <w:color w:val="auto"/>
          <w:highlight w:val="none"/>
        </w:rPr>
        <w:t>9.3</w:t>
      </w:r>
      <w:r>
        <w:rPr>
          <w:rFonts w:hint="eastAsia"/>
          <w:color w:val="auto"/>
          <w:highlight w:val="none"/>
        </w:rPr>
        <w:t xml:space="preserve"> 对评标委员会成员的纪律要求</w:t>
      </w:r>
      <w:bookmarkEnd w:id="202"/>
    </w:p>
    <w:p>
      <w:pPr>
        <w:spacing w:line="400" w:lineRule="exact"/>
        <w:ind w:firstLine="480" w:firstLineChars="200"/>
        <w:rPr>
          <w:rFonts w:hint="eastAsia"/>
          <w:color w:val="auto"/>
          <w:sz w:val="24"/>
          <w:highlight w:val="none"/>
        </w:rPr>
      </w:pPr>
      <w:r>
        <w:rPr>
          <w:rFonts w:hint="eastAsia"/>
          <w:color w:val="auto"/>
          <w:sz w:val="24"/>
          <w:highlight w:val="none"/>
        </w:rPr>
        <w:t>评标委员会成员不得收受他人的财物或者其他好处，不得向他人</w:t>
      </w:r>
      <w:r>
        <w:rPr>
          <w:rFonts w:hint="default"/>
          <w:color w:val="auto"/>
          <w:sz w:val="24"/>
          <w:highlight w:val="none"/>
        </w:rPr>
        <w:t>透露</w:t>
      </w:r>
      <w:r>
        <w:rPr>
          <w:rFonts w:hint="eastAsia"/>
          <w:color w:val="auto"/>
          <w:sz w:val="24"/>
          <w:highlight w:val="none"/>
        </w:rPr>
        <w:t>对投标文件的评</w:t>
      </w:r>
    </w:p>
    <w:p>
      <w:pPr>
        <w:spacing w:line="400" w:lineRule="exact"/>
        <w:ind w:firstLine="480" w:firstLineChars="200"/>
        <w:rPr>
          <w:rFonts w:hint="eastAsia"/>
          <w:color w:val="auto"/>
          <w:sz w:val="24"/>
          <w:highlight w:val="none"/>
        </w:rPr>
      </w:pPr>
      <w:r>
        <w:rPr>
          <w:rFonts w:hint="eastAsia"/>
          <w:color w:val="auto"/>
          <w:sz w:val="24"/>
          <w:highlight w:val="none"/>
        </w:rPr>
        <w:t>审和比较、中标候选人的推荐情况以及评标有关的其他情况。在评标活动中，评标委</w:t>
      </w:r>
    </w:p>
    <w:p>
      <w:pPr>
        <w:spacing w:line="400" w:lineRule="exact"/>
        <w:ind w:firstLine="480" w:firstLineChars="200"/>
        <w:rPr>
          <w:rFonts w:hint="eastAsia"/>
          <w:color w:val="auto"/>
          <w:sz w:val="24"/>
          <w:highlight w:val="none"/>
        </w:rPr>
      </w:pPr>
      <w:r>
        <w:rPr>
          <w:rFonts w:hint="eastAsia"/>
          <w:color w:val="auto"/>
          <w:sz w:val="24"/>
          <w:highlight w:val="none"/>
        </w:rPr>
        <w:t>员会成员不得擅离职守，影响评标程序正常进行，不得使用第</w:t>
      </w:r>
      <w:r>
        <w:rPr>
          <w:rFonts w:hint="eastAsia"/>
          <w:color w:val="auto"/>
          <w:sz w:val="24"/>
          <w:highlight w:val="none"/>
          <w:lang w:val="en-US" w:eastAsia="zh-CN"/>
        </w:rPr>
        <w:t>四</w:t>
      </w:r>
      <w:r>
        <w:rPr>
          <w:rFonts w:hint="eastAsia"/>
          <w:color w:val="auto"/>
          <w:sz w:val="24"/>
          <w:highlight w:val="none"/>
        </w:rPr>
        <w:t>章“评标办法”没有</w:t>
      </w:r>
    </w:p>
    <w:p>
      <w:pPr>
        <w:spacing w:line="400" w:lineRule="exact"/>
        <w:ind w:firstLine="480" w:firstLineChars="200"/>
        <w:rPr>
          <w:rFonts w:hint="eastAsia"/>
          <w:color w:val="auto"/>
          <w:sz w:val="24"/>
          <w:highlight w:val="none"/>
        </w:rPr>
      </w:pPr>
      <w:r>
        <w:rPr>
          <w:rFonts w:hint="eastAsia"/>
          <w:color w:val="auto"/>
          <w:sz w:val="24"/>
          <w:highlight w:val="none"/>
        </w:rPr>
        <w:t>规定的评审因素和标准进行评标。</w:t>
      </w:r>
    </w:p>
    <w:p>
      <w:pPr>
        <w:pStyle w:val="2"/>
        <w:rPr>
          <w:rFonts w:hint="eastAsia"/>
          <w:color w:val="auto"/>
          <w:highlight w:val="none"/>
        </w:rPr>
      </w:pPr>
    </w:p>
    <w:bookmarkEnd w:id="203"/>
    <w:p>
      <w:pPr>
        <w:keepNext w:val="0"/>
        <w:keepLines w:val="0"/>
        <w:pageBreakBefore w:val="0"/>
        <w:widowControl w:val="0"/>
        <w:kinsoku/>
        <w:wordWrap/>
        <w:overflowPunct/>
        <w:topLinePunct w:val="0"/>
        <w:autoSpaceDE/>
        <w:autoSpaceDN/>
        <w:bidi w:val="0"/>
        <w:adjustRightInd/>
        <w:snapToGrid/>
        <w:spacing w:line="24" w:lineRule="atLeast"/>
        <w:textAlignment w:val="auto"/>
        <w:rPr>
          <w:rFonts w:hint="default" w:ascii="宋体" w:hAnsi="宋体"/>
          <w:b/>
          <w:color w:val="auto"/>
          <w:sz w:val="28"/>
          <w:szCs w:val="28"/>
          <w:highlight w:val="none"/>
          <w:lang w:val="en-US" w:eastAsia="zh-CN"/>
        </w:rPr>
      </w:pPr>
      <w:bookmarkStart w:id="204" w:name="_Toc179632596"/>
      <w:r>
        <w:rPr>
          <w:rFonts w:hint="eastAsia" w:ascii="宋体" w:hAnsi="宋体"/>
          <w:b/>
          <w:color w:val="auto"/>
          <w:sz w:val="28"/>
          <w:szCs w:val="28"/>
          <w:highlight w:val="none"/>
          <w:lang w:val="en-US" w:eastAsia="zh-CN"/>
        </w:rPr>
        <w:t>9.4对定标委员会成员的纪律要求（适用于</w:t>
      </w:r>
      <w:r>
        <w:rPr>
          <w:rFonts w:hint="eastAsia" w:ascii="宋体" w:hAnsi="宋体" w:eastAsia="宋体" w:cs="宋体"/>
          <w:b/>
          <w:bCs/>
          <w:color w:val="auto"/>
          <w:sz w:val="28"/>
          <w:highlight w:val="none"/>
        </w:rPr>
        <w:t>评定分离</w:t>
      </w:r>
      <w:r>
        <w:rPr>
          <w:rFonts w:hint="eastAsia" w:ascii="宋体" w:hAnsi="宋体" w:eastAsia="宋体" w:cs="宋体"/>
          <w:b/>
          <w:bCs/>
          <w:color w:val="auto"/>
          <w:sz w:val="28"/>
          <w:highlight w:val="none"/>
          <w:lang w:val="en-US" w:eastAsia="zh-Hans"/>
        </w:rPr>
        <w:t>办</w:t>
      </w:r>
      <w:r>
        <w:rPr>
          <w:rFonts w:hint="eastAsia" w:ascii="宋体" w:hAnsi="宋体" w:eastAsia="宋体" w:cs="宋体"/>
          <w:b/>
          <w:bCs/>
          <w:color w:val="auto"/>
          <w:sz w:val="28"/>
          <w:highlight w:val="none"/>
        </w:rPr>
        <w:t>法</w:t>
      </w:r>
      <w:r>
        <w:rPr>
          <w:rFonts w:hint="eastAsia" w:ascii="宋体" w:hAnsi="宋体"/>
          <w:b/>
          <w:color w:val="auto"/>
          <w:sz w:val="28"/>
          <w:szCs w:val="28"/>
          <w:highlight w:val="none"/>
          <w:lang w:val="en-US" w:eastAsia="zh-CN"/>
        </w:rPr>
        <w:t>）</w:t>
      </w:r>
    </w:p>
    <w:p>
      <w:pPr>
        <w:spacing w:line="400" w:lineRule="exact"/>
        <w:ind w:left="479" w:leftChars="228" w:firstLine="0" w:firstLineChars="0"/>
        <w:rPr>
          <w:rFonts w:hint="eastAsia" w:ascii="Times New Roman" w:hAnsi="Times New Roman" w:eastAsia="宋体" w:cs="Times New Roman"/>
          <w:b w:val="0"/>
          <w:color w:val="auto"/>
          <w:sz w:val="24"/>
          <w:szCs w:val="24"/>
          <w:highlight w:val="none"/>
        </w:rPr>
      </w:pPr>
      <w:r>
        <w:rPr>
          <w:rFonts w:hint="eastAsia" w:ascii="Times New Roman" w:hAnsi="Times New Roman" w:eastAsia="宋体" w:cs="Times New Roman"/>
          <w:color w:val="auto"/>
          <w:sz w:val="24"/>
          <w:highlight w:val="none"/>
        </w:rPr>
        <w:t>定标委员会成员不得与任何投标人或者与招标结果有利害关系的人进行私下接触，不得收受投标人、中介人、其他利害关系人的财物或者其他好处，不得向他人</w:t>
      </w:r>
      <w:r>
        <w:rPr>
          <w:rFonts w:hint="default" w:ascii="Times New Roman" w:hAnsi="Times New Roman" w:eastAsia="宋体" w:cs="Times New Roman"/>
          <w:color w:val="auto"/>
          <w:sz w:val="24"/>
          <w:highlight w:val="none"/>
        </w:rPr>
        <w:t>透露</w:t>
      </w:r>
      <w:r>
        <w:rPr>
          <w:rFonts w:hint="eastAsia" w:ascii="Times New Roman" w:hAnsi="Times New Roman" w:eastAsia="宋体" w:cs="Times New Roman"/>
          <w:color w:val="auto"/>
          <w:sz w:val="24"/>
          <w:highlight w:val="none"/>
        </w:rPr>
        <w:t>定标有关的其他情况。定标委员会成员不得接受任何单位或者个人明示或者暗示提出的倾向或者排斥特定投标人的要求，不得有其他不客观、不公正履行职务的行为。在定标活动中，定标委员会成员不得擅离职守，影响定标程序正常进行，不得使用第</w:t>
      </w:r>
      <w:r>
        <w:rPr>
          <w:rFonts w:hint="eastAsia" w:ascii="Times New Roman" w:hAnsi="Times New Roman" w:eastAsia="宋体" w:cs="Times New Roman"/>
          <w:color w:val="auto"/>
          <w:sz w:val="24"/>
          <w:highlight w:val="none"/>
          <w:lang w:val="en-US" w:eastAsia="zh-CN"/>
        </w:rPr>
        <w:t>四</w:t>
      </w:r>
      <w:r>
        <w:rPr>
          <w:rFonts w:hint="eastAsia" w:ascii="Times New Roman" w:hAnsi="Times New Roman" w:eastAsia="宋体" w:cs="Times New Roman"/>
          <w:color w:val="auto"/>
          <w:sz w:val="24"/>
          <w:highlight w:val="none"/>
        </w:rPr>
        <w:t>章</w:t>
      </w:r>
      <w:r>
        <w:rPr>
          <w:rFonts w:hint="eastAsia"/>
          <w:color w:val="auto"/>
          <w:sz w:val="24"/>
          <w:highlight w:val="none"/>
        </w:rPr>
        <w:t>“</w:t>
      </w:r>
      <w:r>
        <w:rPr>
          <w:rFonts w:hint="eastAsia" w:ascii="Times New Roman" w:hAnsi="Times New Roman" w:eastAsia="宋体" w:cs="Times New Roman"/>
          <w:color w:val="auto"/>
          <w:sz w:val="24"/>
          <w:highlight w:val="none"/>
          <w:lang w:val="en-US" w:eastAsia="zh-CN"/>
        </w:rPr>
        <w:t>评定分离办法</w:t>
      </w:r>
      <w:r>
        <w:rPr>
          <w:rFonts w:hint="eastAsia"/>
          <w:color w:val="auto"/>
          <w:sz w:val="24"/>
          <w:highlight w:val="none"/>
        </w:rPr>
        <w:t>”</w:t>
      </w:r>
      <w:r>
        <w:rPr>
          <w:rFonts w:hint="eastAsia" w:ascii="Times New Roman" w:hAnsi="Times New Roman" w:eastAsia="宋体" w:cs="Times New Roman"/>
          <w:color w:val="auto"/>
          <w:sz w:val="24"/>
          <w:highlight w:val="none"/>
        </w:rPr>
        <w:t>没有规定的</w:t>
      </w:r>
      <w:r>
        <w:rPr>
          <w:rFonts w:hint="eastAsia" w:ascii="Times New Roman" w:hAnsi="Times New Roman" w:eastAsia="宋体" w:cs="Times New Roman"/>
          <w:color w:val="auto"/>
          <w:sz w:val="24"/>
          <w:highlight w:val="none"/>
          <w:lang w:val="en-US" w:eastAsia="zh-CN"/>
        </w:rPr>
        <w:t>定标</w:t>
      </w:r>
      <w:r>
        <w:rPr>
          <w:rFonts w:hint="eastAsia" w:ascii="Times New Roman" w:hAnsi="Times New Roman" w:eastAsia="宋体" w:cs="Times New Roman"/>
          <w:color w:val="auto"/>
          <w:sz w:val="24"/>
          <w:highlight w:val="none"/>
        </w:rPr>
        <w:t>因素</w:t>
      </w:r>
      <w:r>
        <w:rPr>
          <w:rFonts w:hint="eastAsia"/>
          <w:color w:val="auto"/>
          <w:sz w:val="24"/>
          <w:highlight w:val="none"/>
        </w:rPr>
        <w:t>和标准</w:t>
      </w:r>
      <w:r>
        <w:rPr>
          <w:rFonts w:hint="eastAsia" w:ascii="Times New Roman" w:hAnsi="Times New Roman" w:eastAsia="宋体" w:cs="Times New Roman"/>
          <w:color w:val="auto"/>
          <w:sz w:val="24"/>
          <w:highlight w:val="none"/>
        </w:rPr>
        <w:t>进行定标。</w:t>
      </w:r>
    </w:p>
    <w:p>
      <w:pPr>
        <w:pStyle w:val="22"/>
        <w:rPr>
          <w:rFonts w:hint="eastAsia" w:eastAsia="黑体"/>
          <w:color w:val="auto"/>
          <w:highlight w:val="none"/>
          <w:lang w:val="en-US" w:eastAsia="zh-CN"/>
        </w:rPr>
      </w:pPr>
    </w:p>
    <w:p>
      <w:pPr>
        <w:pStyle w:val="7"/>
        <w:rPr>
          <w:rFonts w:hint="eastAsia"/>
          <w:color w:val="auto"/>
          <w:highlight w:val="none"/>
        </w:rPr>
      </w:pPr>
      <w:bookmarkStart w:id="205" w:name="_Toc437961040"/>
      <w:r>
        <w:rPr>
          <w:rFonts w:hint="eastAsia" w:ascii="宋体" w:hAnsi="宋体" w:eastAsia="宋体" w:cs="宋体"/>
          <w:color w:val="auto"/>
          <w:highlight w:val="none"/>
        </w:rPr>
        <w:t>9.</w:t>
      </w:r>
      <w:r>
        <w:rPr>
          <w:rFonts w:hint="default" w:ascii="宋体" w:hAnsi="宋体" w:eastAsia="宋体" w:cs="宋体"/>
          <w:color w:val="auto"/>
          <w:highlight w:val="none"/>
          <w:lang w:val="en-US" w:eastAsia="zh-CN"/>
        </w:rPr>
        <w:t>5</w:t>
      </w:r>
      <w:r>
        <w:rPr>
          <w:rFonts w:hint="eastAsia" w:ascii="宋体" w:hAnsi="宋体" w:eastAsia="宋体" w:cs="宋体"/>
          <w:color w:val="auto"/>
          <w:highlight w:val="none"/>
        </w:rPr>
        <w:t xml:space="preserve"> </w:t>
      </w:r>
      <w:r>
        <w:rPr>
          <w:rFonts w:hint="eastAsia"/>
          <w:color w:val="auto"/>
          <w:highlight w:val="none"/>
        </w:rPr>
        <w:t>对与评标</w:t>
      </w:r>
      <w:r>
        <w:rPr>
          <w:rFonts w:hint="eastAsia"/>
          <w:color w:val="auto"/>
          <w:highlight w:val="none"/>
          <w:lang w:eastAsia="zh-CN"/>
        </w:rPr>
        <w:t>、</w:t>
      </w:r>
      <w:r>
        <w:rPr>
          <w:rFonts w:hint="eastAsia"/>
          <w:color w:val="auto"/>
          <w:highlight w:val="none"/>
          <w:lang w:val="en-US" w:eastAsia="zh-CN"/>
        </w:rPr>
        <w:t>定标</w:t>
      </w:r>
      <w:r>
        <w:rPr>
          <w:rFonts w:hint="eastAsia"/>
          <w:color w:val="auto"/>
          <w:highlight w:val="none"/>
        </w:rPr>
        <w:t>活动有关的工作人员的纪律要求</w:t>
      </w:r>
      <w:bookmarkEnd w:id="204"/>
      <w:bookmarkEnd w:id="205"/>
    </w:p>
    <w:p>
      <w:pPr>
        <w:spacing w:line="400" w:lineRule="exact"/>
        <w:ind w:left="479" w:leftChars="228" w:firstLine="0" w:firstLineChars="0"/>
        <w:rPr>
          <w:rFonts w:hint="eastAsia"/>
          <w:color w:val="auto"/>
          <w:sz w:val="24"/>
          <w:highlight w:val="none"/>
        </w:rPr>
      </w:pPr>
      <w:r>
        <w:rPr>
          <w:rFonts w:hint="eastAsia"/>
          <w:color w:val="auto"/>
          <w:sz w:val="24"/>
          <w:highlight w:val="none"/>
        </w:rPr>
        <w:t>与评标</w:t>
      </w:r>
      <w:r>
        <w:rPr>
          <w:rFonts w:hint="eastAsia"/>
          <w:color w:val="auto"/>
          <w:sz w:val="24"/>
          <w:highlight w:val="none"/>
          <w:lang w:eastAsia="zh-CN"/>
        </w:rPr>
        <w:t>、</w:t>
      </w:r>
      <w:r>
        <w:rPr>
          <w:rFonts w:hint="eastAsia"/>
          <w:color w:val="auto"/>
          <w:sz w:val="24"/>
          <w:highlight w:val="none"/>
          <w:lang w:val="en-US" w:eastAsia="zh-CN"/>
        </w:rPr>
        <w:t>定标</w:t>
      </w:r>
      <w:r>
        <w:rPr>
          <w:rFonts w:hint="eastAsia"/>
          <w:color w:val="auto"/>
          <w:sz w:val="24"/>
          <w:highlight w:val="none"/>
        </w:rPr>
        <w:t>活动有关的工作人员不得收受他人的财物或者其他好处，不得向他人</w:t>
      </w:r>
      <w:r>
        <w:rPr>
          <w:rFonts w:hint="default"/>
          <w:color w:val="auto"/>
          <w:sz w:val="24"/>
          <w:highlight w:val="none"/>
        </w:rPr>
        <w:t>透露</w:t>
      </w:r>
      <w:r>
        <w:rPr>
          <w:rFonts w:hint="eastAsia"/>
          <w:color w:val="auto"/>
          <w:sz w:val="24"/>
          <w:highlight w:val="none"/>
        </w:rPr>
        <w:t>对投标文件的评审和比较、</w:t>
      </w:r>
      <w:r>
        <w:rPr>
          <w:rFonts w:hint="eastAsia"/>
          <w:color w:val="auto"/>
          <w:sz w:val="24"/>
          <w:highlight w:val="none"/>
          <w:lang w:val="en-US" w:eastAsia="zh-CN"/>
        </w:rPr>
        <w:t>定标候选人、</w:t>
      </w:r>
      <w:r>
        <w:rPr>
          <w:rFonts w:hint="eastAsia"/>
          <w:color w:val="auto"/>
          <w:sz w:val="24"/>
          <w:highlight w:val="none"/>
        </w:rPr>
        <w:t>中标候选人的推荐情况以及</w:t>
      </w:r>
      <w:r>
        <w:rPr>
          <w:rFonts w:hint="eastAsia"/>
          <w:color w:val="auto"/>
          <w:sz w:val="24"/>
          <w:highlight w:val="none"/>
          <w:lang w:val="en-US" w:eastAsia="zh-CN"/>
        </w:rPr>
        <w:t>与</w:t>
      </w:r>
      <w:r>
        <w:rPr>
          <w:rFonts w:hint="eastAsia"/>
          <w:color w:val="auto"/>
          <w:sz w:val="24"/>
          <w:highlight w:val="none"/>
        </w:rPr>
        <w:t>评标</w:t>
      </w:r>
      <w:r>
        <w:rPr>
          <w:rFonts w:hint="eastAsia"/>
          <w:color w:val="auto"/>
          <w:sz w:val="24"/>
          <w:highlight w:val="none"/>
          <w:lang w:eastAsia="zh-CN"/>
        </w:rPr>
        <w:t>、</w:t>
      </w:r>
      <w:r>
        <w:rPr>
          <w:rFonts w:hint="eastAsia"/>
          <w:color w:val="auto"/>
          <w:sz w:val="24"/>
          <w:highlight w:val="none"/>
          <w:lang w:val="en-US" w:eastAsia="zh-CN"/>
        </w:rPr>
        <w:t>定标</w:t>
      </w:r>
      <w:r>
        <w:rPr>
          <w:rFonts w:hint="eastAsia"/>
          <w:color w:val="auto"/>
          <w:sz w:val="24"/>
          <w:highlight w:val="none"/>
        </w:rPr>
        <w:t>有关的其他情况。在评标</w:t>
      </w:r>
      <w:r>
        <w:rPr>
          <w:rFonts w:hint="eastAsia"/>
          <w:color w:val="auto"/>
          <w:sz w:val="24"/>
          <w:highlight w:val="none"/>
          <w:lang w:eastAsia="zh-CN"/>
        </w:rPr>
        <w:t>、</w:t>
      </w:r>
      <w:r>
        <w:rPr>
          <w:rFonts w:hint="eastAsia"/>
          <w:color w:val="auto"/>
          <w:sz w:val="24"/>
          <w:highlight w:val="none"/>
          <w:lang w:val="en-US" w:eastAsia="zh-CN"/>
        </w:rPr>
        <w:t>定标</w:t>
      </w:r>
      <w:r>
        <w:rPr>
          <w:rFonts w:hint="eastAsia"/>
          <w:color w:val="auto"/>
          <w:sz w:val="24"/>
          <w:highlight w:val="none"/>
        </w:rPr>
        <w:t>活动中，与评标</w:t>
      </w:r>
      <w:r>
        <w:rPr>
          <w:rFonts w:hint="eastAsia"/>
          <w:color w:val="auto"/>
          <w:sz w:val="24"/>
          <w:highlight w:val="none"/>
          <w:lang w:eastAsia="zh-CN"/>
        </w:rPr>
        <w:t>、</w:t>
      </w:r>
      <w:r>
        <w:rPr>
          <w:rFonts w:hint="eastAsia"/>
          <w:color w:val="auto"/>
          <w:sz w:val="24"/>
          <w:highlight w:val="none"/>
          <w:lang w:val="en-US" w:eastAsia="zh-CN"/>
        </w:rPr>
        <w:t>定标</w:t>
      </w:r>
      <w:r>
        <w:rPr>
          <w:rFonts w:hint="eastAsia"/>
          <w:color w:val="auto"/>
          <w:sz w:val="24"/>
          <w:highlight w:val="none"/>
        </w:rPr>
        <w:t>活动有关的工作人员不得擅离职守，影响评标</w:t>
      </w:r>
      <w:r>
        <w:rPr>
          <w:rFonts w:hint="eastAsia"/>
          <w:color w:val="auto"/>
          <w:sz w:val="24"/>
          <w:highlight w:val="none"/>
          <w:lang w:eastAsia="zh-CN"/>
        </w:rPr>
        <w:t>、</w:t>
      </w:r>
      <w:r>
        <w:rPr>
          <w:rFonts w:hint="eastAsia"/>
          <w:color w:val="auto"/>
          <w:sz w:val="24"/>
          <w:highlight w:val="none"/>
          <w:lang w:val="en-US" w:eastAsia="zh-CN"/>
        </w:rPr>
        <w:t>定标</w:t>
      </w:r>
      <w:r>
        <w:rPr>
          <w:rFonts w:hint="eastAsia"/>
          <w:color w:val="auto"/>
          <w:sz w:val="24"/>
          <w:highlight w:val="none"/>
        </w:rPr>
        <w:t>程序正常进行。</w:t>
      </w:r>
    </w:p>
    <w:p>
      <w:pPr>
        <w:pStyle w:val="22"/>
        <w:rPr>
          <w:rFonts w:hint="eastAsia" w:ascii="宋体" w:hAnsi="宋体" w:eastAsia="宋体"/>
          <w:color w:val="auto"/>
          <w:szCs w:val="24"/>
          <w:highlight w:val="none"/>
        </w:rPr>
      </w:pPr>
      <w:bookmarkStart w:id="206" w:name="_Toc179632597"/>
    </w:p>
    <w:p>
      <w:pPr>
        <w:pStyle w:val="7"/>
        <w:rPr>
          <w:rFonts w:hint="eastAsia"/>
          <w:color w:val="auto"/>
          <w:highlight w:val="none"/>
        </w:rPr>
      </w:pPr>
      <w:bookmarkStart w:id="207" w:name="_Toc437961041"/>
      <w:r>
        <w:rPr>
          <w:rFonts w:hint="eastAsia" w:ascii="宋体" w:hAnsi="宋体" w:eastAsia="宋体" w:cs="宋体"/>
          <w:color w:val="auto"/>
          <w:highlight w:val="none"/>
        </w:rPr>
        <w:t>9.</w:t>
      </w:r>
      <w:r>
        <w:rPr>
          <w:rFonts w:hint="default" w:ascii="宋体" w:hAnsi="宋体" w:eastAsia="宋体" w:cs="宋体"/>
          <w:color w:val="auto"/>
          <w:highlight w:val="none"/>
          <w:lang w:eastAsia="zh-CN"/>
        </w:rPr>
        <w:t>6</w:t>
      </w:r>
      <w:r>
        <w:rPr>
          <w:rFonts w:hint="eastAsia" w:ascii="宋体" w:hAnsi="宋体" w:eastAsia="宋体" w:cs="宋体"/>
          <w:color w:val="auto"/>
          <w:highlight w:val="none"/>
        </w:rPr>
        <w:t xml:space="preserve"> </w:t>
      </w:r>
      <w:r>
        <w:rPr>
          <w:rFonts w:hint="eastAsia"/>
          <w:color w:val="auto"/>
          <w:highlight w:val="none"/>
        </w:rPr>
        <w:t>异议和投诉</w:t>
      </w:r>
      <w:bookmarkEnd w:id="206"/>
      <w:bookmarkEnd w:id="207"/>
    </w:p>
    <w:p>
      <w:pPr>
        <w:pStyle w:val="7"/>
        <w:spacing w:line="400" w:lineRule="exact"/>
        <w:ind w:left="720" w:leftChars="0" w:hanging="720" w:hangingChars="300"/>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rPr>
        <w:t>9.</w:t>
      </w:r>
      <w:r>
        <w:rPr>
          <w:rFonts w:hint="default" w:ascii="宋体" w:hAnsi="宋体"/>
          <w:b w:val="0"/>
          <w:bCs w:val="0"/>
          <w:color w:val="auto"/>
          <w:sz w:val="24"/>
          <w:highlight w:val="none"/>
          <w:lang w:eastAsia="zh-CN"/>
        </w:rPr>
        <w:t>6</w:t>
      </w:r>
      <w:r>
        <w:rPr>
          <w:rFonts w:hint="eastAsia" w:ascii="宋体" w:hAnsi="宋体"/>
          <w:b w:val="0"/>
          <w:bCs w:val="0"/>
          <w:color w:val="auto"/>
          <w:sz w:val="24"/>
          <w:highlight w:val="none"/>
        </w:rPr>
        <w:t>.1</w:t>
      </w:r>
      <w:r>
        <w:rPr>
          <w:rFonts w:hint="eastAsia" w:ascii="宋体" w:hAnsi="宋体"/>
          <w:b w:val="0"/>
          <w:bCs w:val="0"/>
          <w:color w:val="auto"/>
          <w:sz w:val="24"/>
          <w:highlight w:val="none"/>
          <w:lang w:val="en-US" w:eastAsia="zh-CN"/>
        </w:rPr>
        <w:t xml:space="preserve"> 根据《中华人民共和国招标投标法实施条例》第二十二条规定，潜在投标人或者其他利害关系人对招标文件有异议的，应当在投标截止时间10日前提出。招标人应当自收到异议之日起3日内作出答复；作出答复前，应当暂停招标投标活动。</w:t>
      </w:r>
    </w:p>
    <w:p>
      <w:pPr>
        <w:spacing w:line="400" w:lineRule="exact"/>
        <w:ind w:left="720" w:hanging="720" w:hangingChars="300"/>
        <w:rPr>
          <w:rFonts w:hint="default"/>
          <w:color w:val="auto"/>
          <w:highlight w:val="none"/>
          <w:lang w:val="en-US" w:eastAsia="zh-CN"/>
        </w:rPr>
      </w:pPr>
      <w:r>
        <w:rPr>
          <w:rFonts w:hint="eastAsia" w:ascii="宋体" w:hAnsi="宋体"/>
          <w:b w:val="0"/>
          <w:bCs w:val="0"/>
          <w:color w:val="auto"/>
          <w:sz w:val="24"/>
          <w:highlight w:val="none"/>
          <w:lang w:val="en-US" w:eastAsia="zh-CN"/>
        </w:rPr>
        <w:t>9.6.2 根据《中华人民共和国招标投标法实施条例》第四十四条规定，投标人对开标有异议的，应当在开标现场提出，招标人应当当场作出答复，并制作记录。</w:t>
      </w:r>
    </w:p>
    <w:p>
      <w:pPr>
        <w:spacing w:line="400" w:lineRule="exact"/>
        <w:ind w:left="0" w:hanging="720" w:hangingChars="300"/>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lang w:val="en-US" w:eastAsia="zh-CN"/>
        </w:rPr>
        <w:t>9.6.3 根据《中华人民共和国招标投标法实施条例》第五十四条规定，投标人或者其他利害关系人对依法必须进行招标的项目的评标结果有异议的，应当在中标候选人公示期间提出。招标人应当自收到异议之日起3日内作出答复；作出答复前，应当暂停招标投标活动。</w:t>
      </w:r>
    </w:p>
    <w:p>
      <w:pPr>
        <w:pStyle w:val="2"/>
        <w:spacing w:line="400" w:lineRule="exact"/>
        <w:ind w:left="0" w:hanging="720" w:hangingChars="300"/>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lang w:val="en-US" w:eastAsia="zh-CN"/>
        </w:rPr>
        <w:t>9.6.4 根据《佛山市政务服务数据管理局等七部门关于印发&lt;佛山市工程建设项目评标定标分离管理办法（暂行）&gt;的通知》第二十三条规定，采用评定分离方法的项目，投标人或者其他利害关系人对评标结果有异议的，应当在评标结果公示期间提出。异议应当针对评标结果的全部问题一次性完整提出。招标人应当自收到异议之日起3日内作出答复；作出答复前，应当暂停招标投标活动。</w:t>
      </w:r>
    </w:p>
    <w:p>
      <w:pPr>
        <w:pStyle w:val="2"/>
        <w:spacing w:line="400" w:lineRule="exact"/>
        <w:ind w:left="0" w:hanging="720" w:hangingChars="300"/>
        <w:rPr>
          <w:rFonts w:hint="default"/>
          <w:color w:val="auto"/>
          <w:highlight w:val="none"/>
          <w:lang w:val="en-US"/>
        </w:rPr>
      </w:pPr>
      <w:r>
        <w:rPr>
          <w:rFonts w:hint="eastAsia" w:ascii="宋体" w:hAnsi="宋体"/>
          <w:b w:val="0"/>
          <w:bCs w:val="0"/>
          <w:color w:val="auto"/>
          <w:sz w:val="24"/>
          <w:highlight w:val="none"/>
          <w:lang w:val="en-US" w:eastAsia="zh-CN"/>
        </w:rPr>
        <w:t>9.6.5 根据《佛山市政务服务数据管理局等七部门关于印发&lt;佛山市工程建设项目评标定标分离管理办法（暂行）&gt;的通知》第三十三条规定，采用评定分离方法的项目，投标人或者其他利害关系人对定标结果有异议的，应当在定标结果公示期间提出。异议应当针对定标结果的全部问题一次性完整提出。招标人应当自收到异议之日起3日内作出答复；作出答复前，应当暂停招标投标活动。招标人不再受理投标人或者其他利害关系人针对评标结果公示环节已公示内容提出的异议。就定标结果提出投诉的，应当先向招标人提出异议。</w:t>
      </w:r>
    </w:p>
    <w:p>
      <w:pPr>
        <w:pStyle w:val="7"/>
        <w:spacing w:line="400" w:lineRule="exact"/>
        <w:ind w:left="720" w:leftChars="0" w:hanging="720" w:hangingChars="300"/>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lang w:val="en-US" w:eastAsia="zh-CN"/>
        </w:rPr>
        <w:t>9.</w:t>
      </w:r>
      <w:r>
        <w:rPr>
          <w:rFonts w:hint="default" w:ascii="宋体" w:hAnsi="宋体"/>
          <w:b w:val="0"/>
          <w:bCs w:val="0"/>
          <w:color w:val="auto"/>
          <w:sz w:val="24"/>
          <w:highlight w:val="none"/>
          <w:lang w:eastAsia="zh-CN"/>
        </w:rPr>
        <w:t>6</w:t>
      </w:r>
      <w:r>
        <w:rPr>
          <w:rFonts w:hint="eastAsia" w:ascii="宋体" w:hAnsi="宋体"/>
          <w:b w:val="0"/>
          <w:bCs w:val="0"/>
          <w:color w:val="auto"/>
          <w:sz w:val="24"/>
          <w:highlight w:val="none"/>
          <w:lang w:val="en-US" w:eastAsia="zh-CN"/>
        </w:rPr>
        <w:t>.6 投标人、潜在投标人或其他利害关系人应当充分重视异议、投诉提出的时限，避免异议权、投诉权因时效原因而灭失。</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9</w:t>
      </w:r>
      <w:r>
        <w:rPr>
          <w:rFonts w:hint="default" w:ascii="宋体" w:hAnsi="宋体"/>
          <w:color w:val="auto"/>
          <w:sz w:val="24"/>
          <w:highlight w:val="none"/>
        </w:rPr>
        <w:t>.6</w:t>
      </w:r>
      <w:r>
        <w:rPr>
          <w:rFonts w:hint="eastAsia" w:ascii="宋体" w:hAnsi="宋体"/>
          <w:color w:val="auto"/>
          <w:sz w:val="24"/>
          <w:highlight w:val="none"/>
        </w:rPr>
        <w:t>.</w:t>
      </w:r>
      <w:r>
        <w:rPr>
          <w:rFonts w:hint="eastAsia" w:ascii="宋体" w:hAnsi="宋体"/>
          <w:color w:val="auto"/>
          <w:sz w:val="24"/>
          <w:highlight w:val="none"/>
          <w:lang w:val="en-US" w:eastAsia="zh-CN"/>
        </w:rPr>
        <w:t xml:space="preserve">7 </w:t>
      </w:r>
      <w:r>
        <w:rPr>
          <w:rFonts w:hint="eastAsia" w:ascii="宋体" w:hAnsi="宋体"/>
          <w:color w:val="auto"/>
          <w:sz w:val="24"/>
          <w:highlight w:val="none"/>
        </w:rPr>
        <w:t>对招标人答复不满意或招标人未在规定时间内做出答复的，投标人或者其他利害关系人可以自知道或者应当知道之日起10日内向有关行政监督部门投诉。投诉应当有明确的请求和合法、必要的证明材料。</w:t>
      </w:r>
    </w:p>
    <w:p>
      <w:pPr>
        <w:spacing w:line="400" w:lineRule="exact"/>
        <w:ind w:left="720" w:hanging="720" w:hangingChars="300"/>
        <w:rPr>
          <w:rFonts w:hint="eastAsia" w:ascii="宋体" w:hAnsi="宋体"/>
          <w:color w:val="auto"/>
          <w:sz w:val="24"/>
          <w:highlight w:val="none"/>
        </w:rPr>
      </w:pPr>
      <w:r>
        <w:rPr>
          <w:rFonts w:hint="eastAsia" w:ascii="宋体" w:hAnsi="宋体"/>
          <w:color w:val="auto"/>
          <w:sz w:val="24"/>
          <w:highlight w:val="none"/>
        </w:rPr>
        <w:t>9.</w:t>
      </w:r>
      <w:r>
        <w:rPr>
          <w:rFonts w:hint="default" w:ascii="宋体" w:hAnsi="宋体"/>
          <w:color w:val="auto"/>
          <w:sz w:val="24"/>
          <w:highlight w:val="none"/>
          <w:lang w:eastAsia="zh-CN"/>
        </w:rPr>
        <w:t>6</w:t>
      </w:r>
      <w:r>
        <w:rPr>
          <w:rFonts w:hint="eastAsia" w:ascii="宋体" w:hAnsi="宋体"/>
          <w:color w:val="auto"/>
          <w:sz w:val="24"/>
          <w:highlight w:val="none"/>
        </w:rPr>
        <w:t>.</w:t>
      </w:r>
      <w:r>
        <w:rPr>
          <w:rFonts w:hint="eastAsia" w:ascii="宋体" w:hAnsi="宋体"/>
          <w:color w:val="auto"/>
          <w:sz w:val="24"/>
          <w:highlight w:val="none"/>
          <w:lang w:val="en-US" w:eastAsia="zh-CN"/>
        </w:rPr>
        <w:t>8</w:t>
      </w:r>
      <w:r>
        <w:rPr>
          <w:rFonts w:hint="eastAsia" w:ascii="宋体" w:hAnsi="宋体"/>
          <w:color w:val="auto"/>
          <w:sz w:val="24"/>
          <w:highlight w:val="none"/>
        </w:rPr>
        <w:t xml:space="preserve"> 招标人认为招标投标活动不符合法律、行政法规规定的，也可以自知道或者应当知道之日起10日内向有关行政监督部门投诉。但投诉只限于那些不能自行处理，必须通过行政救济途径才能解决的问题。</w:t>
      </w:r>
    </w:p>
    <w:p>
      <w:pPr>
        <w:pStyle w:val="23"/>
        <w:spacing w:before="0" w:beforeLines="0"/>
        <w:rPr>
          <w:rFonts w:hint="eastAsia"/>
          <w:color w:val="auto"/>
          <w:highlight w:val="none"/>
        </w:rPr>
      </w:pPr>
      <w:bookmarkStart w:id="208" w:name="_Toc179632598"/>
    </w:p>
    <w:p>
      <w:pPr>
        <w:pStyle w:val="6"/>
        <w:rPr>
          <w:rFonts w:hint="eastAsia"/>
          <w:color w:val="auto"/>
          <w:highlight w:val="none"/>
        </w:rPr>
      </w:pPr>
      <w:bookmarkStart w:id="209" w:name="_Toc437961042"/>
      <w:bookmarkStart w:id="210" w:name="_Toc21499"/>
      <w:bookmarkStart w:id="211" w:name="_Toc20934"/>
      <w:r>
        <w:rPr>
          <w:rFonts w:hint="eastAsia" w:ascii="宋体" w:hAnsi="宋体" w:eastAsia="宋体" w:cs="宋体"/>
          <w:color w:val="auto"/>
          <w:highlight w:val="none"/>
        </w:rPr>
        <w:t>10.</w:t>
      </w:r>
      <w:r>
        <w:rPr>
          <w:rFonts w:hint="eastAsia"/>
          <w:color w:val="auto"/>
          <w:highlight w:val="none"/>
        </w:rPr>
        <w:t>需要补充的其他内容</w:t>
      </w:r>
      <w:bookmarkEnd w:id="208"/>
      <w:bookmarkEnd w:id="209"/>
      <w:bookmarkEnd w:id="210"/>
      <w:bookmarkEnd w:id="211"/>
    </w:p>
    <w:p>
      <w:pPr>
        <w:spacing w:line="400" w:lineRule="exact"/>
        <w:ind w:firstLine="480" w:firstLineChars="200"/>
        <w:rPr>
          <w:rFonts w:hint="eastAsia"/>
          <w:color w:val="auto"/>
          <w:sz w:val="24"/>
          <w:highlight w:val="none"/>
        </w:rPr>
      </w:pPr>
      <w:r>
        <w:rPr>
          <w:rFonts w:hint="eastAsia"/>
          <w:color w:val="auto"/>
          <w:sz w:val="24"/>
          <w:highlight w:val="none"/>
        </w:rPr>
        <w:t>需要补充的其他内容：见投标人须知前附表。</w:t>
      </w:r>
    </w:p>
    <w:p>
      <w:pPr>
        <w:spacing w:line="400" w:lineRule="exact"/>
        <w:ind w:firstLine="480" w:firstLineChars="200"/>
        <w:rPr>
          <w:rFonts w:hint="eastAsia"/>
          <w:color w:val="auto"/>
          <w:sz w:val="24"/>
          <w:highlight w:val="none"/>
        </w:rPr>
      </w:pPr>
    </w:p>
    <w:p>
      <w:pPr>
        <w:spacing w:line="400" w:lineRule="exact"/>
        <w:ind w:firstLine="480" w:firstLineChars="200"/>
        <w:rPr>
          <w:rFonts w:hint="eastAsia"/>
          <w:color w:val="auto"/>
          <w:sz w:val="24"/>
          <w:highlight w:val="none"/>
        </w:rPr>
      </w:pPr>
    </w:p>
    <w:p>
      <w:pPr>
        <w:spacing w:line="400" w:lineRule="exact"/>
        <w:ind w:firstLine="420" w:firstLineChars="200"/>
        <w:rPr>
          <w:rFonts w:hint="eastAsia"/>
          <w:color w:val="auto"/>
          <w:highlight w:val="none"/>
        </w:rPr>
      </w:pPr>
    </w:p>
    <w:p>
      <w:pPr>
        <w:rPr>
          <w:rFonts w:hint="eastAsia"/>
          <w:color w:val="auto"/>
          <w:highlight w:val="none"/>
        </w:rPr>
      </w:pPr>
      <w:r>
        <w:rPr>
          <w:rFonts w:hint="eastAsia" w:ascii="宋体" w:hAnsi="宋体"/>
          <w:b/>
          <w:color w:val="auto"/>
          <w:sz w:val="28"/>
          <w:szCs w:val="28"/>
          <w:highlight w:val="none"/>
        </w:rPr>
        <w:t>附表</w:t>
      </w:r>
      <w:r>
        <w:rPr>
          <w:rFonts w:hint="eastAsia" w:ascii="宋体" w:hAnsi="宋体"/>
          <w:b/>
          <w:color w:val="auto"/>
          <w:sz w:val="28"/>
          <w:szCs w:val="28"/>
          <w:highlight w:val="none"/>
          <w:lang w:eastAsia="zh-CN"/>
        </w:rPr>
        <w:t>一</w:t>
      </w:r>
      <w:r>
        <w:rPr>
          <w:rFonts w:hint="eastAsia" w:ascii="宋体" w:hAnsi="宋体"/>
          <w:b/>
          <w:color w:val="auto"/>
          <w:sz w:val="28"/>
          <w:szCs w:val="28"/>
          <w:highlight w:val="none"/>
        </w:rPr>
        <w:t>：问题澄清通知</w:t>
      </w:r>
    </w:p>
    <w:p>
      <w:pPr>
        <w:spacing w:line="440" w:lineRule="exact"/>
        <w:jc w:val="center"/>
        <w:rPr>
          <w:color w:val="auto"/>
          <w:szCs w:val="21"/>
          <w:highlight w:val="none"/>
        </w:rPr>
      </w:pPr>
    </w:p>
    <w:p>
      <w:pPr>
        <w:spacing w:line="440" w:lineRule="exact"/>
        <w:jc w:val="center"/>
        <w:rPr>
          <w:rFonts w:eastAsia="黑体"/>
          <w:color w:val="auto"/>
          <w:sz w:val="28"/>
          <w:szCs w:val="28"/>
          <w:highlight w:val="none"/>
        </w:rPr>
      </w:pPr>
      <w:r>
        <w:rPr>
          <w:rFonts w:eastAsia="黑体"/>
          <w:color w:val="auto"/>
          <w:sz w:val="28"/>
          <w:szCs w:val="28"/>
          <w:highlight w:val="none"/>
        </w:rPr>
        <w:t>问题澄清通知</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编号：</w:t>
      </w:r>
    </w:p>
    <w:p>
      <w:pPr>
        <w:spacing w:line="440" w:lineRule="exact"/>
        <w:rPr>
          <w:rFonts w:hint="eastAsia" w:ascii="宋体" w:hAnsi="宋体" w:cs="宋体"/>
          <w:color w:val="auto"/>
          <w:sz w:val="24"/>
          <w:highlight w:val="none"/>
        </w:rPr>
      </w:pP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w:t>
      </w:r>
    </w:p>
    <w:p>
      <w:pPr>
        <w:spacing w:line="440" w:lineRule="exact"/>
        <w:rPr>
          <w:rFonts w:hint="eastAsia" w:ascii="宋体" w:hAnsi="宋体" w:cs="宋体"/>
          <w:color w:val="auto"/>
          <w:sz w:val="24"/>
          <w:highlight w:val="none"/>
        </w:rPr>
      </w:pP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项目名称</w:t>
      </w:r>
      <w:r>
        <w:rPr>
          <w:rFonts w:hint="eastAsia" w:ascii="宋体" w:hAnsi="宋体" w:cs="宋体"/>
          <w:color w:val="auto"/>
          <w:sz w:val="24"/>
          <w:highlight w:val="none"/>
        </w:rPr>
        <w:t>）施工招标</w:t>
      </w: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的评标委员会对你方的投标文件进行了仔细的审查，现需你方对下列问题予以澄清</w:t>
      </w:r>
      <w:r>
        <w:rPr>
          <w:rFonts w:hint="eastAsia" w:ascii="宋体" w:hAnsi="宋体" w:cs="宋体"/>
          <w:color w:val="auto"/>
          <w:sz w:val="24"/>
          <w:highlight w:val="none"/>
          <w:lang w:val="en-US" w:eastAsia="zh-CN"/>
        </w:rPr>
        <w:t>/说明/补正</w:t>
      </w:r>
      <w:r>
        <w:rPr>
          <w:rFonts w:hint="eastAsia" w:ascii="宋体" w:hAnsi="宋体" w:cs="宋体"/>
          <w:color w:val="auto"/>
          <w:sz w:val="24"/>
          <w:highlight w:val="none"/>
        </w:rPr>
        <w:t>：</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1.</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2.</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请将上述问题的澄清</w:t>
      </w:r>
      <w:r>
        <w:rPr>
          <w:rFonts w:hint="eastAsia" w:ascii="宋体" w:hAnsi="宋体" w:cs="宋体"/>
          <w:color w:val="auto"/>
          <w:sz w:val="24"/>
          <w:highlight w:val="none"/>
          <w:lang w:val="en-US" w:eastAsia="zh-CN"/>
        </w:rPr>
        <w:t>/说明/补正</w:t>
      </w:r>
      <w:r>
        <w:rPr>
          <w:rFonts w:hint="eastAsia" w:ascii="宋体" w:hAnsi="宋体" w:cs="宋体"/>
          <w:color w:val="auto"/>
          <w:sz w:val="24"/>
          <w:highlight w:val="none"/>
        </w:rPr>
        <w:t>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none"/>
          <w:lang w:eastAsia="zh-CN"/>
        </w:rPr>
        <w:t>分</w:t>
      </w:r>
      <w:r>
        <w:rPr>
          <w:rFonts w:hint="eastAsia" w:ascii="宋体" w:hAnsi="宋体" w:cs="宋体"/>
          <w:color w:val="auto"/>
          <w:sz w:val="24"/>
          <w:highlight w:val="none"/>
        </w:rPr>
        <w:t>前</w:t>
      </w:r>
      <w:r>
        <w:rPr>
          <w:rFonts w:hint="eastAsia" w:ascii="宋体" w:hAnsi="宋体" w:cs="宋体"/>
          <w:color w:val="auto"/>
          <w:sz w:val="24"/>
          <w:highlight w:val="none"/>
          <w:lang w:eastAsia="zh-CN"/>
        </w:rPr>
        <w:t>通过佛山市公共资源交易信息化综合平台进行反馈</w:t>
      </w:r>
      <w:r>
        <w:rPr>
          <w:rFonts w:hint="eastAsia" w:ascii="宋体" w:hAnsi="宋体" w:cs="宋体"/>
          <w:color w:val="auto"/>
          <w:sz w:val="24"/>
          <w:highlight w:val="none"/>
        </w:rPr>
        <w:t>。</w:t>
      </w:r>
    </w:p>
    <w:p>
      <w:pPr>
        <w:spacing w:line="440" w:lineRule="exact"/>
        <w:rPr>
          <w:rFonts w:hint="eastAsia" w:ascii="宋体" w:hAnsi="宋体" w:cs="宋体"/>
          <w:color w:val="auto"/>
          <w:sz w:val="24"/>
          <w:highlight w:val="none"/>
        </w:rPr>
      </w:pPr>
    </w:p>
    <w:p>
      <w:pPr>
        <w:spacing w:line="440" w:lineRule="exact"/>
        <w:rPr>
          <w:rFonts w:hint="eastAsia" w:ascii="宋体" w:hAnsi="宋体" w:cs="宋体"/>
          <w:color w:val="auto"/>
          <w:sz w:val="24"/>
          <w:highlight w:val="none"/>
        </w:rPr>
      </w:pP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评标委员会负责人：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440" w:lineRule="exact"/>
        <w:rPr>
          <w:color w:val="auto"/>
          <w:szCs w:val="21"/>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年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月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440" w:lineRule="exact"/>
        <w:rPr>
          <w:color w:val="auto"/>
          <w:szCs w:val="21"/>
          <w:highlight w:val="none"/>
        </w:rPr>
      </w:pPr>
    </w:p>
    <w:p>
      <w:pPr>
        <w:spacing w:line="440" w:lineRule="exact"/>
        <w:rPr>
          <w:color w:val="auto"/>
          <w:szCs w:val="21"/>
          <w:highlight w:val="none"/>
        </w:rPr>
      </w:pPr>
    </w:p>
    <w:p>
      <w:pPr>
        <w:spacing w:line="440" w:lineRule="exact"/>
        <w:rPr>
          <w:color w:val="auto"/>
          <w:szCs w:val="21"/>
          <w:highlight w:val="none"/>
        </w:rPr>
      </w:pPr>
    </w:p>
    <w:p>
      <w:pPr>
        <w:spacing w:line="400" w:lineRule="exact"/>
        <w:rPr>
          <w:color w:val="auto"/>
          <w:highlight w:val="none"/>
        </w:rPr>
      </w:pPr>
    </w:p>
    <w:p>
      <w:pPr>
        <w:pStyle w:val="7"/>
        <w:rPr>
          <w:rFonts w:hint="eastAsia"/>
          <w:color w:val="auto"/>
          <w:highlight w:val="none"/>
        </w:rPr>
      </w:pPr>
      <w:r>
        <w:rPr>
          <w:color w:val="auto"/>
          <w:highlight w:val="none"/>
        </w:rPr>
        <w:br w:type="page"/>
      </w:r>
      <w:bookmarkStart w:id="212" w:name="_Toc144974550"/>
      <w:bookmarkStart w:id="213" w:name="_Toc152042360"/>
      <w:bookmarkStart w:id="214" w:name="_Toc437961045"/>
      <w:bookmarkStart w:id="215" w:name="_Toc152045583"/>
      <w:bookmarkStart w:id="216" w:name="_Toc359208475"/>
      <w:r>
        <w:rPr>
          <w:rFonts w:hint="eastAsia"/>
          <w:color w:val="auto"/>
          <w:highlight w:val="none"/>
        </w:rPr>
        <w:t>附表</w:t>
      </w:r>
      <w:r>
        <w:rPr>
          <w:rFonts w:hint="eastAsia"/>
          <w:color w:val="auto"/>
          <w:highlight w:val="none"/>
          <w:lang w:val="en-US" w:eastAsia="zh-CN"/>
        </w:rPr>
        <w:t>二</w:t>
      </w:r>
      <w:r>
        <w:rPr>
          <w:rFonts w:hint="eastAsia"/>
          <w:color w:val="auto"/>
          <w:highlight w:val="none"/>
        </w:rPr>
        <w:t>：问题的澄清</w:t>
      </w:r>
      <w:bookmarkEnd w:id="212"/>
      <w:bookmarkEnd w:id="213"/>
      <w:bookmarkEnd w:id="214"/>
      <w:bookmarkEnd w:id="215"/>
      <w:bookmarkEnd w:id="216"/>
    </w:p>
    <w:p>
      <w:pPr>
        <w:spacing w:line="400" w:lineRule="exact"/>
        <w:jc w:val="center"/>
        <w:rPr>
          <w:rFonts w:hint="eastAsia" w:ascii="黑体" w:eastAsia="黑体"/>
          <w:color w:val="auto"/>
          <w:sz w:val="28"/>
          <w:szCs w:val="28"/>
          <w:highlight w:val="none"/>
        </w:rPr>
      </w:pPr>
    </w:p>
    <w:p>
      <w:pPr>
        <w:spacing w:line="400" w:lineRule="exact"/>
        <w:jc w:val="center"/>
        <w:rPr>
          <w:rFonts w:hint="eastAsia" w:ascii="黑体" w:eastAsia="黑体"/>
          <w:color w:val="auto"/>
          <w:sz w:val="28"/>
          <w:szCs w:val="28"/>
          <w:highlight w:val="none"/>
        </w:rPr>
      </w:pPr>
      <w:r>
        <w:rPr>
          <w:rFonts w:hint="eastAsia" w:ascii="黑体" w:eastAsia="黑体"/>
          <w:color w:val="auto"/>
          <w:sz w:val="28"/>
          <w:szCs w:val="28"/>
          <w:highlight w:val="none"/>
        </w:rPr>
        <w:t>问题的澄清</w:t>
      </w: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 xml:space="preserve">编号： </w:t>
      </w:r>
    </w:p>
    <w:p>
      <w:pPr>
        <w:spacing w:line="400" w:lineRule="exact"/>
        <w:rPr>
          <w:rFonts w:hint="eastAsia" w:ascii="宋体" w:hAnsi="宋体" w:cs="宋体"/>
          <w:color w:val="auto"/>
          <w:sz w:val="24"/>
          <w:highlight w:val="none"/>
        </w:rPr>
      </w:pP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none"/>
        </w:rPr>
        <w:t>（</w:t>
      </w:r>
      <w:r>
        <w:rPr>
          <w:rFonts w:hint="eastAsia" w:ascii="宋体" w:hAnsi="宋体" w:cs="宋体"/>
          <w:color w:val="auto"/>
          <w:sz w:val="24"/>
          <w:highlight w:val="none"/>
          <w:lang w:eastAsia="zh-CN"/>
        </w:rPr>
        <w:t>项目名称</w:t>
      </w:r>
      <w:r>
        <w:rPr>
          <w:rFonts w:hint="eastAsia" w:ascii="宋体" w:hAnsi="宋体" w:cs="宋体"/>
          <w:color w:val="auto"/>
          <w:sz w:val="24"/>
          <w:highlight w:val="none"/>
        </w:rPr>
        <w:t>）施工招标</w:t>
      </w: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评标委员会：</w:t>
      </w:r>
    </w:p>
    <w:p>
      <w:pPr>
        <w:spacing w:line="440" w:lineRule="exact"/>
        <w:rPr>
          <w:rFonts w:hint="eastAsia" w:ascii="宋体" w:hAnsi="宋体" w:cs="宋体"/>
          <w:color w:val="auto"/>
          <w:sz w:val="24"/>
          <w:highlight w:val="none"/>
        </w:rPr>
      </w:pP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问题澄清通知（编号：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）已收悉，现澄清</w:t>
      </w:r>
      <w:r>
        <w:rPr>
          <w:rFonts w:hint="eastAsia" w:ascii="宋体" w:hAnsi="宋体" w:cs="宋体"/>
          <w:color w:val="auto"/>
          <w:sz w:val="24"/>
          <w:highlight w:val="none"/>
          <w:lang w:val="en-US" w:eastAsia="zh-CN"/>
        </w:rPr>
        <w:t>/说明/补正</w:t>
      </w:r>
      <w:r>
        <w:rPr>
          <w:rFonts w:hint="eastAsia" w:ascii="宋体" w:hAnsi="宋体" w:cs="宋体"/>
          <w:color w:val="auto"/>
          <w:sz w:val="24"/>
          <w:highlight w:val="none"/>
        </w:rPr>
        <w:t>如下：</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1.</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2.</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440" w:lineRule="exact"/>
        <w:rPr>
          <w:rFonts w:hint="eastAsia" w:ascii="宋体" w:hAnsi="宋体" w:cs="宋体"/>
          <w:color w:val="auto"/>
          <w:sz w:val="24"/>
          <w:highlight w:val="none"/>
        </w:rPr>
      </w:pP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上述问题澄清</w:t>
      </w:r>
      <w:r>
        <w:rPr>
          <w:rFonts w:hint="eastAsia" w:ascii="宋体" w:hAnsi="宋体" w:cs="宋体"/>
          <w:color w:val="auto"/>
          <w:sz w:val="24"/>
          <w:highlight w:val="none"/>
          <w:lang w:val="en-US" w:eastAsia="zh-CN"/>
        </w:rPr>
        <w:t>/说明/补正</w:t>
      </w:r>
      <w:r>
        <w:rPr>
          <w:rFonts w:hint="eastAsia" w:ascii="宋体" w:hAnsi="宋体" w:cs="宋体"/>
          <w:color w:val="auto"/>
          <w:sz w:val="24"/>
          <w:highlight w:val="none"/>
        </w:rPr>
        <w:t>，不改变我方投标文件的实质性内容，构成我方投标文件的组成部分。</w:t>
      </w:r>
    </w:p>
    <w:p>
      <w:pPr>
        <w:spacing w:line="440" w:lineRule="exact"/>
        <w:rPr>
          <w:rFonts w:hint="eastAsia" w:ascii="宋体" w:hAnsi="宋体" w:cs="宋体"/>
          <w:color w:val="auto"/>
          <w:sz w:val="24"/>
          <w:highlight w:val="none"/>
        </w:rPr>
      </w:pPr>
    </w:p>
    <w:p>
      <w:pPr>
        <w:spacing w:line="440" w:lineRule="exact"/>
        <w:rPr>
          <w:rFonts w:hint="eastAsia" w:ascii="宋体" w:hAnsi="宋体" w:cs="宋体"/>
          <w:color w:val="auto"/>
          <w:sz w:val="24"/>
          <w:highlight w:val="none"/>
        </w:rPr>
      </w:pPr>
    </w:p>
    <w:p>
      <w:pPr>
        <w:spacing w:line="440" w:lineRule="exact"/>
        <w:rPr>
          <w:rFonts w:hint="eastAsia" w:ascii="宋体" w:hAnsi="宋体" w:cs="宋体"/>
          <w:color w:val="auto"/>
          <w:sz w:val="24"/>
          <w:highlight w:val="none"/>
        </w:rPr>
      </w:pP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盖公章</w:t>
      </w:r>
      <w:r>
        <w:rPr>
          <w:rFonts w:hint="eastAsia" w:ascii="宋体" w:hAnsi="宋体" w:cs="宋体"/>
          <w:color w:val="auto"/>
          <w:sz w:val="24"/>
          <w:highlight w:val="none"/>
        </w:rPr>
        <w:t>）</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法定代表人或其委托代理人：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400" w:lineRule="exact"/>
        <w:rPr>
          <w:rFonts w:hint="eastAsia" w:ascii="宋体" w:hAnsi="宋体" w:cs="宋体"/>
          <w:color w:val="auto"/>
          <w:sz w:val="24"/>
          <w:highlight w:val="none"/>
        </w:rPr>
      </w:pPr>
    </w:p>
    <w:p>
      <w:pPr>
        <w:spacing w:line="400" w:lineRule="exact"/>
        <w:rPr>
          <w:rFonts w:hint="eastAsia" w:ascii="宋体" w:hAnsi="宋体" w:cs="宋体"/>
          <w:color w:val="auto"/>
          <w:sz w:val="24"/>
          <w:highlight w:val="none"/>
        </w:rPr>
      </w:pPr>
    </w:p>
    <w:p>
      <w:pPr>
        <w:spacing w:line="400" w:lineRule="exact"/>
        <w:rPr>
          <w:rFonts w:hint="eastAsia" w:ascii="宋体" w:hAnsi="宋体" w:cs="宋体"/>
          <w:color w:val="auto"/>
          <w:sz w:val="24"/>
          <w:highlight w:val="none"/>
        </w:rPr>
      </w:pPr>
    </w:p>
    <w:p>
      <w:pPr>
        <w:spacing w:line="400" w:lineRule="exact"/>
        <w:rPr>
          <w:rFonts w:hint="eastAsia" w:ascii="宋体" w:hAnsi="宋体" w:cs="宋体"/>
          <w:color w:val="auto"/>
          <w:sz w:val="24"/>
          <w:highlight w:val="none"/>
        </w:rPr>
      </w:pPr>
    </w:p>
    <w:p>
      <w:pPr>
        <w:spacing w:line="400" w:lineRule="exact"/>
        <w:rPr>
          <w:rFonts w:hint="eastAsia" w:ascii="宋体" w:hAnsi="宋体" w:cs="宋体"/>
          <w:color w:val="auto"/>
          <w:sz w:val="24"/>
          <w:highlight w:val="none"/>
        </w:rPr>
      </w:pPr>
    </w:p>
    <w:p>
      <w:pPr>
        <w:spacing w:line="400" w:lineRule="exact"/>
        <w:rPr>
          <w:rFonts w:hint="eastAsia" w:ascii="宋体" w:hAnsi="宋体" w:cs="宋体"/>
          <w:color w:val="auto"/>
          <w:sz w:val="24"/>
          <w:highlight w:val="none"/>
        </w:rPr>
      </w:pPr>
    </w:p>
    <w:p>
      <w:pPr>
        <w:spacing w:line="400" w:lineRule="exact"/>
        <w:rPr>
          <w:rFonts w:hint="eastAsia" w:ascii="宋体" w:hAnsi="宋体" w:cs="宋体"/>
          <w:color w:val="auto"/>
          <w:sz w:val="24"/>
          <w:highlight w:val="none"/>
        </w:rPr>
      </w:pPr>
    </w:p>
    <w:p>
      <w:pPr>
        <w:spacing w:line="400" w:lineRule="exact"/>
        <w:rPr>
          <w:rFonts w:hint="eastAsia" w:ascii="宋体" w:hAnsi="宋体" w:cs="宋体"/>
          <w:color w:val="auto"/>
          <w:sz w:val="24"/>
          <w:highlight w:val="none"/>
        </w:rPr>
      </w:pPr>
    </w:p>
    <w:p>
      <w:pPr>
        <w:spacing w:line="400" w:lineRule="exact"/>
        <w:rPr>
          <w:rFonts w:hint="eastAsia" w:ascii="宋体" w:hAnsi="宋体" w:cs="宋体"/>
          <w:color w:val="auto"/>
          <w:sz w:val="24"/>
          <w:highlight w:val="none"/>
        </w:rPr>
      </w:pPr>
    </w:p>
    <w:p>
      <w:pPr>
        <w:pStyle w:val="3"/>
        <w:rPr>
          <w:rFonts w:hint="eastAsia"/>
          <w:color w:val="auto"/>
          <w:highlight w:val="none"/>
        </w:rPr>
      </w:pPr>
      <w:bookmarkStart w:id="217" w:name="_Toc2968"/>
      <w:bookmarkStart w:id="218" w:name="_Toc524942588"/>
      <w:r>
        <w:rPr>
          <w:rFonts w:hint="eastAsia"/>
          <w:color w:val="auto"/>
          <w:highlight w:val="none"/>
        </w:rPr>
        <w:t>第四章 评标办法（经评审的最低投标价法）</w:t>
      </w:r>
      <w:bookmarkEnd w:id="217"/>
    </w:p>
    <w:p>
      <w:pPr>
        <w:pStyle w:val="6"/>
        <w:rPr>
          <w:color w:val="auto"/>
          <w:highlight w:val="none"/>
        </w:rPr>
      </w:pPr>
      <w:r>
        <w:rPr>
          <w:rFonts w:hint="eastAsia"/>
          <w:color w:val="auto"/>
          <w:highlight w:val="none"/>
        </w:rPr>
        <w:t>评标办法前附表</w:t>
      </w:r>
    </w:p>
    <w:tbl>
      <w:tblPr>
        <w:tblStyle w:val="17"/>
        <w:tblW w:w="95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4"/>
        <w:gridCol w:w="1014"/>
        <w:gridCol w:w="2708"/>
        <w:gridCol w:w="49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gridSpan w:val="2"/>
            <w:tcBorders>
              <w:top w:val="single" w:color="auto" w:sz="4" w:space="0"/>
              <w:bottom w:val="single" w:color="auto" w:sz="4" w:space="0"/>
              <w:right w:val="single" w:color="auto" w:sz="4" w:space="0"/>
            </w:tcBorders>
            <w:shd w:val="clear" w:color="auto" w:fill="E6E6E6"/>
            <w:noWrap w:val="0"/>
            <w:vAlign w:val="center"/>
          </w:tcPr>
          <w:p>
            <w:pPr>
              <w:spacing w:line="36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条款号</w:t>
            </w:r>
          </w:p>
        </w:tc>
        <w:tc>
          <w:tcPr>
            <w:tcW w:w="2708"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36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评审因素</w:t>
            </w:r>
          </w:p>
        </w:tc>
        <w:tc>
          <w:tcPr>
            <w:tcW w:w="4954"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36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restart"/>
            <w:tcBorders>
              <w:top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rFonts w:hint="eastAsia" w:ascii="宋体" w:hAnsi="宋体"/>
                <w:color w:val="auto"/>
                <w:sz w:val="24"/>
                <w:highlight w:val="none"/>
              </w:rPr>
              <w:t>2.1.1</w:t>
            </w:r>
          </w:p>
        </w:tc>
        <w:tc>
          <w:tcPr>
            <w:tcW w:w="1014" w:type="dxa"/>
            <w:vMerge w:val="restart"/>
            <w:tcBorders>
              <w:top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形式评</w:t>
            </w:r>
          </w:p>
          <w:p>
            <w:pPr>
              <w:spacing w:line="360" w:lineRule="exact"/>
              <w:jc w:val="center"/>
              <w:rPr>
                <w:color w:val="auto"/>
                <w:sz w:val="24"/>
                <w:highlight w:val="none"/>
              </w:rPr>
            </w:pPr>
            <w:r>
              <w:rPr>
                <w:color w:val="auto"/>
                <w:sz w:val="24"/>
                <w:highlight w:val="none"/>
              </w:rPr>
              <w:t>审标准</w:t>
            </w: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投标人名称</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color w:val="auto"/>
                <w:sz w:val="24"/>
                <w:highlight w:val="none"/>
              </w:rPr>
            </w:pPr>
            <w:r>
              <w:rPr>
                <w:color w:val="auto"/>
                <w:sz w:val="24"/>
                <w:highlight w:val="none"/>
              </w:rPr>
              <w:t>与营业执照、资质证书</w:t>
            </w:r>
            <w:r>
              <w:rPr>
                <w:rFonts w:hint="eastAsia"/>
                <w:color w:val="auto"/>
                <w:sz w:val="24"/>
                <w:highlight w:val="none"/>
              </w:rPr>
              <w:t>、安全生产许可证、建筑行业诚信档案（城市道路诚信档案/</w:t>
            </w:r>
            <w:r>
              <w:rPr>
                <w:rFonts w:hint="eastAsia" w:ascii="宋体" w:hAnsi="宋体"/>
                <w:color w:val="auto"/>
                <w:sz w:val="24"/>
                <w:highlight w:val="none"/>
              </w:rPr>
              <w:t>城市轨道交通行业诚信档案</w:t>
            </w:r>
            <w:r>
              <w:rPr>
                <w:rFonts w:hint="eastAsia"/>
                <w:color w:val="auto"/>
                <w:sz w:val="24"/>
                <w:highlight w:val="none"/>
              </w:rPr>
              <w:t>）、基本存款账户等证件的单位名称</w:t>
            </w:r>
            <w:r>
              <w:rPr>
                <w:color w:val="auto"/>
                <w:sz w:val="24"/>
                <w:highlight w:val="none"/>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top w:val="nil"/>
              <w:bottom w:val="single" w:color="auto" w:sz="4" w:space="0"/>
              <w:right w:val="single" w:color="auto" w:sz="4" w:space="0"/>
            </w:tcBorders>
            <w:noWrap w:val="0"/>
            <w:vAlign w:val="center"/>
          </w:tcPr>
          <w:p>
            <w:pPr>
              <w:spacing w:line="440" w:lineRule="exact"/>
              <w:jc w:val="center"/>
              <w:rPr>
                <w:color w:val="auto"/>
                <w:sz w:val="24"/>
                <w:highlight w:val="none"/>
              </w:rPr>
            </w:pPr>
          </w:p>
        </w:tc>
        <w:tc>
          <w:tcPr>
            <w:tcW w:w="1014" w:type="dxa"/>
            <w:vMerge w:val="continue"/>
            <w:tcBorders>
              <w:top w:val="nil"/>
              <w:bottom w:val="single" w:color="auto" w:sz="4" w:space="0"/>
              <w:right w:val="single" w:color="auto" w:sz="4" w:space="0"/>
            </w:tcBorders>
            <w:noWrap w:val="0"/>
            <w:vAlign w:val="center"/>
          </w:tcPr>
          <w:p>
            <w:pPr>
              <w:spacing w:line="36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投标</w:t>
            </w:r>
            <w:r>
              <w:rPr>
                <w:rFonts w:hint="eastAsia"/>
                <w:color w:val="auto"/>
                <w:sz w:val="24"/>
                <w:highlight w:val="none"/>
              </w:rPr>
              <w:t>文件</w:t>
            </w:r>
            <w:r>
              <w:rPr>
                <w:color w:val="auto"/>
                <w:sz w:val="24"/>
                <w:highlight w:val="none"/>
              </w:rPr>
              <w:t>签字盖章</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ascii="宋体" w:hAnsi="宋体"/>
                <w:color w:val="auto"/>
                <w:sz w:val="24"/>
                <w:highlight w:val="none"/>
              </w:rPr>
              <w:t>符合第</w:t>
            </w:r>
            <w:r>
              <w:rPr>
                <w:rFonts w:hint="eastAsia" w:ascii="宋体" w:hAnsi="宋体"/>
                <w:color w:val="auto"/>
                <w:sz w:val="24"/>
                <w:highlight w:val="none"/>
              </w:rPr>
              <w:t>三</w:t>
            </w:r>
            <w:r>
              <w:rPr>
                <w:rFonts w:ascii="宋体" w:hAnsi="宋体"/>
                <w:color w:val="auto"/>
                <w:sz w:val="24"/>
                <w:highlight w:val="none"/>
              </w:rPr>
              <w:t>章“投标人须知”第</w:t>
            </w: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4款</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94" w:type="dxa"/>
            <w:vMerge w:val="continue"/>
            <w:tcBorders>
              <w:top w:val="nil"/>
              <w:bottom w:val="single" w:color="auto" w:sz="4" w:space="0"/>
              <w:right w:val="single" w:color="auto" w:sz="4" w:space="0"/>
            </w:tcBorders>
            <w:noWrap w:val="0"/>
            <w:vAlign w:val="center"/>
          </w:tcPr>
          <w:p>
            <w:pPr>
              <w:spacing w:line="440" w:lineRule="exact"/>
              <w:jc w:val="center"/>
              <w:rPr>
                <w:color w:val="auto"/>
                <w:sz w:val="24"/>
                <w:highlight w:val="none"/>
              </w:rPr>
            </w:pPr>
          </w:p>
        </w:tc>
        <w:tc>
          <w:tcPr>
            <w:tcW w:w="1014" w:type="dxa"/>
            <w:vMerge w:val="continue"/>
            <w:tcBorders>
              <w:top w:val="nil"/>
              <w:bottom w:val="single" w:color="auto" w:sz="4" w:space="0"/>
              <w:right w:val="single" w:color="auto" w:sz="4" w:space="0"/>
            </w:tcBorders>
            <w:noWrap w:val="0"/>
            <w:vAlign w:val="center"/>
          </w:tcPr>
          <w:p>
            <w:pPr>
              <w:spacing w:line="36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联合体投标人（如有）</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提交联合投标协议书，并明确联合体牵头人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top w:val="nil"/>
              <w:bottom w:val="single" w:color="auto" w:sz="4" w:space="0"/>
              <w:right w:val="single" w:color="auto" w:sz="4" w:space="0"/>
            </w:tcBorders>
            <w:noWrap w:val="0"/>
            <w:vAlign w:val="center"/>
          </w:tcPr>
          <w:p>
            <w:pPr>
              <w:spacing w:line="440" w:lineRule="exact"/>
              <w:jc w:val="center"/>
              <w:rPr>
                <w:color w:val="auto"/>
                <w:sz w:val="24"/>
                <w:highlight w:val="none"/>
              </w:rPr>
            </w:pPr>
          </w:p>
        </w:tc>
        <w:tc>
          <w:tcPr>
            <w:tcW w:w="1014" w:type="dxa"/>
            <w:vMerge w:val="continue"/>
            <w:tcBorders>
              <w:top w:val="nil"/>
              <w:bottom w:val="single" w:color="auto" w:sz="4" w:space="0"/>
              <w:right w:val="single" w:color="auto" w:sz="4" w:space="0"/>
            </w:tcBorders>
            <w:noWrap w:val="0"/>
            <w:vAlign w:val="center"/>
          </w:tcPr>
          <w:p>
            <w:pPr>
              <w:spacing w:line="36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报价唯一</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color w:val="auto"/>
                <w:sz w:val="24"/>
                <w:highlight w:val="none"/>
              </w:rPr>
            </w:pPr>
            <w:r>
              <w:rPr>
                <w:color w:val="auto"/>
                <w:sz w:val="24"/>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94" w:type="dxa"/>
            <w:vMerge w:val="restart"/>
            <w:tcBorders>
              <w:top w:val="single" w:color="auto" w:sz="4" w:space="0"/>
              <w:right w:val="single" w:color="auto" w:sz="4" w:space="0"/>
            </w:tcBorders>
            <w:noWrap w:val="0"/>
            <w:vAlign w:val="center"/>
          </w:tcPr>
          <w:p>
            <w:pPr>
              <w:spacing w:line="360" w:lineRule="exact"/>
              <w:jc w:val="center"/>
              <w:rPr>
                <w:color w:val="auto"/>
                <w:sz w:val="24"/>
                <w:highlight w:val="none"/>
              </w:rPr>
            </w:pPr>
            <w:r>
              <w:rPr>
                <w:rFonts w:hint="eastAsia" w:ascii="宋体" w:hAnsi="宋体"/>
                <w:color w:val="auto"/>
                <w:sz w:val="24"/>
                <w:highlight w:val="none"/>
              </w:rPr>
              <w:t>2.1.2</w:t>
            </w:r>
          </w:p>
        </w:tc>
        <w:tc>
          <w:tcPr>
            <w:tcW w:w="1014" w:type="dxa"/>
            <w:vMerge w:val="restart"/>
            <w:tcBorders>
              <w:top w:val="single" w:color="auto" w:sz="4" w:space="0"/>
              <w:right w:val="single" w:color="auto" w:sz="4" w:space="0"/>
            </w:tcBorders>
            <w:noWrap w:val="0"/>
            <w:vAlign w:val="center"/>
          </w:tcPr>
          <w:p>
            <w:pPr>
              <w:spacing w:line="440" w:lineRule="exact"/>
              <w:jc w:val="center"/>
              <w:rPr>
                <w:color w:val="auto"/>
                <w:sz w:val="24"/>
                <w:highlight w:val="none"/>
              </w:rPr>
            </w:pPr>
            <w:r>
              <w:rPr>
                <w:color w:val="auto"/>
                <w:sz w:val="24"/>
                <w:highlight w:val="none"/>
              </w:rPr>
              <w:t>资格评审标准</w:t>
            </w: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营业执照</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color w:val="auto"/>
                <w:sz w:val="24"/>
                <w:highlight w:val="none"/>
              </w:rPr>
            </w:pPr>
            <w:r>
              <w:rPr>
                <w:color w:val="auto"/>
                <w:sz w:val="24"/>
                <w:highlight w:val="none"/>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color w:val="auto"/>
                <w:sz w:val="24"/>
                <w:highlight w:val="none"/>
              </w:rPr>
            </w:pPr>
            <w:r>
              <w:rPr>
                <w:color w:val="auto"/>
                <w:sz w:val="24"/>
                <w:highlight w:val="none"/>
              </w:rPr>
              <w:t>资质等级</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联合体投标人（如有）</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安全生产许可证</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color w:val="auto"/>
                <w:sz w:val="24"/>
                <w:highlight w:val="none"/>
              </w:rPr>
              <w:t>具备有效的</w:t>
            </w:r>
            <w:r>
              <w:rPr>
                <w:rFonts w:hint="eastAsia"/>
                <w:color w:val="auto"/>
                <w:sz w:val="24"/>
                <w:highlight w:val="none"/>
              </w:rPr>
              <w:t>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rFonts w:hint="eastAsia" w:ascii="宋体" w:hAnsi="宋体" w:cs="仿宋_GB2312"/>
                <w:color w:val="auto"/>
                <w:sz w:val="24"/>
                <w:szCs w:val="24"/>
                <w:highlight w:val="none"/>
              </w:rPr>
              <w:t>（</w:t>
            </w:r>
            <w:r>
              <w:rPr>
                <w:rFonts w:hint="eastAsia" w:ascii="宋体" w:hAnsi="宋体" w:cs="仿宋_GB2312"/>
                <w:color w:val="auto"/>
                <w:sz w:val="24"/>
                <w:szCs w:val="24"/>
                <w:highlight w:val="none"/>
                <w:lang w:eastAsia="zh-CN"/>
              </w:rPr>
              <w:t>佛山市建筑诚信评价体系管理平台</w:t>
            </w:r>
            <w:r>
              <w:rPr>
                <w:rFonts w:hint="eastAsia" w:ascii="宋体" w:hAnsi="宋体"/>
                <w:color w:val="auto"/>
                <w:sz w:val="24"/>
                <w:highlight w:val="none"/>
              </w:rPr>
              <w:t>/</w:t>
            </w:r>
            <w:r>
              <w:rPr>
                <w:rFonts w:hint="eastAsia" w:ascii="宋体" w:hAnsi="宋体"/>
                <w:color w:val="auto"/>
                <w:sz w:val="24"/>
                <w:highlight w:val="none"/>
                <w:lang w:eastAsia="zh-CN"/>
              </w:rPr>
              <w:t>佛山市城市道路建设与养护行业诚信管理平台</w:t>
            </w:r>
            <w:r>
              <w:rPr>
                <w:rFonts w:hint="eastAsia" w:ascii="宋体" w:hAnsi="宋体"/>
                <w:color w:val="auto"/>
                <w:sz w:val="24"/>
                <w:highlight w:val="none"/>
                <w:lang w:val="en-US" w:eastAsia="zh-CN"/>
              </w:rPr>
              <w:t>/佛山市城市轨道交通行业诚信管理系统</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佛山市供排水信用信息平台</w:t>
            </w:r>
            <w:r>
              <w:rPr>
                <w:rFonts w:hint="eastAsia" w:ascii="宋体" w:hAnsi="宋体"/>
                <w:color w:val="auto"/>
                <w:sz w:val="24"/>
                <w:highlight w:val="none"/>
              </w:rPr>
              <w:t>）</w:t>
            </w:r>
            <w:r>
              <w:rPr>
                <w:rFonts w:hint="eastAsia"/>
                <w:color w:val="auto"/>
                <w:sz w:val="24"/>
                <w:highlight w:val="none"/>
              </w:rPr>
              <w:t>、进粤登记（如有）</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项目</w:t>
            </w:r>
            <w:r>
              <w:rPr>
                <w:rFonts w:hint="eastAsia"/>
                <w:color w:val="auto"/>
                <w:sz w:val="24"/>
                <w:highlight w:val="none"/>
              </w:rPr>
              <w:t>负责人</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lang w:eastAsia="zh-Hans"/>
              </w:rPr>
              <w:t>项目设计</w:t>
            </w:r>
            <w:r>
              <w:rPr>
                <w:rFonts w:hint="eastAsia"/>
                <w:color w:val="auto"/>
                <w:sz w:val="24"/>
                <w:highlight w:val="none"/>
              </w:rPr>
              <w:t>负责人</w:t>
            </w:r>
            <w:r>
              <w:rPr>
                <w:rFonts w:hint="eastAsia" w:ascii="宋体" w:hAnsi="宋体"/>
                <w:color w:val="auto"/>
                <w:sz w:val="24"/>
                <w:highlight w:val="none"/>
              </w:rPr>
              <w:t>（如有）</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rFonts w:hint="eastAsia"/>
                <w:color w:val="auto"/>
                <w:sz w:val="24"/>
                <w:highlight w:val="none"/>
                <w:lang w:eastAsia="zh-Hans"/>
              </w:rPr>
              <w:t>项目施工</w:t>
            </w:r>
            <w:r>
              <w:rPr>
                <w:rFonts w:hint="eastAsia"/>
                <w:color w:val="auto"/>
                <w:sz w:val="24"/>
                <w:highlight w:val="none"/>
              </w:rPr>
              <w:t>负责人</w:t>
            </w:r>
            <w:r>
              <w:rPr>
                <w:rFonts w:hint="eastAsia" w:ascii="宋体" w:hAnsi="宋体"/>
                <w:color w:val="auto"/>
                <w:sz w:val="24"/>
                <w:highlight w:val="none"/>
              </w:rPr>
              <w:t>（如有）</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rFonts w:ascii="宋体" w:hAnsi="宋体" w:cs="宋体"/>
                <w:color w:val="auto"/>
                <w:sz w:val="24"/>
                <w:highlight w:val="none"/>
              </w:rPr>
              <w:t>专职安全人员</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信誉</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类似项目业绩</w:t>
            </w:r>
            <w:r>
              <w:rPr>
                <w:rFonts w:hint="eastAsia"/>
                <w:color w:val="auto"/>
                <w:sz w:val="24"/>
                <w:highlight w:val="none"/>
              </w:rPr>
              <w:t>（如有）</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ascii="宋体" w:hAnsi="宋体"/>
                <w:color w:val="auto"/>
                <w:sz w:val="24"/>
                <w:highlight w:val="none"/>
              </w:rPr>
              <w:t>财务状况</w:t>
            </w:r>
            <w:r>
              <w:rPr>
                <w:rFonts w:hint="eastAsia"/>
                <w:color w:val="auto"/>
                <w:sz w:val="24"/>
                <w:highlight w:val="none"/>
              </w:rPr>
              <w:t>（如有）</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其他主要人员（如有）</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right w:val="single" w:color="auto" w:sz="4" w:space="0"/>
            </w:tcBorders>
            <w:noWrap w:val="0"/>
            <w:vAlign w:val="center"/>
          </w:tcPr>
          <w:p>
            <w:pPr>
              <w:spacing w:line="360" w:lineRule="exact"/>
              <w:jc w:val="center"/>
              <w:rPr>
                <w:color w:val="auto"/>
                <w:sz w:val="24"/>
                <w:highlight w:val="none"/>
              </w:rPr>
            </w:pPr>
          </w:p>
        </w:tc>
        <w:tc>
          <w:tcPr>
            <w:tcW w:w="1014" w:type="dxa"/>
            <w:vMerge w:val="continue"/>
            <w:tcBorders>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restart"/>
            <w:tcBorders>
              <w:top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rFonts w:hint="eastAsia" w:ascii="宋体" w:hAnsi="宋体"/>
                <w:color w:val="auto"/>
                <w:sz w:val="24"/>
                <w:highlight w:val="none"/>
              </w:rPr>
              <w:t>2.1.3</w:t>
            </w:r>
          </w:p>
        </w:tc>
        <w:tc>
          <w:tcPr>
            <w:tcW w:w="1014" w:type="dxa"/>
            <w:vMerge w:val="restart"/>
            <w:tcBorders>
              <w:top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响应性</w:t>
            </w:r>
          </w:p>
          <w:p>
            <w:pPr>
              <w:spacing w:line="360" w:lineRule="exact"/>
              <w:jc w:val="center"/>
              <w:rPr>
                <w:color w:val="auto"/>
                <w:sz w:val="24"/>
                <w:highlight w:val="none"/>
              </w:rPr>
            </w:pPr>
            <w:r>
              <w:rPr>
                <w:color w:val="auto"/>
                <w:sz w:val="24"/>
                <w:highlight w:val="none"/>
              </w:rPr>
              <w:t>评审标准</w:t>
            </w: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投标</w:t>
            </w:r>
            <w:r>
              <w:rPr>
                <w:rFonts w:hint="eastAsia"/>
                <w:color w:val="auto"/>
                <w:sz w:val="24"/>
                <w:highlight w:val="none"/>
              </w:rPr>
              <w:t>范围</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101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rFonts w:hint="eastAsia"/>
                <w:color w:val="auto"/>
                <w:sz w:val="24"/>
                <w:highlight w:val="none"/>
              </w:rPr>
              <w:t>计划工期</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101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质量</w:t>
            </w:r>
            <w:r>
              <w:rPr>
                <w:rFonts w:hint="eastAsia"/>
                <w:color w:val="auto"/>
                <w:sz w:val="24"/>
                <w:highlight w:val="none"/>
              </w:rPr>
              <w:t>要求</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101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rFonts w:hint="eastAsia"/>
                <w:color w:val="auto"/>
                <w:sz w:val="24"/>
                <w:highlight w:val="none"/>
              </w:rPr>
              <w:t>投标有效期</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ascii="宋体" w:hAnsi="宋体"/>
                <w:color w:val="auto"/>
                <w:sz w:val="24"/>
                <w:highlight w:val="none"/>
              </w:rPr>
              <w:t>符合第</w:t>
            </w:r>
            <w:r>
              <w:rPr>
                <w:rFonts w:hint="eastAsia" w:ascii="宋体" w:hAnsi="宋体"/>
                <w:color w:val="auto"/>
                <w:sz w:val="24"/>
                <w:highlight w:val="none"/>
              </w:rPr>
              <w:t>三</w:t>
            </w:r>
            <w:r>
              <w:rPr>
                <w:rFonts w:ascii="宋体" w:hAnsi="宋体"/>
                <w:color w:val="auto"/>
                <w:sz w:val="24"/>
                <w:highlight w:val="none"/>
              </w:rPr>
              <w:t>章</w:t>
            </w:r>
            <w:r>
              <w:rPr>
                <w:rFonts w:hint="eastAsia" w:ascii="宋体" w:hAnsi="宋体"/>
                <w:color w:val="auto"/>
                <w:sz w:val="24"/>
                <w:highlight w:val="none"/>
              </w:rPr>
              <w:t>“</w:t>
            </w:r>
            <w:r>
              <w:rPr>
                <w:rFonts w:ascii="宋体" w:hAnsi="宋体"/>
                <w:color w:val="auto"/>
                <w:sz w:val="24"/>
                <w:highlight w:val="none"/>
              </w:rPr>
              <w:t>投标人须知</w:t>
            </w:r>
            <w:r>
              <w:rPr>
                <w:rFonts w:hint="eastAsia" w:ascii="宋体" w:hAnsi="宋体"/>
                <w:color w:val="auto"/>
                <w:sz w:val="24"/>
                <w:highlight w:val="none"/>
              </w:rPr>
              <w:t>”</w:t>
            </w:r>
            <w:r>
              <w:rPr>
                <w:rFonts w:ascii="宋体" w:hAnsi="宋体"/>
                <w:color w:val="auto"/>
                <w:sz w:val="24"/>
                <w:highlight w:val="none"/>
              </w:rPr>
              <w:t>第</w:t>
            </w:r>
            <w:r>
              <w:rPr>
                <w:rFonts w:hint="eastAsia" w:ascii="宋体" w:hAnsi="宋体"/>
                <w:color w:val="auto"/>
                <w:sz w:val="24"/>
                <w:highlight w:val="none"/>
              </w:rPr>
              <w:t>3.4.1款</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101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投标</w:t>
            </w:r>
            <w:r>
              <w:rPr>
                <w:rFonts w:hint="eastAsia"/>
                <w:color w:val="auto"/>
                <w:sz w:val="24"/>
                <w:highlight w:val="none"/>
              </w:rPr>
              <w:t>保证</w:t>
            </w:r>
            <w:r>
              <w:rPr>
                <w:color w:val="auto"/>
                <w:sz w:val="24"/>
                <w:highlight w:val="none"/>
              </w:rPr>
              <w:t>金</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ascii="宋体" w:hAnsi="宋体"/>
                <w:color w:val="auto"/>
                <w:sz w:val="24"/>
                <w:highlight w:val="none"/>
              </w:rPr>
              <w:t>符合第</w:t>
            </w:r>
            <w:r>
              <w:rPr>
                <w:rFonts w:hint="eastAsia" w:ascii="宋体" w:hAnsi="宋体"/>
                <w:color w:val="auto"/>
                <w:sz w:val="24"/>
                <w:highlight w:val="none"/>
              </w:rPr>
              <w:t>三</w:t>
            </w:r>
            <w:r>
              <w:rPr>
                <w:rFonts w:ascii="宋体" w:hAnsi="宋体"/>
                <w:color w:val="auto"/>
                <w:sz w:val="24"/>
                <w:highlight w:val="none"/>
              </w:rPr>
              <w:t>章</w:t>
            </w:r>
            <w:r>
              <w:rPr>
                <w:rFonts w:hint="eastAsia" w:ascii="宋体" w:hAnsi="宋体"/>
                <w:color w:val="auto"/>
                <w:sz w:val="24"/>
                <w:highlight w:val="none"/>
              </w:rPr>
              <w:t>“</w:t>
            </w:r>
            <w:r>
              <w:rPr>
                <w:rFonts w:ascii="宋体" w:hAnsi="宋体"/>
                <w:color w:val="auto"/>
                <w:sz w:val="24"/>
                <w:highlight w:val="none"/>
              </w:rPr>
              <w:t>投标人须知</w:t>
            </w:r>
            <w:r>
              <w:rPr>
                <w:rFonts w:hint="eastAsia" w:ascii="宋体" w:hAnsi="宋体"/>
                <w:color w:val="auto"/>
                <w:sz w:val="24"/>
                <w:highlight w:val="none"/>
              </w:rPr>
              <w:t>”</w:t>
            </w:r>
            <w:r>
              <w:rPr>
                <w:rFonts w:ascii="宋体" w:hAnsi="宋体"/>
                <w:color w:val="auto"/>
                <w:sz w:val="24"/>
                <w:highlight w:val="none"/>
              </w:rPr>
              <w:t>第</w:t>
            </w:r>
            <w:r>
              <w:rPr>
                <w:rFonts w:hint="eastAsia" w:ascii="宋体" w:hAnsi="宋体"/>
                <w:color w:val="auto"/>
                <w:sz w:val="24"/>
                <w:highlight w:val="none"/>
              </w:rPr>
              <w:t>3.5.款</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101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权利义务</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ascii="宋体" w:hAnsi="宋体"/>
                <w:color w:val="auto"/>
                <w:sz w:val="24"/>
                <w:highlight w:val="none"/>
              </w:rPr>
              <w:t>符合第</w:t>
            </w:r>
            <w:r>
              <w:rPr>
                <w:rFonts w:hint="eastAsia" w:ascii="宋体" w:hAnsi="宋体"/>
                <w:color w:val="auto"/>
                <w:sz w:val="24"/>
                <w:highlight w:val="none"/>
              </w:rPr>
              <w:t>五</w:t>
            </w:r>
            <w:r>
              <w:rPr>
                <w:rFonts w:ascii="宋体" w:hAnsi="宋体"/>
                <w:color w:val="auto"/>
                <w:sz w:val="24"/>
                <w:highlight w:val="none"/>
              </w:rPr>
              <w:t>章</w:t>
            </w:r>
            <w:r>
              <w:rPr>
                <w:rFonts w:hint="eastAsia" w:ascii="宋体" w:hAnsi="宋体"/>
                <w:color w:val="auto"/>
                <w:sz w:val="24"/>
                <w:highlight w:val="none"/>
              </w:rPr>
              <w:t>“</w:t>
            </w:r>
            <w:r>
              <w:rPr>
                <w:rFonts w:ascii="宋体" w:hAnsi="宋体"/>
                <w:color w:val="auto"/>
                <w:sz w:val="24"/>
                <w:highlight w:val="none"/>
              </w:rPr>
              <w:t>合同条款及格式</w:t>
            </w:r>
            <w:r>
              <w:rPr>
                <w:rFonts w:hint="eastAsia" w:ascii="宋体" w:hAnsi="宋体"/>
                <w:color w:val="auto"/>
                <w:sz w:val="24"/>
                <w:highlight w:val="none"/>
              </w:rPr>
              <w:t>”</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101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技术标准和要求</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符合第八章“技术标准和要求”规定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101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投标价格</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符合第三章“</w:t>
            </w:r>
            <w:r>
              <w:rPr>
                <w:rFonts w:ascii="宋体" w:hAnsi="宋体"/>
                <w:color w:val="auto"/>
                <w:sz w:val="24"/>
                <w:highlight w:val="none"/>
              </w:rPr>
              <w:t>投标人须知</w:t>
            </w:r>
            <w:r>
              <w:rPr>
                <w:rFonts w:hint="eastAsia" w:ascii="宋体" w:hAnsi="宋体"/>
                <w:color w:val="auto"/>
                <w:sz w:val="24"/>
                <w:highlight w:val="none"/>
              </w:rPr>
              <w:t>”第3.2款规定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101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分包计划（如有）</w:t>
            </w: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ascii="宋体" w:hAnsi="宋体"/>
                <w:color w:val="auto"/>
                <w:sz w:val="24"/>
                <w:highlight w:val="none"/>
              </w:rPr>
              <w:t>符合第</w:t>
            </w:r>
            <w:r>
              <w:rPr>
                <w:rFonts w:hint="eastAsia" w:ascii="宋体" w:hAnsi="宋体"/>
                <w:color w:val="auto"/>
                <w:sz w:val="24"/>
                <w:highlight w:val="none"/>
                <w:lang w:val="en-US" w:eastAsia="zh-CN"/>
              </w:rPr>
              <w:t>三</w:t>
            </w:r>
            <w:r>
              <w:rPr>
                <w:rFonts w:ascii="宋体" w:hAnsi="宋体"/>
                <w:color w:val="auto"/>
                <w:sz w:val="24"/>
                <w:highlight w:val="none"/>
              </w:rPr>
              <w:t>章</w:t>
            </w:r>
            <w:r>
              <w:rPr>
                <w:rFonts w:hint="eastAsia" w:ascii="宋体" w:hAnsi="宋体"/>
                <w:color w:val="auto"/>
                <w:sz w:val="24"/>
                <w:highlight w:val="none"/>
              </w:rPr>
              <w:t>“</w:t>
            </w:r>
            <w:r>
              <w:rPr>
                <w:rFonts w:ascii="宋体" w:hAnsi="宋体"/>
                <w:color w:val="auto"/>
                <w:sz w:val="24"/>
                <w:highlight w:val="none"/>
              </w:rPr>
              <w:t>投标人须知</w:t>
            </w:r>
            <w:r>
              <w:rPr>
                <w:rFonts w:hint="eastAsia" w:ascii="宋体" w:hAnsi="宋体"/>
                <w:color w:val="auto"/>
                <w:sz w:val="24"/>
                <w:highlight w:val="none"/>
              </w:rPr>
              <w:t>”</w:t>
            </w:r>
            <w:r>
              <w:rPr>
                <w:rFonts w:ascii="宋体" w:hAnsi="宋体"/>
                <w:color w:val="auto"/>
                <w:sz w:val="24"/>
                <w:highlight w:val="none"/>
              </w:rPr>
              <w:t>第</w:t>
            </w:r>
            <w:r>
              <w:rPr>
                <w:rFonts w:hint="eastAsia" w:ascii="宋体" w:hAnsi="宋体"/>
                <w:color w:val="auto"/>
                <w:sz w:val="24"/>
                <w:highlight w:val="none"/>
              </w:rPr>
              <w:t>1.11款</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2" w:hRule="atLeast"/>
        </w:trPr>
        <w:tc>
          <w:tcPr>
            <w:tcW w:w="894" w:type="dxa"/>
            <w:vMerge w:val="restart"/>
            <w:tcBorders>
              <w:top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ascii="宋体" w:hAnsi="宋体"/>
                <w:color w:val="auto"/>
                <w:sz w:val="24"/>
                <w:highlight w:val="none"/>
              </w:rPr>
              <w:t>2.2</w:t>
            </w:r>
          </w:p>
        </w:tc>
        <w:tc>
          <w:tcPr>
            <w:tcW w:w="1014" w:type="dxa"/>
            <w:vMerge w:val="restart"/>
            <w:tcBorders>
              <w:top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详细评审标准</w:t>
            </w:r>
          </w:p>
        </w:tc>
        <w:tc>
          <w:tcPr>
            <w:tcW w:w="2708"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中标候选人的确定</w:t>
            </w:r>
          </w:p>
        </w:tc>
        <w:tc>
          <w:tcPr>
            <w:tcW w:w="4954" w:type="dxa"/>
            <w:tcBorders>
              <w:top w:val="single" w:color="auto" w:sz="4" w:space="0"/>
              <w:left w:val="single" w:color="auto" w:sz="4" w:space="0"/>
              <w:right w:val="single" w:color="auto" w:sz="4" w:space="0"/>
            </w:tcBorders>
            <w:noWrap w:val="0"/>
            <w:vAlign w:val="center"/>
          </w:tcPr>
          <w:p>
            <w:pPr>
              <w:spacing w:line="320" w:lineRule="exact"/>
              <w:rPr>
                <w:rFonts w:hint="eastAsia"/>
                <w:color w:val="auto"/>
                <w:sz w:val="24"/>
                <w:highlight w:val="none"/>
              </w:rPr>
            </w:pPr>
            <w:r>
              <w:rPr>
                <w:rFonts w:hint="eastAsia"/>
                <w:color w:val="auto"/>
                <w:sz w:val="24"/>
                <w:highlight w:val="none"/>
              </w:rPr>
              <w:t>将所有</w:t>
            </w:r>
            <w:r>
              <w:rPr>
                <w:rFonts w:hint="eastAsia" w:ascii="宋体" w:hAnsi="宋体"/>
                <w:color w:val="auto"/>
                <w:sz w:val="24"/>
                <w:highlight w:val="none"/>
              </w:rPr>
              <w:t>通过初步评审的投标文件的</w:t>
            </w:r>
            <w:r>
              <w:rPr>
                <w:rFonts w:hint="eastAsia"/>
                <w:color w:val="auto"/>
                <w:sz w:val="24"/>
                <w:highlight w:val="none"/>
              </w:rPr>
              <w:t>有效的投标报价按照由低到高的顺序进行排序，取投标报价最低的投标人为第一中标候选人；取投标报价次低的投标人为第二中标候选人；取投标报价排第三的投标人为第三中标候选人。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94" w:type="dxa"/>
            <w:vMerge w:val="continue"/>
            <w:tcBorders>
              <w:bottom w:val="single" w:color="auto" w:sz="4" w:space="0"/>
              <w:right w:val="single" w:color="auto" w:sz="4" w:space="0"/>
            </w:tcBorders>
            <w:noWrap w:val="0"/>
            <w:vAlign w:val="center"/>
          </w:tcPr>
          <w:p>
            <w:pPr>
              <w:spacing w:line="440" w:lineRule="exact"/>
              <w:jc w:val="center"/>
              <w:rPr>
                <w:color w:val="auto"/>
                <w:sz w:val="24"/>
                <w:highlight w:val="none"/>
              </w:rPr>
            </w:pPr>
          </w:p>
        </w:tc>
        <w:tc>
          <w:tcPr>
            <w:tcW w:w="1014" w:type="dxa"/>
            <w:vMerge w:val="continue"/>
            <w:tcBorders>
              <w:bottom w:val="single" w:color="auto" w:sz="4" w:space="0"/>
              <w:right w:val="single" w:color="auto" w:sz="4" w:space="0"/>
            </w:tcBorders>
            <w:noWrap w:val="0"/>
            <w:vAlign w:val="center"/>
          </w:tcPr>
          <w:p>
            <w:pPr>
              <w:spacing w:line="440" w:lineRule="exact"/>
              <w:jc w:val="center"/>
              <w:rPr>
                <w:color w:val="auto"/>
                <w:sz w:val="24"/>
                <w:highlight w:val="none"/>
              </w:rPr>
            </w:pPr>
          </w:p>
        </w:tc>
        <w:tc>
          <w:tcPr>
            <w:tcW w:w="2708" w:type="dxa"/>
            <w:vMerge w:val="continue"/>
            <w:tcBorders>
              <w:left w:val="single" w:color="auto" w:sz="4" w:space="0"/>
              <w:right w:val="single" w:color="auto" w:sz="4" w:space="0"/>
            </w:tcBorders>
            <w:noWrap w:val="0"/>
            <w:vAlign w:val="center"/>
          </w:tcPr>
          <w:p>
            <w:pPr>
              <w:spacing w:line="360" w:lineRule="exact"/>
              <w:jc w:val="center"/>
              <w:rPr>
                <w:rFonts w:hint="eastAsia"/>
                <w:color w:val="auto"/>
                <w:sz w:val="24"/>
                <w:highlight w:val="none"/>
              </w:rPr>
            </w:pPr>
          </w:p>
        </w:tc>
        <w:tc>
          <w:tcPr>
            <w:tcW w:w="49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color w:val="auto"/>
                <w:sz w:val="24"/>
                <w:highlight w:val="none"/>
              </w:rPr>
            </w:pPr>
            <w:r>
              <w:rPr>
                <w:rFonts w:hint="eastAsia" w:ascii="宋体" w:hAnsi="宋体"/>
                <w:color w:val="auto"/>
                <w:sz w:val="24"/>
                <w:highlight w:val="none"/>
              </w:rPr>
              <w:t>若出现两个或两个以上的</w:t>
            </w:r>
            <w:r>
              <w:rPr>
                <w:rFonts w:hint="eastAsia"/>
                <w:color w:val="auto"/>
                <w:sz w:val="24"/>
                <w:highlight w:val="none"/>
              </w:rPr>
              <w:t>投标报价</w:t>
            </w:r>
            <w:r>
              <w:rPr>
                <w:rFonts w:hint="eastAsia" w:ascii="宋体" w:hAnsi="宋体"/>
                <w:color w:val="auto"/>
                <w:sz w:val="24"/>
                <w:highlight w:val="none"/>
              </w:rPr>
              <w:t>相同的中标候选人时，以</w:t>
            </w:r>
            <w:r>
              <w:rPr>
                <w:rFonts w:hint="eastAsia" w:ascii="宋体" w:hAnsi="宋体" w:cs="仿宋_GB2312"/>
                <w:color w:val="auto"/>
                <w:sz w:val="24"/>
                <w:highlight w:val="none"/>
              </w:rPr>
              <w:t>在我市行业行政主管部门的诚信管理系统中诚信等级较高的投标人优先；诚信等级相同时，以诚信分较高的优先。</w:t>
            </w:r>
            <w:r>
              <w:rPr>
                <w:rFonts w:hint="eastAsia" w:ascii="宋体" w:hAnsi="宋体"/>
                <w:color w:val="auto"/>
                <w:sz w:val="24"/>
                <w:highlight w:val="none"/>
              </w:rPr>
              <w:t>按上述环节依然存在同分情形而不能确认排名顺序时，由评标委员会投票决定排名顺序。</w:t>
            </w:r>
          </w:p>
        </w:tc>
      </w:tr>
    </w:tbl>
    <w:p>
      <w:pPr>
        <w:spacing w:line="400" w:lineRule="exact"/>
        <w:jc w:val="left"/>
        <w:rPr>
          <w:rFonts w:hint="eastAsia"/>
          <w:color w:val="auto"/>
          <w:highlight w:val="none"/>
          <w:lang w:val="en-US" w:eastAsia="zh-CN"/>
        </w:rPr>
      </w:pPr>
      <w:r>
        <w:rPr>
          <w:rFonts w:hint="eastAsia"/>
          <w:color w:val="auto"/>
          <w:highlight w:val="none"/>
          <w:lang w:val="en-US" w:eastAsia="zh-CN"/>
        </w:rPr>
        <w:t>注：根据《广东省政府采购促进中小企业发展实施细则》、《政府采购促进中小企业发展管理办法》等法律法规规定，评标时应对符合要求的小微企业报价给予5%的扣除，对大中型企业与小微企业组成联合体或者允许大中型企业向一家或者多家小微企业分包（联合协议或者分包意向协议约定小微企业的合同份额占到合同总金额30%以上）的报价给予2%的扣除，用扣除后的价格参加评审。</w:t>
      </w:r>
    </w:p>
    <w:p>
      <w:pPr>
        <w:jc w:val="center"/>
        <w:rPr>
          <w:rFonts w:hint="eastAsia"/>
          <w:color w:val="auto"/>
          <w:highlight w:val="none"/>
        </w:rPr>
      </w:pPr>
      <w:r>
        <w:rPr>
          <w:rFonts w:hint="eastAsia"/>
          <w:color w:val="auto"/>
          <w:highlight w:val="none"/>
        </w:rPr>
        <w:br w:type="page"/>
      </w:r>
      <w:bookmarkStart w:id="219" w:name="_Toc26122"/>
      <w:bookmarkStart w:id="220" w:name="_Toc1422272231"/>
      <w:bookmarkStart w:id="221" w:name="_Toc22442"/>
      <w:bookmarkStart w:id="222" w:name="_Toc12608"/>
      <w:bookmarkStart w:id="223" w:name="_Toc610971978"/>
      <w:r>
        <w:rPr>
          <w:rStyle w:val="24"/>
          <w:color w:val="auto"/>
          <w:highlight w:val="none"/>
        </w:rPr>
        <w:t>第四章 评标办法（综合评估法）</w:t>
      </w:r>
      <w:bookmarkEnd w:id="219"/>
      <w:bookmarkEnd w:id="220"/>
      <w:bookmarkEnd w:id="221"/>
      <w:bookmarkEnd w:id="222"/>
      <w:bookmarkEnd w:id="223"/>
    </w:p>
    <w:p>
      <w:pPr>
        <w:pStyle w:val="6"/>
        <w:rPr>
          <w:color w:val="auto"/>
          <w:highlight w:val="none"/>
        </w:rPr>
      </w:pPr>
      <w:bookmarkStart w:id="224" w:name="_Toc437961056"/>
      <w:bookmarkStart w:id="225" w:name="_Toc815"/>
      <w:bookmarkStart w:id="226" w:name="_Toc31267"/>
      <w:r>
        <w:rPr>
          <w:rFonts w:hint="eastAsia"/>
          <w:color w:val="auto"/>
          <w:highlight w:val="none"/>
        </w:rPr>
        <w:t>评标办法前附表</w:t>
      </w:r>
      <w:bookmarkEnd w:id="224"/>
      <w:bookmarkEnd w:id="225"/>
      <w:bookmarkEnd w:id="226"/>
    </w:p>
    <w:tbl>
      <w:tblPr>
        <w:tblStyle w:val="17"/>
        <w:tblW w:w="97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6"/>
        <w:gridCol w:w="172"/>
        <w:gridCol w:w="878"/>
        <w:gridCol w:w="202"/>
        <w:gridCol w:w="2698"/>
        <w:gridCol w:w="49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1886" w:type="dxa"/>
            <w:gridSpan w:val="3"/>
            <w:tcBorders>
              <w:top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条款号</w:t>
            </w:r>
          </w:p>
        </w:tc>
        <w:tc>
          <w:tcPr>
            <w:tcW w:w="2900" w:type="dxa"/>
            <w:gridSpan w:val="2"/>
            <w:tcBorders>
              <w:top w:val="single" w:color="auto" w:sz="4" w:space="0"/>
              <w:left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评审因素</w:t>
            </w:r>
          </w:p>
        </w:tc>
        <w:tc>
          <w:tcPr>
            <w:tcW w:w="4962" w:type="dxa"/>
            <w:tcBorders>
              <w:top w:val="single" w:color="auto" w:sz="4" w:space="0"/>
              <w:left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836" w:type="dxa"/>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2.1.0</w:t>
            </w:r>
          </w:p>
        </w:tc>
        <w:tc>
          <w:tcPr>
            <w:tcW w:w="1050" w:type="dxa"/>
            <w:gridSpan w:val="2"/>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技术标</w:t>
            </w:r>
          </w:p>
          <w:p>
            <w:pPr>
              <w:spacing w:line="400" w:lineRule="exact"/>
              <w:jc w:val="center"/>
              <w:rPr>
                <w:rFonts w:ascii="宋体" w:hAnsi="宋体"/>
                <w:color w:val="auto"/>
                <w:sz w:val="24"/>
                <w:highlight w:val="none"/>
              </w:rPr>
            </w:pPr>
            <w:r>
              <w:rPr>
                <w:rFonts w:hint="eastAsia" w:ascii="宋体" w:hAnsi="宋体"/>
                <w:color w:val="auto"/>
                <w:sz w:val="24"/>
                <w:highlight w:val="none"/>
              </w:rPr>
              <w:t>暗标初步评审（如有）</w:t>
            </w: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技术标暗标格式</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olor w:val="auto"/>
                <w:sz w:val="24"/>
                <w:highlight w:val="none"/>
              </w:rPr>
            </w:pPr>
            <w:r>
              <w:rPr>
                <w:rFonts w:hint="eastAsia" w:ascii="宋体" w:hAnsi="宋体"/>
                <w:color w:val="auto"/>
                <w:sz w:val="24"/>
                <w:highlight w:val="none"/>
              </w:rPr>
              <w:t>技术标暗标制作符合</w:t>
            </w:r>
            <w:r>
              <w:rPr>
                <w:rFonts w:ascii="宋体" w:hAnsi="宋体"/>
                <w:color w:val="auto"/>
                <w:sz w:val="24"/>
                <w:highlight w:val="none"/>
              </w:rPr>
              <w:t>第</w:t>
            </w:r>
            <w:r>
              <w:rPr>
                <w:rFonts w:hint="eastAsia" w:ascii="宋体" w:hAnsi="宋体"/>
                <w:color w:val="auto"/>
                <w:sz w:val="24"/>
                <w:highlight w:val="none"/>
              </w:rPr>
              <w:t>三</w:t>
            </w:r>
            <w:r>
              <w:rPr>
                <w:rFonts w:ascii="宋体" w:hAnsi="宋体"/>
                <w:color w:val="auto"/>
                <w:sz w:val="24"/>
                <w:highlight w:val="none"/>
              </w:rPr>
              <w:t>章“投标人须知”第</w:t>
            </w: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5款的</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836" w:type="dxa"/>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2.1.1</w:t>
            </w:r>
          </w:p>
        </w:tc>
        <w:tc>
          <w:tcPr>
            <w:tcW w:w="1050"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形式评审标准</w:t>
            </w: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投标人名称</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olor w:val="auto"/>
                <w:sz w:val="24"/>
                <w:highlight w:val="none"/>
              </w:rPr>
            </w:pPr>
            <w:r>
              <w:rPr>
                <w:rFonts w:hint="eastAsia" w:ascii="宋体" w:hAnsi="宋体"/>
                <w:color w:val="auto"/>
                <w:sz w:val="24"/>
                <w:highlight w:val="none"/>
              </w:rPr>
              <w:t>与营业执照、资质证书、安全生产许可证、建筑行业诚信档案（城市道路诚信档案</w:t>
            </w:r>
            <w:r>
              <w:rPr>
                <w:rFonts w:hint="eastAsia" w:ascii="宋体" w:hAnsi="宋体"/>
                <w:color w:val="auto"/>
                <w:sz w:val="24"/>
                <w:highlight w:val="none"/>
                <w:lang w:val="en-US" w:eastAsia="zh-CN"/>
              </w:rPr>
              <w:t>/城市轨道交通行业诚信档案/市政供排水行业诚信档案</w:t>
            </w:r>
            <w:r>
              <w:rPr>
                <w:rFonts w:hint="eastAsia" w:ascii="宋体" w:hAnsi="宋体"/>
                <w:color w:val="auto"/>
                <w:sz w:val="24"/>
                <w:highlight w:val="none"/>
              </w:rPr>
              <w:t>）、基本存款账户等证件的单位名称一致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836" w:type="dxa"/>
            <w:vMerge w:val="continue"/>
            <w:tcBorders>
              <w:top w:val="nil"/>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top w:val="nil"/>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ascii="宋体" w:hAnsi="宋体"/>
                <w:color w:val="auto"/>
                <w:sz w:val="24"/>
                <w:highlight w:val="none"/>
              </w:rPr>
              <w:t>投标</w:t>
            </w:r>
            <w:r>
              <w:rPr>
                <w:rFonts w:hint="eastAsia" w:ascii="宋体" w:hAnsi="宋体"/>
                <w:color w:val="auto"/>
                <w:sz w:val="24"/>
                <w:highlight w:val="none"/>
              </w:rPr>
              <w:t>文件</w:t>
            </w:r>
            <w:r>
              <w:rPr>
                <w:rFonts w:ascii="宋体" w:hAnsi="宋体"/>
                <w:color w:val="auto"/>
                <w:sz w:val="24"/>
                <w:highlight w:val="none"/>
              </w:rPr>
              <w:t>签字盖章</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ascii="宋体" w:hAnsi="宋体"/>
                <w:color w:val="auto"/>
                <w:sz w:val="24"/>
                <w:highlight w:val="none"/>
              </w:rPr>
              <w:t>符合第</w:t>
            </w:r>
            <w:r>
              <w:rPr>
                <w:rFonts w:hint="eastAsia" w:ascii="宋体" w:hAnsi="宋体"/>
                <w:color w:val="auto"/>
                <w:sz w:val="24"/>
                <w:highlight w:val="none"/>
              </w:rPr>
              <w:t>三</w:t>
            </w:r>
            <w:r>
              <w:rPr>
                <w:rFonts w:ascii="宋体" w:hAnsi="宋体"/>
                <w:color w:val="auto"/>
                <w:sz w:val="24"/>
                <w:highlight w:val="none"/>
              </w:rPr>
              <w:t>章“投标人须知”第</w:t>
            </w: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4款的</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top w:val="nil"/>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top w:val="nil"/>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联合体投标人（如有）</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提交联合投标协议书，并明确联合体牵头人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836" w:type="dxa"/>
            <w:vMerge w:val="continue"/>
            <w:tcBorders>
              <w:top w:val="nil"/>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top w:val="nil"/>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ascii="宋体" w:hAnsi="宋体"/>
                <w:color w:val="auto"/>
                <w:sz w:val="24"/>
                <w:highlight w:val="none"/>
              </w:rPr>
              <w:t>报价唯一</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ascii="宋体" w:hAnsi="宋体"/>
                <w:color w:val="auto"/>
                <w:sz w:val="24"/>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ascii="宋体" w:hAnsi="宋体"/>
                <w:color w:val="auto"/>
                <w:sz w:val="24"/>
                <w:highlight w:val="none"/>
              </w:rPr>
              <w:t>2.1.2</w:t>
            </w:r>
          </w:p>
        </w:tc>
        <w:tc>
          <w:tcPr>
            <w:tcW w:w="1050"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ascii="宋体" w:hAnsi="宋体"/>
                <w:color w:val="auto"/>
                <w:sz w:val="24"/>
                <w:highlight w:val="none"/>
              </w:rPr>
              <w:t>资格评审标准</w:t>
            </w: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color w:val="auto"/>
                <w:sz w:val="24"/>
                <w:highlight w:val="none"/>
              </w:rPr>
            </w:pPr>
            <w:r>
              <w:rPr>
                <w:color w:val="auto"/>
                <w:sz w:val="24"/>
                <w:highlight w:val="none"/>
              </w:rPr>
              <w:t>营业执照</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color w:val="auto"/>
                <w:sz w:val="24"/>
                <w:highlight w:val="none"/>
              </w:rPr>
            </w:pPr>
            <w:r>
              <w:rPr>
                <w:color w:val="auto"/>
                <w:sz w:val="24"/>
                <w:highlight w:val="none"/>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color w:val="auto"/>
                <w:sz w:val="24"/>
                <w:highlight w:val="none"/>
              </w:rPr>
              <w:t>资质等级</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color w:val="auto"/>
                <w:sz w:val="24"/>
                <w:highlight w:val="none"/>
              </w:rPr>
            </w:pPr>
            <w:r>
              <w:rPr>
                <w:rFonts w:hint="eastAsia"/>
                <w:color w:val="auto"/>
                <w:sz w:val="24"/>
                <w:highlight w:val="none"/>
              </w:rPr>
              <w:t>联合体投标人（如有）</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color w:val="auto"/>
                <w:sz w:val="24"/>
                <w:highlight w:val="none"/>
              </w:rPr>
            </w:pPr>
            <w:r>
              <w:rPr>
                <w:rFonts w:hint="eastAsia"/>
                <w:color w:val="auto"/>
                <w:sz w:val="24"/>
                <w:highlight w:val="none"/>
              </w:rPr>
              <w:t>安全生产许可证</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color w:val="auto"/>
                <w:sz w:val="24"/>
                <w:highlight w:val="none"/>
              </w:rPr>
            </w:pPr>
            <w:r>
              <w:rPr>
                <w:color w:val="auto"/>
                <w:sz w:val="24"/>
                <w:highlight w:val="none"/>
              </w:rPr>
              <w:t>具备有效的</w:t>
            </w:r>
            <w:r>
              <w:rPr>
                <w:rFonts w:hint="eastAsia"/>
                <w:color w:val="auto"/>
                <w:sz w:val="24"/>
                <w:highlight w:val="none"/>
              </w:rPr>
              <w:t>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1" w:hRule="atLeast"/>
        </w:trPr>
        <w:tc>
          <w:tcPr>
            <w:tcW w:w="836"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olor w:val="auto"/>
                <w:sz w:val="24"/>
                <w:highlight w:val="none"/>
              </w:rPr>
            </w:pPr>
            <w:r>
              <w:rPr>
                <w:rFonts w:hint="eastAsia" w:ascii="宋体" w:hAnsi="宋体" w:cs="仿宋_GB2312"/>
                <w:color w:val="auto"/>
                <w:sz w:val="24"/>
                <w:szCs w:val="24"/>
                <w:highlight w:val="none"/>
              </w:rPr>
              <w:t>（</w:t>
            </w:r>
            <w:r>
              <w:rPr>
                <w:rFonts w:hint="eastAsia" w:ascii="宋体" w:hAnsi="宋体" w:cs="仿宋_GB2312"/>
                <w:color w:val="auto"/>
                <w:sz w:val="24"/>
                <w:szCs w:val="24"/>
                <w:highlight w:val="none"/>
                <w:lang w:eastAsia="zh-CN"/>
              </w:rPr>
              <w:t>佛山市建筑诚信评价体系管理平台</w:t>
            </w:r>
            <w:r>
              <w:rPr>
                <w:rFonts w:hint="eastAsia" w:ascii="宋体" w:hAnsi="宋体"/>
                <w:color w:val="auto"/>
                <w:sz w:val="24"/>
                <w:highlight w:val="none"/>
              </w:rPr>
              <w:t>/</w:t>
            </w:r>
            <w:r>
              <w:rPr>
                <w:rFonts w:hint="eastAsia" w:ascii="宋体" w:hAnsi="宋体"/>
                <w:color w:val="auto"/>
                <w:sz w:val="24"/>
                <w:highlight w:val="none"/>
                <w:lang w:eastAsia="zh-CN"/>
              </w:rPr>
              <w:t>佛山市城市道路建设与养护行业诚信管理平台</w:t>
            </w:r>
            <w:r>
              <w:rPr>
                <w:rFonts w:hint="eastAsia" w:ascii="宋体" w:hAnsi="宋体"/>
                <w:color w:val="auto"/>
                <w:sz w:val="24"/>
                <w:highlight w:val="none"/>
                <w:lang w:val="en-US" w:eastAsia="zh-CN"/>
              </w:rPr>
              <w:t>/佛山市城市轨道交通行业诚信管理系统</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佛山市供排水信用信息平台</w:t>
            </w:r>
            <w:r>
              <w:rPr>
                <w:rFonts w:hint="eastAsia" w:ascii="宋体" w:hAnsi="宋体"/>
                <w:color w:val="auto"/>
                <w:sz w:val="24"/>
                <w:highlight w:val="none"/>
              </w:rPr>
              <w:t>）、进粤登记</w:t>
            </w:r>
            <w:r>
              <w:rPr>
                <w:rFonts w:hint="eastAsia"/>
                <w:color w:val="auto"/>
                <w:sz w:val="24"/>
                <w:highlight w:val="none"/>
              </w:rPr>
              <w:t>（如有）</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836"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项目负责人</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836"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olor w:val="auto"/>
                <w:sz w:val="24"/>
                <w:highlight w:val="none"/>
              </w:rPr>
            </w:pPr>
            <w:r>
              <w:rPr>
                <w:rFonts w:hint="eastAsia"/>
                <w:color w:val="auto"/>
                <w:sz w:val="24"/>
                <w:highlight w:val="none"/>
                <w:lang w:eastAsia="zh-Hans"/>
              </w:rPr>
              <w:t>项目设计</w:t>
            </w:r>
            <w:r>
              <w:rPr>
                <w:rFonts w:hint="eastAsia"/>
                <w:color w:val="auto"/>
                <w:sz w:val="24"/>
                <w:highlight w:val="none"/>
              </w:rPr>
              <w:t>负责人</w:t>
            </w:r>
            <w:r>
              <w:rPr>
                <w:rFonts w:hint="eastAsia" w:ascii="宋体" w:hAnsi="宋体"/>
                <w:color w:val="auto"/>
                <w:sz w:val="24"/>
                <w:highlight w:val="none"/>
              </w:rPr>
              <w:t>（如有）</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836"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olor w:val="auto"/>
                <w:sz w:val="24"/>
                <w:highlight w:val="none"/>
              </w:rPr>
            </w:pPr>
            <w:r>
              <w:rPr>
                <w:rFonts w:hint="eastAsia"/>
                <w:color w:val="auto"/>
                <w:sz w:val="24"/>
                <w:highlight w:val="none"/>
                <w:lang w:eastAsia="zh-Hans"/>
              </w:rPr>
              <w:t>项目施工</w:t>
            </w:r>
            <w:r>
              <w:rPr>
                <w:rFonts w:hint="eastAsia"/>
                <w:color w:val="auto"/>
                <w:sz w:val="24"/>
                <w:highlight w:val="none"/>
              </w:rPr>
              <w:t>负责人</w:t>
            </w:r>
            <w:r>
              <w:rPr>
                <w:rFonts w:hint="eastAsia" w:ascii="宋体" w:hAnsi="宋体"/>
                <w:color w:val="auto"/>
                <w:sz w:val="24"/>
                <w:highlight w:val="none"/>
              </w:rPr>
              <w:t>（如有）</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宋体" w:hAnsi="宋体"/>
                <w:color w:val="auto"/>
                <w:sz w:val="24"/>
                <w:highlight w:val="none"/>
              </w:rPr>
            </w:pPr>
            <w:r>
              <w:rPr>
                <w:rFonts w:ascii="宋体" w:hAnsi="宋体" w:cs="宋体"/>
                <w:color w:val="auto"/>
                <w:sz w:val="24"/>
                <w:highlight w:val="none"/>
              </w:rPr>
              <w:t>专职安全人员</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信誉</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color w:val="auto"/>
                <w:sz w:val="24"/>
                <w:highlight w:val="none"/>
              </w:rPr>
              <w:t>类似项目业绩</w:t>
            </w:r>
            <w:r>
              <w:rPr>
                <w:rFonts w:hint="eastAsia"/>
                <w:color w:val="auto"/>
                <w:sz w:val="24"/>
                <w:highlight w:val="none"/>
              </w:rPr>
              <w:t>（如有）</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836"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财务状况</w:t>
            </w:r>
            <w:r>
              <w:rPr>
                <w:rFonts w:hint="eastAsia"/>
                <w:color w:val="auto"/>
                <w:sz w:val="24"/>
                <w:highlight w:val="none"/>
              </w:rPr>
              <w:t>（如有）</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color w:val="auto"/>
                <w:sz w:val="24"/>
                <w:highlight w:val="none"/>
              </w:rPr>
            </w:pPr>
            <w:r>
              <w:rPr>
                <w:rFonts w:hint="eastAsia"/>
                <w:color w:val="auto"/>
                <w:sz w:val="24"/>
                <w:highlight w:val="none"/>
              </w:rPr>
              <w:t>其他主要人员（如有）</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360" w:lineRule="exact"/>
              <w:rPr>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836" w:type="dxa"/>
            <w:vMerge w:val="continue"/>
            <w:tcBorders>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restart"/>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ascii="宋体" w:hAnsi="宋体"/>
                <w:color w:val="auto"/>
                <w:sz w:val="24"/>
                <w:highlight w:val="none"/>
              </w:rPr>
              <w:t>2.1.3</w:t>
            </w:r>
          </w:p>
        </w:tc>
        <w:tc>
          <w:tcPr>
            <w:tcW w:w="1050" w:type="dxa"/>
            <w:gridSpan w:val="2"/>
            <w:vMerge w:val="restart"/>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ascii="宋体" w:hAnsi="宋体"/>
                <w:color w:val="auto"/>
                <w:sz w:val="24"/>
                <w:highlight w:val="none"/>
              </w:rPr>
              <w:t>响应性评审标准</w:t>
            </w: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ascii="宋体" w:hAnsi="宋体"/>
                <w:color w:val="auto"/>
                <w:sz w:val="24"/>
                <w:highlight w:val="none"/>
              </w:rPr>
              <w:t>投标</w:t>
            </w:r>
            <w:r>
              <w:rPr>
                <w:rFonts w:hint="eastAsia" w:ascii="宋体" w:hAnsi="宋体"/>
                <w:color w:val="auto"/>
                <w:sz w:val="24"/>
                <w:highlight w:val="none"/>
              </w:rPr>
              <w:t>范围</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计划工期</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ascii="宋体" w:hAnsi="宋体"/>
                <w:color w:val="auto"/>
                <w:sz w:val="24"/>
                <w:highlight w:val="none"/>
              </w:rPr>
              <w:t>质量</w:t>
            </w:r>
            <w:r>
              <w:rPr>
                <w:rFonts w:hint="eastAsia" w:ascii="宋体" w:hAnsi="宋体"/>
                <w:color w:val="auto"/>
                <w:sz w:val="24"/>
                <w:highlight w:val="none"/>
              </w:rPr>
              <w:t>要求</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投标有效期</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olor w:val="auto"/>
                <w:sz w:val="24"/>
                <w:highlight w:val="none"/>
              </w:rPr>
            </w:pPr>
            <w:r>
              <w:rPr>
                <w:rFonts w:ascii="宋体" w:hAnsi="宋体"/>
                <w:color w:val="auto"/>
                <w:sz w:val="24"/>
                <w:highlight w:val="none"/>
              </w:rPr>
              <w:t>符合第</w:t>
            </w:r>
            <w:r>
              <w:rPr>
                <w:rFonts w:hint="eastAsia" w:ascii="宋体" w:hAnsi="宋体"/>
                <w:color w:val="auto"/>
                <w:sz w:val="24"/>
                <w:highlight w:val="none"/>
              </w:rPr>
              <w:t>三</w:t>
            </w:r>
            <w:r>
              <w:rPr>
                <w:rFonts w:ascii="宋体" w:hAnsi="宋体"/>
                <w:color w:val="auto"/>
                <w:sz w:val="24"/>
                <w:highlight w:val="none"/>
              </w:rPr>
              <w:t>章</w:t>
            </w:r>
            <w:r>
              <w:rPr>
                <w:rFonts w:hint="eastAsia" w:ascii="宋体" w:hAnsi="宋体"/>
                <w:color w:val="auto"/>
                <w:sz w:val="24"/>
                <w:highlight w:val="none"/>
              </w:rPr>
              <w:t>“</w:t>
            </w:r>
            <w:r>
              <w:rPr>
                <w:rFonts w:ascii="宋体" w:hAnsi="宋体"/>
                <w:color w:val="auto"/>
                <w:sz w:val="24"/>
                <w:highlight w:val="none"/>
              </w:rPr>
              <w:t>投标人须知</w:t>
            </w:r>
            <w:r>
              <w:rPr>
                <w:rFonts w:hint="eastAsia" w:ascii="宋体" w:hAnsi="宋体"/>
                <w:color w:val="auto"/>
                <w:sz w:val="24"/>
                <w:highlight w:val="none"/>
              </w:rPr>
              <w:t>”</w:t>
            </w:r>
            <w:r>
              <w:rPr>
                <w:rFonts w:ascii="宋体" w:hAnsi="宋体"/>
                <w:color w:val="auto"/>
                <w:sz w:val="24"/>
                <w:highlight w:val="none"/>
              </w:rPr>
              <w:t>第</w:t>
            </w:r>
            <w:r>
              <w:rPr>
                <w:rFonts w:hint="eastAsia" w:ascii="宋体" w:hAnsi="宋体"/>
                <w:color w:val="auto"/>
                <w:sz w:val="24"/>
                <w:highlight w:val="none"/>
              </w:rPr>
              <w:t>3.4.1款</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ascii="宋体" w:hAnsi="宋体"/>
                <w:color w:val="auto"/>
                <w:sz w:val="24"/>
                <w:highlight w:val="none"/>
              </w:rPr>
              <w:t>投标</w:t>
            </w:r>
            <w:r>
              <w:rPr>
                <w:rFonts w:hint="eastAsia" w:ascii="宋体" w:hAnsi="宋体"/>
                <w:color w:val="auto"/>
                <w:sz w:val="24"/>
                <w:highlight w:val="none"/>
              </w:rPr>
              <w:t>保证</w:t>
            </w:r>
            <w:r>
              <w:rPr>
                <w:rFonts w:ascii="宋体" w:hAnsi="宋体"/>
                <w:color w:val="auto"/>
                <w:sz w:val="24"/>
                <w:highlight w:val="none"/>
              </w:rPr>
              <w:t>金</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olor w:val="auto"/>
                <w:sz w:val="24"/>
                <w:highlight w:val="none"/>
              </w:rPr>
            </w:pPr>
            <w:r>
              <w:rPr>
                <w:rFonts w:ascii="宋体" w:hAnsi="宋体"/>
                <w:color w:val="auto"/>
                <w:sz w:val="24"/>
                <w:highlight w:val="none"/>
              </w:rPr>
              <w:t>符合第</w:t>
            </w:r>
            <w:r>
              <w:rPr>
                <w:rFonts w:hint="eastAsia" w:ascii="宋体" w:hAnsi="宋体"/>
                <w:color w:val="auto"/>
                <w:sz w:val="24"/>
                <w:highlight w:val="none"/>
              </w:rPr>
              <w:t>三</w:t>
            </w:r>
            <w:r>
              <w:rPr>
                <w:rFonts w:ascii="宋体" w:hAnsi="宋体"/>
                <w:color w:val="auto"/>
                <w:sz w:val="24"/>
                <w:highlight w:val="none"/>
              </w:rPr>
              <w:t>章</w:t>
            </w:r>
            <w:r>
              <w:rPr>
                <w:rFonts w:hint="eastAsia" w:ascii="宋体" w:hAnsi="宋体"/>
                <w:color w:val="auto"/>
                <w:sz w:val="24"/>
                <w:highlight w:val="none"/>
              </w:rPr>
              <w:t>“</w:t>
            </w:r>
            <w:r>
              <w:rPr>
                <w:rFonts w:ascii="宋体" w:hAnsi="宋体"/>
                <w:color w:val="auto"/>
                <w:sz w:val="24"/>
                <w:highlight w:val="none"/>
              </w:rPr>
              <w:t>投标人须知</w:t>
            </w:r>
            <w:r>
              <w:rPr>
                <w:rFonts w:hint="eastAsia" w:ascii="宋体" w:hAnsi="宋体"/>
                <w:color w:val="auto"/>
                <w:sz w:val="24"/>
                <w:highlight w:val="none"/>
              </w:rPr>
              <w:t>”</w:t>
            </w:r>
            <w:r>
              <w:rPr>
                <w:rFonts w:ascii="宋体" w:hAnsi="宋体"/>
                <w:color w:val="auto"/>
                <w:sz w:val="24"/>
                <w:highlight w:val="none"/>
              </w:rPr>
              <w:t>第</w:t>
            </w:r>
            <w:r>
              <w:rPr>
                <w:rFonts w:hint="eastAsia" w:ascii="宋体" w:hAnsi="宋体"/>
                <w:color w:val="auto"/>
                <w:sz w:val="24"/>
                <w:highlight w:val="none"/>
              </w:rPr>
              <w:t>3.5.款</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36" w:type="dxa"/>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ascii="宋体" w:hAnsi="宋体"/>
                <w:color w:val="auto"/>
                <w:sz w:val="24"/>
                <w:highlight w:val="none"/>
              </w:rPr>
              <w:t>权利义务</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ascii="宋体" w:hAnsi="宋体"/>
                <w:color w:val="auto"/>
                <w:sz w:val="24"/>
                <w:highlight w:val="none"/>
              </w:rPr>
              <w:t>符合第</w:t>
            </w:r>
            <w:r>
              <w:rPr>
                <w:rFonts w:hint="eastAsia" w:ascii="宋体" w:hAnsi="宋体"/>
                <w:color w:val="auto"/>
                <w:sz w:val="24"/>
                <w:highlight w:val="none"/>
              </w:rPr>
              <w:t>五</w:t>
            </w:r>
            <w:r>
              <w:rPr>
                <w:rFonts w:ascii="宋体" w:hAnsi="宋体"/>
                <w:color w:val="auto"/>
                <w:sz w:val="24"/>
                <w:highlight w:val="none"/>
              </w:rPr>
              <w:t>章</w:t>
            </w:r>
            <w:r>
              <w:rPr>
                <w:rFonts w:hint="eastAsia" w:ascii="宋体" w:hAnsi="宋体"/>
                <w:color w:val="auto"/>
                <w:sz w:val="24"/>
                <w:highlight w:val="none"/>
              </w:rPr>
              <w:t>“</w:t>
            </w:r>
            <w:r>
              <w:rPr>
                <w:rFonts w:ascii="宋体" w:hAnsi="宋体"/>
                <w:color w:val="auto"/>
                <w:sz w:val="24"/>
                <w:highlight w:val="none"/>
              </w:rPr>
              <w:t>合同条款及格式</w:t>
            </w:r>
            <w:r>
              <w:rPr>
                <w:rFonts w:hint="eastAsia" w:ascii="宋体" w:hAnsi="宋体"/>
                <w:color w:val="auto"/>
                <w:sz w:val="24"/>
                <w:highlight w:val="none"/>
              </w:rPr>
              <w:t>”</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836" w:type="dxa"/>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技术标准和要求</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符合第八章“技术标准和要求”规定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836" w:type="dxa"/>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投标价格</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符合第三章“</w:t>
            </w:r>
            <w:r>
              <w:rPr>
                <w:rFonts w:ascii="宋体" w:hAnsi="宋体"/>
                <w:color w:val="auto"/>
                <w:sz w:val="24"/>
                <w:highlight w:val="none"/>
              </w:rPr>
              <w:t>投标人须知</w:t>
            </w:r>
            <w:r>
              <w:rPr>
                <w:rFonts w:hint="eastAsia" w:ascii="宋体" w:hAnsi="宋体"/>
                <w:color w:val="auto"/>
                <w:sz w:val="24"/>
                <w:highlight w:val="none"/>
              </w:rPr>
              <w:t>”第3.2款规定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836" w:type="dxa"/>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宋体" w:hAnsi="宋体"/>
                <w:color w:val="auto"/>
                <w:kern w:val="0"/>
                <w:sz w:val="24"/>
                <w:highlight w:val="none"/>
              </w:rPr>
            </w:pPr>
            <w:r>
              <w:rPr>
                <w:rFonts w:hint="eastAsia" w:ascii="宋体" w:hAnsi="宋体"/>
                <w:color w:val="auto"/>
                <w:kern w:val="0"/>
                <w:sz w:val="24"/>
                <w:highlight w:val="none"/>
              </w:rPr>
              <w:t>分包计划（如有）</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rPr>
                <w:rFonts w:ascii="宋体" w:hAnsi="宋体"/>
                <w:color w:val="auto"/>
                <w:kern w:val="0"/>
                <w:sz w:val="24"/>
                <w:highlight w:val="none"/>
              </w:rPr>
            </w:pPr>
            <w:r>
              <w:rPr>
                <w:rFonts w:ascii="宋体" w:hAnsi="宋体"/>
                <w:color w:val="auto"/>
                <w:kern w:val="0"/>
                <w:sz w:val="24"/>
                <w:highlight w:val="none"/>
              </w:rPr>
              <w:t>符合第二章</w:t>
            </w:r>
            <w:r>
              <w:rPr>
                <w:rFonts w:hint="eastAsia" w:ascii="宋体" w:hAnsi="宋体"/>
                <w:color w:val="auto"/>
                <w:kern w:val="0"/>
                <w:sz w:val="24"/>
                <w:highlight w:val="none"/>
              </w:rPr>
              <w:t>“</w:t>
            </w:r>
            <w:r>
              <w:rPr>
                <w:rFonts w:ascii="宋体" w:hAnsi="宋体"/>
                <w:color w:val="auto"/>
                <w:kern w:val="0"/>
                <w:sz w:val="24"/>
                <w:highlight w:val="none"/>
              </w:rPr>
              <w:t>投标人须知</w:t>
            </w:r>
            <w:r>
              <w:rPr>
                <w:rFonts w:hint="eastAsia" w:ascii="宋体" w:hAnsi="宋体"/>
                <w:color w:val="auto"/>
                <w:kern w:val="0"/>
                <w:sz w:val="24"/>
                <w:highlight w:val="none"/>
              </w:rPr>
              <w:t>”</w:t>
            </w:r>
            <w:r>
              <w:rPr>
                <w:rFonts w:ascii="宋体" w:hAnsi="宋体"/>
                <w:color w:val="auto"/>
                <w:kern w:val="0"/>
                <w:sz w:val="24"/>
                <w:highlight w:val="none"/>
              </w:rPr>
              <w:t>第</w:t>
            </w:r>
            <w:r>
              <w:rPr>
                <w:rFonts w:hint="eastAsia" w:ascii="宋体" w:hAnsi="宋体"/>
                <w:color w:val="auto"/>
                <w:kern w:val="0"/>
                <w:sz w:val="24"/>
                <w:highlight w:val="none"/>
              </w:rPr>
              <w:t>1.11款</w:t>
            </w:r>
            <w:r>
              <w:rPr>
                <w:rFonts w:ascii="宋体" w:hAnsi="宋体"/>
                <w:color w:val="auto"/>
                <w:kern w:val="0"/>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836" w:type="dxa"/>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50" w:type="dxa"/>
            <w:gridSpan w:val="2"/>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3"/>
            <w:tcBorders>
              <w:top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条款号</w:t>
            </w:r>
          </w:p>
        </w:tc>
        <w:tc>
          <w:tcPr>
            <w:tcW w:w="2900" w:type="dxa"/>
            <w:gridSpan w:val="2"/>
            <w:tcBorders>
              <w:top w:val="single" w:color="auto" w:sz="4" w:space="0"/>
              <w:left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hint="eastAsia" w:ascii="宋体" w:hAnsi="宋体" w:cs="仿宋_GB2312"/>
                <w:b/>
                <w:color w:val="auto"/>
                <w:kern w:val="0"/>
                <w:sz w:val="24"/>
                <w:highlight w:val="none"/>
              </w:rPr>
              <w:t>条款内容</w:t>
            </w:r>
          </w:p>
        </w:tc>
        <w:tc>
          <w:tcPr>
            <w:tcW w:w="4962" w:type="dxa"/>
            <w:tcBorders>
              <w:top w:val="single" w:color="auto" w:sz="4" w:space="0"/>
              <w:left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olor w:val="auto"/>
                <w:sz w:val="24"/>
                <w:highlight w:val="none"/>
              </w:rPr>
            </w:pPr>
            <w:r>
              <w:rPr>
                <w:rFonts w:hint="eastAsia" w:ascii="宋体" w:hAnsi="宋体" w:cs="仿宋_GB2312"/>
                <w:b/>
                <w:color w:val="auto"/>
                <w:kern w:val="0"/>
                <w:sz w:val="24"/>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3"/>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2.2.1</w:t>
            </w: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分值构成</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olor w:val="auto"/>
                <w:sz w:val="24"/>
                <w:highlight w:val="none"/>
              </w:rPr>
            </w:pPr>
            <w:r>
              <w:rPr>
                <w:rFonts w:hint="eastAsia" w:ascii="宋体" w:hAnsi="宋体" w:cs="宋体"/>
                <w:color w:val="auto"/>
                <w:sz w:val="24"/>
                <w:highlight w:val="none"/>
              </w:rPr>
              <w:t>本项目评标分值构成包括设计及施工两部分，总分为100分</w:t>
            </w:r>
            <w:r>
              <w:rPr>
                <w:rFonts w:hint="eastAsia" w:ascii="宋体" w:hAnsi="宋体"/>
                <w:color w:val="auto"/>
                <w:sz w:val="24"/>
                <w:highlight w:val="none"/>
              </w:rPr>
              <w:t>。其中：</w:t>
            </w:r>
          </w:p>
          <w:p>
            <w:pPr>
              <w:widowControl/>
              <w:spacing w:line="400" w:lineRule="exact"/>
              <w:jc w:val="left"/>
              <w:rPr>
                <w:rFonts w:ascii="宋体" w:hAnsi="宋体"/>
                <w:color w:val="auto"/>
                <w:sz w:val="24"/>
                <w:highlight w:val="none"/>
              </w:rPr>
            </w:pPr>
            <w:r>
              <w:rPr>
                <w:rFonts w:hint="eastAsia" w:ascii="宋体" w:hAnsi="宋体"/>
                <w:color w:val="auto"/>
                <w:sz w:val="24"/>
                <w:highlight w:val="none"/>
              </w:rPr>
              <w:t>设计部分分值权重为</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%，施工部分分值权重为</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%，两部分均采用百分制评分，再乘以相应部分的分值权重后汇总。</w:t>
            </w:r>
          </w:p>
          <w:p>
            <w:pPr>
              <w:widowControl/>
              <w:spacing w:line="400" w:lineRule="exact"/>
              <w:jc w:val="left"/>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3"/>
            <w:vMerge w:val="continue"/>
            <w:tcBorders>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综合总得分计算公式</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olor w:val="auto"/>
                <w:sz w:val="24"/>
                <w:highlight w:val="none"/>
              </w:rPr>
            </w:pPr>
            <w:r>
              <w:rPr>
                <w:rFonts w:hint="eastAsia" w:ascii="宋体" w:hAnsi="宋体" w:cs="宋体"/>
                <w:color w:val="auto"/>
                <w:sz w:val="24"/>
                <w:highlight w:val="none"/>
              </w:rPr>
              <w:t>总分=设计部分评分×</w:t>
            </w:r>
            <w:r>
              <w:rPr>
                <w:rFonts w:hint="eastAsia" w:ascii="宋体" w:hAnsi="宋体"/>
                <w:color w:val="auto"/>
                <w:sz w:val="24"/>
                <w:highlight w:val="none"/>
                <w:u w:val="single"/>
              </w:rPr>
              <w:t xml:space="preserve">    </w:t>
            </w:r>
            <w:r>
              <w:rPr>
                <w:rFonts w:hint="eastAsia" w:ascii="宋体" w:hAnsi="宋体" w:cs="宋体"/>
                <w:color w:val="auto"/>
                <w:sz w:val="24"/>
                <w:highlight w:val="none"/>
              </w:rPr>
              <w:t xml:space="preserve"> %＋施工部分评分×</w:t>
            </w:r>
            <w:r>
              <w:rPr>
                <w:rFonts w:hint="eastAsia" w:ascii="宋体" w:hAnsi="宋体"/>
                <w:color w:val="auto"/>
                <w:sz w:val="24"/>
                <w:highlight w:val="none"/>
                <w:u w:val="single"/>
              </w:rPr>
              <w:t xml:space="preserve">    </w:t>
            </w:r>
            <w:r>
              <w:rPr>
                <w:rFonts w:hint="eastAsia" w:ascii="宋体" w:hAnsi="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3"/>
            <w:tcBorders>
              <w:top w:val="single" w:color="auto" w:sz="4" w:space="0"/>
              <w:right w:val="single" w:color="auto" w:sz="4" w:space="0"/>
            </w:tcBorders>
            <w:shd w:val="clear" w:color="auto" w:fill="E7E6E6"/>
            <w:noWrap/>
            <w:vAlign w:val="center"/>
          </w:tcPr>
          <w:p>
            <w:pPr>
              <w:spacing w:line="440" w:lineRule="exact"/>
              <w:jc w:val="center"/>
              <w:rPr>
                <w:rFonts w:ascii="宋体" w:hAnsi="宋体"/>
                <w:color w:val="auto"/>
                <w:sz w:val="24"/>
                <w:highlight w:val="none"/>
              </w:rPr>
            </w:pPr>
            <w:r>
              <w:rPr>
                <w:rFonts w:ascii="宋体" w:hAnsi="宋体" w:cs="仿宋_GB2312"/>
                <w:b/>
                <w:color w:val="auto"/>
                <w:kern w:val="0"/>
                <w:sz w:val="24"/>
                <w:highlight w:val="none"/>
              </w:rPr>
              <w:t>条款号</w:t>
            </w:r>
          </w:p>
        </w:tc>
        <w:tc>
          <w:tcPr>
            <w:tcW w:w="2900" w:type="dxa"/>
            <w:gridSpan w:val="2"/>
            <w:tcBorders>
              <w:top w:val="single" w:color="auto" w:sz="4" w:space="0"/>
              <w:left w:val="single" w:color="auto" w:sz="4" w:space="0"/>
              <w:right w:val="single" w:color="auto" w:sz="4" w:space="0"/>
            </w:tcBorders>
            <w:shd w:val="clear" w:color="auto" w:fill="E7E6E6"/>
            <w:noWrap/>
            <w:vAlign w:val="center"/>
          </w:tcPr>
          <w:p>
            <w:pPr>
              <w:spacing w:line="440" w:lineRule="exact"/>
              <w:jc w:val="center"/>
              <w:rPr>
                <w:rFonts w:ascii="宋体" w:hAnsi="宋体"/>
                <w:color w:val="auto"/>
                <w:sz w:val="24"/>
                <w:highlight w:val="none"/>
              </w:rPr>
            </w:pPr>
            <w:r>
              <w:rPr>
                <w:rFonts w:hint="eastAsia" w:ascii="宋体" w:hAnsi="宋体" w:cs="仿宋_GB2312"/>
                <w:b/>
                <w:color w:val="auto"/>
                <w:kern w:val="0"/>
                <w:sz w:val="24"/>
                <w:highlight w:val="none"/>
              </w:rPr>
              <w:t>条款内容</w:t>
            </w:r>
          </w:p>
        </w:tc>
        <w:tc>
          <w:tcPr>
            <w:tcW w:w="4962" w:type="dxa"/>
            <w:tcBorders>
              <w:top w:val="single" w:color="auto" w:sz="4" w:space="0"/>
              <w:left w:val="single" w:color="auto" w:sz="4" w:space="0"/>
              <w:bottom w:val="single" w:color="auto" w:sz="4" w:space="0"/>
              <w:right w:val="single" w:color="auto" w:sz="4" w:space="0"/>
            </w:tcBorders>
            <w:shd w:val="clear" w:color="auto" w:fill="E7E6E6"/>
            <w:noWrap/>
            <w:vAlign w:val="center"/>
          </w:tcPr>
          <w:p>
            <w:pPr>
              <w:spacing w:line="440" w:lineRule="exact"/>
              <w:jc w:val="center"/>
              <w:rPr>
                <w:rFonts w:ascii="宋体" w:hAnsi="宋体"/>
                <w:b/>
                <w:color w:val="auto"/>
                <w:sz w:val="24"/>
                <w:highlight w:val="none"/>
              </w:rPr>
            </w:pPr>
            <w:r>
              <w:rPr>
                <w:rFonts w:hint="eastAsia" w:ascii="宋体" w:hAnsi="宋体" w:cs="仿宋_GB2312"/>
                <w:b/>
                <w:color w:val="auto"/>
                <w:kern w:val="0"/>
                <w:sz w:val="24"/>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48" w:type="dxa"/>
            <w:gridSpan w:val="6"/>
            <w:tcBorders>
              <w:top w:val="single" w:color="auto" w:sz="4" w:space="0"/>
              <w:right w:val="single" w:color="auto" w:sz="4" w:space="0"/>
            </w:tcBorders>
            <w:noWrap/>
            <w:vAlign w:val="center"/>
          </w:tcPr>
          <w:p>
            <w:pPr>
              <w:spacing w:line="440" w:lineRule="exact"/>
              <w:jc w:val="center"/>
              <w:rPr>
                <w:rFonts w:ascii="宋体" w:hAnsi="宋体" w:cs="仿宋_GB2312"/>
                <w:b/>
                <w:color w:val="auto"/>
                <w:kern w:val="0"/>
                <w:sz w:val="24"/>
                <w:highlight w:val="none"/>
              </w:rPr>
            </w:pPr>
            <w:r>
              <w:rPr>
                <w:rFonts w:hint="eastAsia" w:ascii="宋体" w:hAnsi="宋体" w:cs="宋体"/>
                <w:b/>
                <w:color w:val="auto"/>
                <w:sz w:val="24"/>
                <w:highlight w:val="none"/>
              </w:rPr>
              <w:t>设计部分评分细则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3"/>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2.2.2</w:t>
            </w: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设计部分分值构成</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总分：100分。其中：</w:t>
            </w:r>
          </w:p>
          <w:p>
            <w:pPr>
              <w:widowControl/>
              <w:spacing w:line="4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技术标暗标：    分，技术标明标：    分</w:t>
            </w:r>
          </w:p>
          <w:p>
            <w:pPr>
              <w:widowControl/>
              <w:spacing w:line="4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资信标：    分，经济标：    分</w:t>
            </w:r>
          </w:p>
          <w:p>
            <w:pPr>
              <w:pStyle w:val="2"/>
              <w:rPr>
                <w:color w:val="auto"/>
                <w:highlight w:val="none"/>
              </w:rPr>
            </w:pPr>
            <w:r>
              <w:rPr>
                <w:rFonts w:hint="eastAsia" w:ascii="宋体" w:hAnsi="宋体"/>
                <w:color w:val="auto"/>
                <w:sz w:val="24"/>
                <w:highlight w:val="none"/>
                <w:lang w:val="en-US" w:eastAsia="zh-CN"/>
              </w:rPr>
              <w:t>根据《</w:t>
            </w:r>
            <w:r>
              <w:rPr>
                <w:rFonts w:hint="eastAsia" w:ascii="宋体" w:hAnsi="宋体"/>
                <w:color w:val="auto"/>
                <w:sz w:val="24"/>
                <w:highlight w:val="none"/>
              </w:rPr>
              <w:t>广东省政府采购促进中小企业发展实施细则</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试行</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》要求，对符合《政府采购促进中小企业发展管理办法》的小微企业投标人，给予相应的价格评审优惠，若为加分情形，</w:t>
            </w:r>
            <w:r>
              <w:rPr>
                <w:rFonts w:hint="eastAsia" w:ascii="宋体" w:hAnsi="宋体" w:cs="Times New Roman"/>
                <w:i w:val="0"/>
                <w:caps w:val="0"/>
                <w:color w:val="auto"/>
                <w:spacing w:val="0"/>
                <w:sz w:val="24"/>
                <w:szCs w:val="24"/>
                <w:highlight w:val="none"/>
                <w:shd w:val="clear" w:color="auto" w:fill="auto"/>
                <w:lang w:val="en-US" w:eastAsia="zh-CN"/>
              </w:rPr>
              <w:t>增加后的报价得分可超过上述经济标得分上限。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3"/>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设计部分计算公式</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b/>
                <w:color w:val="auto"/>
                <w:sz w:val="24"/>
                <w:highlight w:val="none"/>
              </w:rPr>
            </w:pPr>
            <w:r>
              <w:rPr>
                <w:rFonts w:hint="eastAsia" w:ascii="宋体" w:hAnsi="宋体" w:cs="宋体"/>
                <w:color w:val="auto"/>
                <w:sz w:val="24"/>
                <w:highlight w:val="none"/>
              </w:rPr>
              <w:t>设计部分评分</w:t>
            </w:r>
            <w:r>
              <w:rPr>
                <w:rFonts w:hint="eastAsia" w:ascii="宋体" w:hAnsi="宋体"/>
                <w:color w:val="auto"/>
                <w:sz w:val="24"/>
                <w:highlight w:val="none"/>
              </w:rPr>
              <w:t>=技术标暗标+技术标明标+资信标+经济标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3"/>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设计</w:t>
            </w:r>
            <w:r>
              <w:rPr>
                <w:rFonts w:ascii="宋体" w:hAnsi="宋体"/>
                <w:color w:val="auto"/>
                <w:sz w:val="24"/>
                <w:highlight w:val="none"/>
              </w:rPr>
              <w:t>评标基准价</w:t>
            </w:r>
            <w:r>
              <w:rPr>
                <w:rFonts w:hint="eastAsia" w:ascii="宋体" w:hAnsi="宋体"/>
                <w:color w:val="auto"/>
                <w:sz w:val="24"/>
                <w:highlight w:val="none"/>
              </w:rPr>
              <w:t>（Q值）</w:t>
            </w:r>
            <w:r>
              <w:rPr>
                <w:rFonts w:ascii="宋体" w:hAnsi="宋体"/>
                <w:color w:val="auto"/>
                <w:sz w:val="24"/>
                <w:highlight w:val="none"/>
              </w:rPr>
              <w:t>计算</w:t>
            </w:r>
            <w:r>
              <w:rPr>
                <w:rFonts w:hint="eastAsia" w:ascii="宋体" w:hAnsi="宋体"/>
                <w:color w:val="auto"/>
                <w:sz w:val="24"/>
                <w:highlight w:val="none"/>
              </w:rPr>
              <w:t>方法</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olor w:val="auto"/>
                <w:sz w:val="24"/>
                <w:highlight w:val="none"/>
              </w:rPr>
            </w:pPr>
            <w:r>
              <w:rPr>
                <w:rFonts w:hint="eastAsia" w:ascii="宋体" w:hAnsi="宋体"/>
                <w:color w:val="auto"/>
                <w:sz w:val="24"/>
                <w:highlight w:val="none"/>
              </w:rPr>
              <w:t>招标人根据《佛山市工程建设项目招标综合评估法评标标准设置导则》等规定予以明确</w:t>
            </w:r>
            <w:r>
              <w:rPr>
                <w:rFonts w:ascii="宋体" w:hAnsi="宋体"/>
                <w:color w:val="auto"/>
                <w:sz w:val="24"/>
                <w:highlight w:val="none"/>
              </w:rPr>
              <w:t>评标基准价</w:t>
            </w:r>
            <w:r>
              <w:rPr>
                <w:rFonts w:hint="eastAsia" w:ascii="宋体" w:hAnsi="宋体"/>
                <w:color w:val="auto"/>
                <w:sz w:val="24"/>
                <w:highlight w:val="none"/>
              </w:rPr>
              <w:t>（Q值）</w:t>
            </w:r>
            <w:r>
              <w:rPr>
                <w:rFonts w:ascii="宋体" w:hAnsi="宋体"/>
                <w:color w:val="auto"/>
                <w:sz w:val="24"/>
                <w:highlight w:val="none"/>
              </w:rPr>
              <w:t>计算</w:t>
            </w:r>
            <w:r>
              <w:rPr>
                <w:rFonts w:hint="eastAsia" w:ascii="宋体" w:hAnsi="宋体"/>
                <w:color w:val="auto"/>
                <w:sz w:val="24"/>
                <w:highlight w:val="none"/>
              </w:rPr>
              <w:t>方法。</w:t>
            </w:r>
          </w:p>
          <w:p>
            <w:pPr>
              <w:widowControl/>
              <w:spacing w:line="400" w:lineRule="exact"/>
              <w:jc w:val="left"/>
              <w:rPr>
                <w:rFonts w:ascii="宋体" w:hAnsi="宋体"/>
                <w:color w:val="auto"/>
                <w:sz w:val="24"/>
                <w:highlight w:val="none"/>
              </w:rPr>
            </w:pPr>
            <w:r>
              <w:rPr>
                <w:rFonts w:hint="eastAsia" w:ascii="宋体" w:hAnsi="宋体"/>
                <w:b/>
                <w:color w:val="auto"/>
                <w:sz w:val="24"/>
                <w:highlight w:val="none"/>
              </w:rPr>
              <w:t>注：计算值保留两位有效小数，第三位小数四舍五入</w:t>
            </w:r>
            <w:r>
              <w:rPr>
                <w:rFonts w:ascii="宋体" w:hAnsi="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3"/>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2.2.3</w:t>
            </w:r>
          </w:p>
        </w:tc>
        <w:tc>
          <w:tcPr>
            <w:tcW w:w="2900" w:type="dxa"/>
            <w:gridSpan w:val="2"/>
            <w:tcBorders>
              <w:top w:val="single" w:color="auto" w:sz="4" w:space="0"/>
              <w:left w:val="single" w:color="auto" w:sz="4" w:space="0"/>
              <w:right w:val="single" w:color="auto" w:sz="4" w:space="0"/>
            </w:tcBorders>
            <w:noWrap/>
            <w:vAlign w:val="center"/>
          </w:tcPr>
          <w:p>
            <w:pPr>
              <w:widowControl/>
              <w:spacing w:line="400" w:lineRule="exact"/>
              <w:jc w:val="center"/>
              <w:rPr>
                <w:rFonts w:ascii="宋体" w:hAnsi="宋体"/>
                <w:color w:val="auto"/>
                <w:sz w:val="24"/>
                <w:highlight w:val="none"/>
              </w:rPr>
            </w:pPr>
            <w:r>
              <w:rPr>
                <w:rFonts w:ascii="宋体" w:hAnsi="宋体"/>
                <w:color w:val="auto"/>
                <w:sz w:val="24"/>
                <w:highlight w:val="none"/>
              </w:rPr>
              <w:t>投标报价</w:t>
            </w:r>
            <w:r>
              <w:rPr>
                <w:rFonts w:hint="eastAsia" w:ascii="宋体" w:hAnsi="宋体"/>
                <w:color w:val="auto"/>
                <w:sz w:val="24"/>
                <w:highlight w:val="none"/>
              </w:rPr>
              <w:t>与评标基准价</w:t>
            </w:r>
            <w:r>
              <w:rPr>
                <w:rFonts w:ascii="宋体" w:hAnsi="宋体"/>
                <w:color w:val="auto"/>
                <w:sz w:val="24"/>
                <w:highlight w:val="none"/>
              </w:rPr>
              <w:t>的偏差率</w:t>
            </w:r>
            <w:r>
              <w:rPr>
                <w:rFonts w:hint="eastAsia" w:ascii="宋体" w:hAnsi="宋体"/>
                <w:color w:val="auto"/>
                <w:sz w:val="24"/>
                <w:highlight w:val="none"/>
              </w:rPr>
              <w:t>计算公式</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报价偏差率=100% ×（设计投标报价－设计评标基准价）÷设计评标基准价</w:t>
            </w:r>
          </w:p>
          <w:p>
            <w:pPr>
              <w:spacing w:line="400" w:lineRule="exact"/>
              <w:rPr>
                <w:rFonts w:ascii="宋体" w:hAnsi="宋体"/>
                <w:bCs/>
                <w:color w:val="auto"/>
                <w:sz w:val="24"/>
                <w:highlight w:val="none"/>
              </w:rPr>
            </w:pPr>
            <w:r>
              <w:rPr>
                <w:rFonts w:hint="eastAsia" w:ascii="宋体" w:hAnsi="宋体"/>
                <w:color w:val="auto"/>
                <w:sz w:val="24"/>
                <w:highlight w:val="none"/>
              </w:rPr>
              <w:t>注：计算值保留两位有效小数，第三位小数四舍五入。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gridSpan w:val="2"/>
            <w:tcBorders>
              <w:top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条款号</w:t>
            </w:r>
          </w:p>
        </w:tc>
        <w:tc>
          <w:tcPr>
            <w:tcW w:w="3778" w:type="dxa"/>
            <w:gridSpan w:val="3"/>
            <w:tcBorders>
              <w:top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hint="eastAsia" w:ascii="宋体" w:hAnsi="宋体" w:cs="仿宋_GB2312"/>
                <w:b/>
                <w:color w:val="auto"/>
                <w:kern w:val="0"/>
                <w:sz w:val="24"/>
                <w:highlight w:val="none"/>
              </w:rPr>
              <w:t>评分因素</w:t>
            </w:r>
          </w:p>
        </w:tc>
        <w:tc>
          <w:tcPr>
            <w:tcW w:w="4962" w:type="dxa"/>
            <w:tcBorders>
              <w:top w:val="single" w:color="auto" w:sz="4" w:space="0"/>
              <w:left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olor w:val="auto"/>
                <w:sz w:val="24"/>
                <w:highlight w:val="none"/>
              </w:rPr>
            </w:pPr>
            <w:r>
              <w:rPr>
                <w:rFonts w:hint="eastAsia" w:ascii="宋体" w:hAnsi="宋体" w:cs="仿宋_GB2312"/>
                <w:b/>
                <w:color w:val="auto"/>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9" w:hRule="atLeast"/>
        </w:trPr>
        <w:tc>
          <w:tcPr>
            <w:tcW w:w="1008" w:type="dxa"/>
            <w:gridSpan w:val="2"/>
            <w:vMerge w:val="restart"/>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2.2.4（1）</w:t>
            </w:r>
          </w:p>
        </w:tc>
        <w:tc>
          <w:tcPr>
            <w:tcW w:w="1080"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技术标暗标</w:t>
            </w:r>
            <w:r>
              <w:rPr>
                <w:rFonts w:ascii="宋体" w:hAnsi="宋体"/>
                <w:color w:val="auto"/>
                <w:sz w:val="24"/>
                <w:highlight w:val="none"/>
              </w:rPr>
              <w:t>评分标准</w:t>
            </w:r>
          </w:p>
          <w:p>
            <w:pPr>
              <w:spacing w:line="400" w:lineRule="exact"/>
              <w:jc w:val="center"/>
              <w:rPr>
                <w:rFonts w:ascii="宋体" w:hAnsi="宋体"/>
                <w:color w:val="auto"/>
                <w:sz w:val="24"/>
                <w:highlight w:val="none"/>
              </w:rPr>
            </w:pPr>
            <w:r>
              <w:rPr>
                <w:rFonts w:hint="eastAsia" w:ascii="宋体" w:hAnsi="宋体"/>
                <w:color w:val="auto"/>
                <w:sz w:val="24"/>
                <w:highlight w:val="none"/>
              </w:rPr>
              <w:t>（  分）</w:t>
            </w:r>
          </w:p>
        </w:tc>
        <w:tc>
          <w:tcPr>
            <w:tcW w:w="2698"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招标人根据《佛山市工程建设项目招标综合评估法评标标准设置导则》等规定自主确定。</w:t>
            </w:r>
          </w:p>
        </w:tc>
        <w:tc>
          <w:tcPr>
            <w:tcW w:w="496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宋体" w:hAnsi="宋体"/>
                <w:color w:val="auto"/>
                <w:sz w:val="24"/>
                <w:highlight w:val="none"/>
              </w:rPr>
            </w:pPr>
            <w:r>
              <w:rPr>
                <w:rFonts w:hint="eastAsia" w:ascii="宋体" w:hAnsi="宋体"/>
                <w:color w:val="auto"/>
                <w:sz w:val="24"/>
                <w:highlight w:val="none"/>
              </w:rPr>
              <w:t>招标人根据项目特点设置，但不得违反有关法律、法规、规章、规范性文件以及国家、省、市各级政府部门工作文件规定。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gridSpan w:val="2"/>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80" w:type="dxa"/>
            <w:gridSpan w:val="2"/>
            <w:vMerge w:val="continue"/>
            <w:tcBorders>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7" w:hRule="atLeast"/>
        </w:trPr>
        <w:tc>
          <w:tcPr>
            <w:tcW w:w="1008"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2.2.4（2）</w:t>
            </w:r>
          </w:p>
        </w:tc>
        <w:tc>
          <w:tcPr>
            <w:tcW w:w="1080"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技术标明标</w:t>
            </w:r>
            <w:r>
              <w:rPr>
                <w:rFonts w:ascii="宋体" w:hAnsi="宋体"/>
                <w:color w:val="auto"/>
                <w:sz w:val="24"/>
                <w:highlight w:val="none"/>
              </w:rPr>
              <w:t>评分标准</w:t>
            </w:r>
          </w:p>
          <w:p>
            <w:pPr>
              <w:spacing w:line="400" w:lineRule="exact"/>
              <w:jc w:val="center"/>
              <w:rPr>
                <w:rFonts w:ascii="宋体" w:hAnsi="宋体"/>
                <w:color w:val="auto"/>
                <w:sz w:val="24"/>
                <w:highlight w:val="none"/>
              </w:rPr>
            </w:pPr>
            <w:r>
              <w:rPr>
                <w:rFonts w:hint="eastAsia" w:ascii="宋体" w:hAnsi="宋体"/>
                <w:color w:val="auto"/>
                <w:sz w:val="24"/>
                <w:highlight w:val="none"/>
              </w:rPr>
              <w:t>（  分）</w:t>
            </w: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招标人根据《佛山市工程建设项目招标综合评估法评标标准设置导则》等规定自主确定。</w:t>
            </w:r>
          </w:p>
        </w:tc>
        <w:tc>
          <w:tcPr>
            <w:tcW w:w="496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宋体" w:hAnsi="宋体"/>
                <w:color w:val="auto"/>
                <w:sz w:val="24"/>
                <w:highlight w:val="none"/>
              </w:rPr>
            </w:pPr>
            <w:r>
              <w:rPr>
                <w:rFonts w:hint="eastAsia" w:ascii="宋体" w:hAnsi="宋体"/>
                <w:color w:val="auto"/>
                <w:sz w:val="24"/>
                <w:highlight w:val="none"/>
              </w:rPr>
              <w:t>招标人根据项目特点设置，但不得违反有关法律、法规、规章、规范性文件以及国家、省、市各级政府部门工作文件规定。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08"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8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08"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2.2.4（3）</w:t>
            </w:r>
          </w:p>
        </w:tc>
        <w:tc>
          <w:tcPr>
            <w:tcW w:w="1080" w:type="dxa"/>
            <w:gridSpan w:val="2"/>
            <w:vMerge w:val="restart"/>
            <w:tcBorders>
              <w:top w:val="single" w:color="auto" w:sz="4" w:space="0"/>
              <w:right w:val="single" w:color="auto" w:sz="4" w:space="0"/>
            </w:tcBorders>
            <w:noWrap/>
            <w:vAlign w:val="center"/>
          </w:tcPr>
          <w:p>
            <w:pPr>
              <w:tabs>
                <w:tab w:val="left" w:pos="0"/>
              </w:tabs>
              <w:spacing w:line="400" w:lineRule="exact"/>
              <w:jc w:val="center"/>
              <w:rPr>
                <w:rFonts w:ascii="宋体" w:hAnsi="宋体"/>
                <w:color w:val="auto"/>
                <w:sz w:val="24"/>
                <w:highlight w:val="none"/>
              </w:rPr>
            </w:pPr>
            <w:r>
              <w:rPr>
                <w:rFonts w:hint="eastAsia" w:ascii="宋体" w:hAnsi="宋体"/>
                <w:color w:val="auto"/>
                <w:sz w:val="24"/>
                <w:highlight w:val="none"/>
              </w:rPr>
              <w:t>资信标</w:t>
            </w:r>
            <w:r>
              <w:rPr>
                <w:rFonts w:ascii="宋体" w:hAnsi="宋体"/>
                <w:color w:val="auto"/>
                <w:sz w:val="24"/>
                <w:highlight w:val="none"/>
              </w:rPr>
              <w:t>评分标准</w:t>
            </w:r>
          </w:p>
          <w:p>
            <w:pPr>
              <w:tabs>
                <w:tab w:val="left" w:pos="0"/>
              </w:tabs>
              <w:spacing w:line="400" w:lineRule="exact"/>
              <w:jc w:val="center"/>
              <w:rPr>
                <w:rFonts w:ascii="宋体" w:hAnsi="宋体"/>
                <w:color w:val="auto"/>
                <w:sz w:val="24"/>
                <w:highlight w:val="none"/>
              </w:rPr>
            </w:pPr>
            <w:r>
              <w:rPr>
                <w:rFonts w:hint="eastAsia" w:ascii="宋体" w:hAnsi="宋体"/>
                <w:color w:val="auto"/>
                <w:sz w:val="24"/>
                <w:highlight w:val="none"/>
              </w:rPr>
              <w:t>（ 分）</w:t>
            </w:r>
          </w:p>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sz w:val="24"/>
                <w:highlight w:val="none"/>
              </w:rPr>
            </w:pPr>
            <w:r>
              <w:rPr>
                <w:rFonts w:hint="eastAsia" w:ascii="宋体" w:hAnsi="宋体"/>
                <w:color w:val="auto"/>
                <w:sz w:val="24"/>
                <w:highlight w:val="none"/>
              </w:rPr>
              <w:t>招标人根据《佛山市工程建设项目招标综合评估法评标标准设置导则》等规定自主确定。</w:t>
            </w:r>
          </w:p>
        </w:tc>
        <w:tc>
          <w:tcPr>
            <w:tcW w:w="496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招标人根据项目特点设置，但不得违反有关</w:t>
            </w:r>
            <w:r>
              <w:rPr>
                <w:rFonts w:hint="eastAsia" w:ascii="宋体" w:hAnsi="宋体"/>
                <w:color w:val="auto"/>
                <w:sz w:val="24"/>
                <w:highlight w:val="none"/>
              </w:rPr>
              <w:t>法律、法规、规章、规范性文件以及国家、省、市各级政府部门工作文件规定</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008"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8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s="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b/>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08" w:type="dxa"/>
            <w:gridSpan w:val="2"/>
            <w:tcBorders>
              <w:top w:val="single" w:color="auto" w:sz="4" w:space="0"/>
              <w:bottom w:val="single" w:color="auto" w:sz="4" w:space="0"/>
              <w:right w:val="single" w:color="auto" w:sz="4" w:space="0"/>
            </w:tcBorders>
            <w:noWrap/>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2.2.4（4）</w:t>
            </w:r>
          </w:p>
        </w:tc>
        <w:tc>
          <w:tcPr>
            <w:tcW w:w="1080" w:type="dxa"/>
            <w:gridSpan w:val="2"/>
            <w:tcBorders>
              <w:top w:val="single" w:color="auto" w:sz="4" w:space="0"/>
              <w:bottom w:val="single" w:color="auto" w:sz="4" w:space="0"/>
              <w:right w:val="single" w:color="auto" w:sz="4" w:space="0"/>
            </w:tcBorders>
            <w:noWrap/>
            <w:vAlign w:val="center"/>
          </w:tcPr>
          <w:p>
            <w:pPr>
              <w:spacing w:line="300" w:lineRule="exact"/>
              <w:ind w:hanging="3"/>
              <w:jc w:val="center"/>
              <w:rPr>
                <w:rFonts w:ascii="宋体" w:hAnsi="宋体"/>
                <w:color w:val="auto"/>
                <w:sz w:val="24"/>
                <w:highlight w:val="none"/>
              </w:rPr>
            </w:pPr>
            <w:r>
              <w:rPr>
                <w:rFonts w:hint="eastAsia" w:ascii="宋体" w:hAnsi="宋体"/>
                <w:color w:val="auto"/>
                <w:sz w:val="24"/>
                <w:highlight w:val="none"/>
              </w:rPr>
              <w:t>经济标评分标准</w:t>
            </w:r>
          </w:p>
          <w:p>
            <w:pPr>
              <w:spacing w:line="300" w:lineRule="exact"/>
              <w:ind w:hanging="3"/>
              <w:jc w:val="center"/>
              <w:rPr>
                <w:rFonts w:ascii="宋体" w:hAnsi="宋体"/>
                <w:color w:val="auto"/>
                <w:sz w:val="24"/>
                <w:highlight w:val="none"/>
              </w:rPr>
            </w:pPr>
            <w:r>
              <w:rPr>
                <w:rFonts w:hint="eastAsia" w:ascii="宋体" w:hAnsi="宋体"/>
                <w:color w:val="auto"/>
                <w:sz w:val="24"/>
                <w:highlight w:val="none"/>
              </w:rPr>
              <w:t>（  分）</w:t>
            </w: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 w:val="24"/>
                <w:highlight w:val="none"/>
              </w:rPr>
            </w:pPr>
            <w:r>
              <w:rPr>
                <w:rFonts w:hint="eastAsia" w:ascii="宋体" w:hAnsi="宋体" w:cs="宋体"/>
                <w:color w:val="auto"/>
                <w:sz w:val="24"/>
                <w:highlight w:val="none"/>
              </w:rPr>
              <w:t>报价得分计算公式</w:t>
            </w:r>
          </w:p>
        </w:tc>
        <w:tc>
          <w:tcPr>
            <w:tcW w:w="4962"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auto"/>
                <w:sz w:val="24"/>
                <w:highlight w:val="none"/>
              </w:rPr>
            </w:pPr>
            <w:r>
              <w:rPr>
                <w:rFonts w:hint="eastAsia" w:ascii="宋体" w:hAnsi="宋体" w:cs="宋体"/>
                <w:color w:val="auto"/>
                <w:sz w:val="24"/>
                <w:highlight w:val="none"/>
              </w:rPr>
              <w:t>报价得分：M＝N-100 ×</w:t>
            </w:r>
            <w:r>
              <w:rPr>
                <w:rFonts w:ascii="宋体" w:hAnsi="宋体" w:cs="宋体"/>
                <w:color w:val="auto"/>
                <w:position w:val="-30"/>
                <w:sz w:val="24"/>
                <w:highlight w:val="none"/>
              </w:rPr>
              <w:drawing>
                <wp:inline distT="0" distB="0" distL="114300" distR="114300">
                  <wp:extent cx="583565" cy="414020"/>
                  <wp:effectExtent l="0" t="0" r="0"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83565" cy="414020"/>
                          </a:xfrm>
                          <a:prstGeom prst="rect">
                            <a:avLst/>
                          </a:prstGeom>
                          <a:noFill/>
                          <a:ln>
                            <a:noFill/>
                          </a:ln>
                        </pic:spPr>
                      </pic:pic>
                    </a:graphicData>
                  </a:graphic>
                </wp:inline>
              </w:drawing>
            </w:r>
            <w:r>
              <w:rPr>
                <w:rFonts w:hint="eastAsia" w:ascii="宋体" w:hAnsi="宋体" w:cs="宋体"/>
                <w:color w:val="auto"/>
                <w:sz w:val="24"/>
                <w:highlight w:val="none"/>
              </w:rPr>
              <w:t>×F</w:t>
            </w:r>
          </w:p>
          <w:p>
            <w:pPr>
              <w:spacing w:line="300" w:lineRule="exact"/>
              <w:rPr>
                <w:rFonts w:ascii="宋体" w:hAnsi="宋体" w:cs="宋体"/>
                <w:color w:val="auto"/>
                <w:sz w:val="24"/>
                <w:highlight w:val="none"/>
              </w:rPr>
            </w:pPr>
            <w:r>
              <w:rPr>
                <w:rFonts w:hint="eastAsia" w:ascii="宋体" w:hAnsi="宋体" w:cs="宋体"/>
                <w:color w:val="auto"/>
                <w:sz w:val="24"/>
                <w:highlight w:val="none"/>
              </w:rPr>
              <w:t>其中 N（分）：投标报价权重分值，为</w:t>
            </w:r>
            <w:r>
              <w:rPr>
                <w:rFonts w:hint="eastAsia" w:ascii="宋体" w:hAnsi="宋体"/>
                <w:color w:val="auto"/>
                <w:sz w:val="24"/>
                <w:highlight w:val="none"/>
                <w:u w:val="single"/>
              </w:rPr>
              <w:t xml:space="preserve">    </w:t>
            </w:r>
            <w:r>
              <w:rPr>
                <w:rFonts w:hint="eastAsia" w:ascii="宋体" w:hAnsi="宋体" w:cs="宋体"/>
                <w:color w:val="auto"/>
                <w:sz w:val="24"/>
                <w:highlight w:val="none"/>
              </w:rPr>
              <w:t>分；</w:t>
            </w:r>
          </w:p>
          <w:p>
            <w:pPr>
              <w:spacing w:line="3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P（元）：投标文件通过初步评审的有效投标报价；</w:t>
            </w:r>
          </w:p>
          <w:p>
            <w:pPr>
              <w:spacing w:line="3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Q（元）：评标基准价；</w:t>
            </w:r>
          </w:p>
          <w:p>
            <w:pPr>
              <w:spacing w:line="3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F：偏离扣分分值，当P≥Q，F=  ；当P＜Q，F=  。</w:t>
            </w:r>
          </w:p>
          <w:p>
            <w:pPr>
              <w:rPr>
                <w:rFonts w:ascii="宋体" w:hAnsi="宋体" w:cs="宋体"/>
                <w:b/>
                <w:color w:val="auto"/>
                <w:sz w:val="24"/>
                <w:highlight w:val="none"/>
              </w:rPr>
            </w:pPr>
            <w:r>
              <w:rPr>
                <w:rFonts w:hint="eastAsia" w:ascii="宋体" w:hAnsi="宋体" w:cs="宋体"/>
                <w:b/>
                <w:color w:val="auto"/>
                <w:sz w:val="24"/>
                <w:highlight w:val="none"/>
              </w:rPr>
              <w:t>注：计算值按四舍五入法保留两位有效小数，本项最低得分为0分。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08" w:type="dxa"/>
            <w:gridSpan w:val="2"/>
            <w:tcBorders>
              <w:top w:val="single" w:color="auto" w:sz="4" w:space="0"/>
              <w:bottom w:val="single" w:color="auto" w:sz="4" w:space="0"/>
              <w:right w:val="single" w:color="auto" w:sz="4" w:space="0"/>
            </w:tcBorders>
            <w:noWrap/>
            <w:vAlign w:val="center"/>
          </w:tcPr>
          <w:p>
            <w:pPr>
              <w:spacing w:line="440" w:lineRule="exact"/>
              <w:jc w:val="center"/>
              <w:rPr>
                <w:rFonts w:ascii="宋体" w:hAnsi="宋体"/>
                <w:color w:val="auto"/>
                <w:sz w:val="24"/>
                <w:highlight w:val="none"/>
              </w:rPr>
            </w:pPr>
            <w:r>
              <w:rPr>
                <w:rFonts w:ascii="宋体" w:hAnsi="宋体" w:cs="仿宋_GB2312"/>
                <w:b/>
                <w:color w:val="auto"/>
                <w:kern w:val="0"/>
                <w:sz w:val="24"/>
                <w:highlight w:val="none"/>
              </w:rPr>
              <w:t>条款号</w:t>
            </w:r>
          </w:p>
        </w:tc>
        <w:tc>
          <w:tcPr>
            <w:tcW w:w="1080" w:type="dxa"/>
            <w:gridSpan w:val="2"/>
            <w:tcBorders>
              <w:top w:val="single" w:color="auto" w:sz="4" w:space="0"/>
              <w:bottom w:val="single" w:color="auto" w:sz="4" w:space="0"/>
              <w:right w:val="single" w:color="auto" w:sz="4" w:space="0"/>
            </w:tcBorders>
            <w:noWrap/>
            <w:vAlign w:val="center"/>
          </w:tcPr>
          <w:p>
            <w:pPr>
              <w:spacing w:line="440" w:lineRule="exact"/>
              <w:jc w:val="center"/>
              <w:rPr>
                <w:rFonts w:ascii="宋体" w:hAnsi="宋体"/>
                <w:color w:val="auto"/>
                <w:sz w:val="24"/>
                <w:highlight w:val="none"/>
              </w:rPr>
            </w:pPr>
            <w:r>
              <w:rPr>
                <w:rFonts w:hint="eastAsia" w:ascii="宋体" w:hAnsi="宋体" w:cs="仿宋_GB2312"/>
                <w:b/>
                <w:color w:val="auto"/>
                <w:kern w:val="0"/>
                <w:sz w:val="24"/>
                <w:highlight w:val="none"/>
              </w:rPr>
              <w:t>条款内容</w:t>
            </w: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sz w:val="24"/>
                <w:highlight w:val="none"/>
              </w:rPr>
            </w:pPr>
            <w:r>
              <w:rPr>
                <w:rFonts w:hint="eastAsia" w:ascii="宋体" w:hAnsi="宋体" w:cs="仿宋_GB2312"/>
                <w:b/>
                <w:color w:val="auto"/>
                <w:kern w:val="0"/>
                <w:sz w:val="24"/>
                <w:highlight w:val="none"/>
              </w:rPr>
              <w:t>编列内容</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b/>
                <w:color w:val="auto"/>
                <w:sz w:val="24"/>
                <w:highlight w:val="none"/>
              </w:rPr>
            </w:pPr>
            <w:r>
              <w:rPr>
                <w:rFonts w:ascii="宋体" w:hAnsi="宋体" w:cs="仿宋_GB2312"/>
                <w:b/>
                <w:color w:val="auto"/>
                <w:kern w:val="0"/>
                <w:sz w:val="24"/>
                <w:highlight w:val="none"/>
              </w:rPr>
              <w:t>条款号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9748" w:type="dxa"/>
            <w:gridSpan w:val="6"/>
            <w:tcBorders>
              <w:top w:val="single" w:color="auto" w:sz="4" w:space="0"/>
              <w:bottom w:val="single" w:color="auto" w:sz="4" w:space="0"/>
              <w:right w:val="single" w:color="auto" w:sz="4" w:space="0"/>
            </w:tcBorders>
            <w:noWrap/>
            <w:vAlign w:val="center"/>
          </w:tcPr>
          <w:p>
            <w:pPr>
              <w:spacing w:line="440" w:lineRule="exact"/>
              <w:jc w:val="center"/>
              <w:rPr>
                <w:rFonts w:ascii="宋体" w:hAnsi="宋体" w:cs="仿宋_GB2312"/>
                <w:b/>
                <w:color w:val="auto"/>
                <w:kern w:val="0"/>
                <w:sz w:val="24"/>
                <w:highlight w:val="none"/>
              </w:rPr>
            </w:pPr>
            <w:r>
              <w:rPr>
                <w:rFonts w:hint="eastAsia" w:ascii="宋体" w:hAnsi="宋体" w:cs="宋体"/>
                <w:b/>
                <w:color w:val="auto"/>
                <w:sz w:val="24"/>
                <w:highlight w:val="none"/>
              </w:rPr>
              <w:t>施工部分评分细则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3"/>
            <w:vMerge w:val="restart"/>
            <w:tcBorders>
              <w:top w:val="single" w:color="auto" w:sz="4" w:space="0"/>
              <w:right w:val="single" w:color="auto" w:sz="4" w:space="0"/>
            </w:tcBorders>
            <w:noWrap/>
            <w:vAlign w:val="center"/>
          </w:tcPr>
          <w:p>
            <w:pPr>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rPr>
              <w:t>2.2.</w:t>
            </w:r>
            <w:r>
              <w:rPr>
                <w:rFonts w:hint="eastAsia" w:ascii="宋体" w:hAnsi="宋体"/>
                <w:color w:val="auto"/>
                <w:sz w:val="24"/>
                <w:highlight w:val="none"/>
                <w:lang w:val="en-US" w:eastAsia="zh-CN"/>
              </w:rPr>
              <w:t>4</w:t>
            </w: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施工部分分值构成</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总分：100分。其中：</w:t>
            </w:r>
          </w:p>
          <w:p>
            <w:pPr>
              <w:widowControl/>
              <w:spacing w:line="4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技术标暗标：    分，技术标明标：    分</w:t>
            </w:r>
          </w:p>
          <w:p>
            <w:pPr>
              <w:widowControl/>
              <w:spacing w:line="4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资信标：    分，经济标：    分</w:t>
            </w:r>
          </w:p>
          <w:p>
            <w:pPr>
              <w:pStyle w:val="2"/>
              <w:rPr>
                <w:color w:val="auto"/>
                <w:highlight w:val="none"/>
              </w:rPr>
            </w:pPr>
            <w:r>
              <w:rPr>
                <w:rFonts w:hint="eastAsia" w:ascii="宋体" w:hAnsi="宋体"/>
                <w:color w:val="auto"/>
                <w:sz w:val="24"/>
                <w:highlight w:val="none"/>
                <w:lang w:val="en-US" w:eastAsia="zh-CN"/>
              </w:rPr>
              <w:t>根据《</w:t>
            </w:r>
            <w:r>
              <w:rPr>
                <w:rFonts w:hint="eastAsia" w:ascii="宋体" w:hAnsi="宋体"/>
                <w:color w:val="auto"/>
                <w:sz w:val="24"/>
                <w:highlight w:val="none"/>
              </w:rPr>
              <w:t>广东省政府采购促进中小企业发展实施细则</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试行</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》要求，对符合《政府采购促进中小企业发展管理办法》的小微企业投标人，给予相应的价格评审优惠，若为加分情形，</w:t>
            </w:r>
            <w:r>
              <w:rPr>
                <w:rFonts w:hint="eastAsia" w:ascii="宋体" w:hAnsi="宋体" w:cs="Times New Roman"/>
                <w:i w:val="0"/>
                <w:caps w:val="0"/>
                <w:color w:val="auto"/>
                <w:spacing w:val="0"/>
                <w:sz w:val="24"/>
                <w:szCs w:val="24"/>
                <w:highlight w:val="none"/>
                <w:shd w:val="clear" w:color="auto" w:fill="auto"/>
                <w:lang w:val="en-US" w:eastAsia="zh-CN"/>
              </w:rPr>
              <w:t>增加后的报价得分可超过上述经济标得分上限。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3"/>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施工部分计算公式</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b/>
                <w:color w:val="auto"/>
                <w:sz w:val="24"/>
                <w:highlight w:val="none"/>
              </w:rPr>
            </w:pPr>
            <w:r>
              <w:rPr>
                <w:rFonts w:hint="eastAsia" w:ascii="宋体" w:hAnsi="宋体" w:cs="宋体"/>
                <w:color w:val="auto"/>
                <w:sz w:val="24"/>
                <w:highlight w:val="none"/>
              </w:rPr>
              <w:t>施工部分评分</w:t>
            </w:r>
            <w:r>
              <w:rPr>
                <w:rFonts w:hint="eastAsia" w:ascii="宋体" w:hAnsi="宋体"/>
                <w:color w:val="auto"/>
                <w:sz w:val="24"/>
                <w:highlight w:val="none"/>
              </w:rPr>
              <w:t>=技术标暗标+技术标明标+资信标+经济标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3"/>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施工</w:t>
            </w:r>
            <w:r>
              <w:rPr>
                <w:rFonts w:ascii="宋体" w:hAnsi="宋体"/>
                <w:color w:val="auto"/>
                <w:sz w:val="24"/>
                <w:highlight w:val="none"/>
              </w:rPr>
              <w:t>评标基准价</w:t>
            </w:r>
            <w:r>
              <w:rPr>
                <w:rFonts w:hint="eastAsia" w:ascii="宋体" w:hAnsi="宋体"/>
                <w:color w:val="auto"/>
                <w:sz w:val="24"/>
                <w:highlight w:val="none"/>
              </w:rPr>
              <w:t>（Q值）</w:t>
            </w:r>
            <w:r>
              <w:rPr>
                <w:rFonts w:ascii="宋体" w:hAnsi="宋体"/>
                <w:color w:val="auto"/>
                <w:sz w:val="24"/>
                <w:highlight w:val="none"/>
              </w:rPr>
              <w:t>计算</w:t>
            </w:r>
            <w:r>
              <w:rPr>
                <w:rFonts w:hint="eastAsia" w:ascii="宋体" w:hAnsi="宋体"/>
                <w:color w:val="auto"/>
                <w:sz w:val="24"/>
                <w:highlight w:val="none"/>
              </w:rPr>
              <w:t>方法</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olor w:val="auto"/>
                <w:sz w:val="24"/>
                <w:highlight w:val="none"/>
              </w:rPr>
            </w:pPr>
            <w:r>
              <w:rPr>
                <w:rFonts w:hint="eastAsia" w:ascii="宋体" w:hAnsi="宋体"/>
                <w:color w:val="auto"/>
                <w:sz w:val="24"/>
                <w:highlight w:val="none"/>
              </w:rPr>
              <w:t>招标人根据《佛山市工程建设项目招标综合评估法评标标准设置导则》等规定予以明确</w:t>
            </w:r>
            <w:r>
              <w:rPr>
                <w:rFonts w:ascii="宋体" w:hAnsi="宋体"/>
                <w:color w:val="auto"/>
                <w:sz w:val="24"/>
                <w:highlight w:val="none"/>
              </w:rPr>
              <w:t>评标基准价</w:t>
            </w:r>
            <w:r>
              <w:rPr>
                <w:rFonts w:hint="eastAsia" w:ascii="宋体" w:hAnsi="宋体"/>
                <w:color w:val="auto"/>
                <w:sz w:val="24"/>
                <w:highlight w:val="none"/>
              </w:rPr>
              <w:t>（Q值）</w:t>
            </w:r>
            <w:r>
              <w:rPr>
                <w:rFonts w:ascii="宋体" w:hAnsi="宋体"/>
                <w:color w:val="auto"/>
                <w:sz w:val="24"/>
                <w:highlight w:val="none"/>
              </w:rPr>
              <w:t>计算</w:t>
            </w:r>
            <w:r>
              <w:rPr>
                <w:rFonts w:hint="eastAsia" w:ascii="宋体" w:hAnsi="宋体"/>
                <w:color w:val="auto"/>
                <w:sz w:val="24"/>
                <w:highlight w:val="none"/>
              </w:rPr>
              <w:t>方法。</w:t>
            </w:r>
          </w:p>
          <w:p>
            <w:pPr>
              <w:widowControl/>
              <w:spacing w:line="400" w:lineRule="exact"/>
              <w:jc w:val="left"/>
              <w:rPr>
                <w:rFonts w:ascii="宋体" w:hAnsi="宋体"/>
                <w:color w:val="auto"/>
                <w:sz w:val="24"/>
                <w:highlight w:val="none"/>
              </w:rPr>
            </w:pPr>
            <w:r>
              <w:rPr>
                <w:rFonts w:hint="eastAsia" w:ascii="宋体" w:hAnsi="宋体"/>
                <w:b/>
                <w:color w:val="auto"/>
                <w:sz w:val="24"/>
                <w:highlight w:val="none"/>
              </w:rPr>
              <w:t>注：计算值保留两位有效小数，第三位小数四舍五入</w:t>
            </w:r>
            <w:r>
              <w:rPr>
                <w:rFonts w:ascii="宋体" w:hAnsi="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3"/>
            <w:tcBorders>
              <w:top w:val="single" w:color="auto" w:sz="4" w:space="0"/>
              <w:right w:val="single" w:color="auto" w:sz="4" w:space="0"/>
            </w:tcBorders>
            <w:noWrap/>
            <w:vAlign w:val="center"/>
          </w:tcPr>
          <w:p>
            <w:pPr>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rPr>
              <w:t>2.2.</w:t>
            </w:r>
            <w:r>
              <w:rPr>
                <w:rFonts w:hint="eastAsia" w:ascii="宋体" w:hAnsi="宋体"/>
                <w:color w:val="auto"/>
                <w:sz w:val="24"/>
                <w:highlight w:val="none"/>
                <w:lang w:val="en-US" w:eastAsia="zh-CN"/>
              </w:rPr>
              <w:t>4</w:t>
            </w:r>
          </w:p>
        </w:tc>
        <w:tc>
          <w:tcPr>
            <w:tcW w:w="2900" w:type="dxa"/>
            <w:gridSpan w:val="2"/>
            <w:tcBorders>
              <w:top w:val="single" w:color="auto" w:sz="4" w:space="0"/>
              <w:left w:val="single" w:color="auto" w:sz="4" w:space="0"/>
              <w:right w:val="single" w:color="auto" w:sz="4" w:space="0"/>
            </w:tcBorders>
            <w:noWrap/>
            <w:vAlign w:val="center"/>
          </w:tcPr>
          <w:p>
            <w:pPr>
              <w:widowControl/>
              <w:spacing w:line="400" w:lineRule="exact"/>
              <w:jc w:val="center"/>
              <w:rPr>
                <w:rFonts w:ascii="宋体" w:hAnsi="宋体"/>
                <w:color w:val="auto"/>
                <w:sz w:val="24"/>
                <w:highlight w:val="none"/>
              </w:rPr>
            </w:pPr>
            <w:r>
              <w:rPr>
                <w:rFonts w:ascii="宋体" w:hAnsi="宋体"/>
                <w:color w:val="auto"/>
                <w:sz w:val="24"/>
                <w:highlight w:val="none"/>
              </w:rPr>
              <w:t>投标报价</w:t>
            </w:r>
            <w:r>
              <w:rPr>
                <w:rFonts w:hint="eastAsia" w:ascii="宋体" w:hAnsi="宋体"/>
                <w:color w:val="auto"/>
                <w:sz w:val="24"/>
                <w:highlight w:val="none"/>
              </w:rPr>
              <w:t>与评标基准价</w:t>
            </w:r>
            <w:r>
              <w:rPr>
                <w:rFonts w:ascii="宋体" w:hAnsi="宋体"/>
                <w:color w:val="auto"/>
                <w:sz w:val="24"/>
                <w:highlight w:val="none"/>
              </w:rPr>
              <w:t>的偏差率</w:t>
            </w:r>
            <w:r>
              <w:rPr>
                <w:rFonts w:hint="eastAsia" w:ascii="宋体" w:hAnsi="宋体"/>
                <w:color w:val="auto"/>
                <w:sz w:val="24"/>
                <w:highlight w:val="none"/>
              </w:rPr>
              <w:t>计算公式</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报价偏差率=100% ×（施工投标报价－施工评标基准价）÷施工评标基准价</w:t>
            </w:r>
          </w:p>
          <w:p>
            <w:pPr>
              <w:spacing w:line="400" w:lineRule="exact"/>
              <w:rPr>
                <w:rFonts w:ascii="宋体" w:hAnsi="宋体"/>
                <w:bCs/>
                <w:color w:val="auto"/>
                <w:sz w:val="24"/>
                <w:highlight w:val="none"/>
              </w:rPr>
            </w:pPr>
            <w:r>
              <w:rPr>
                <w:rFonts w:hint="eastAsia" w:ascii="宋体" w:hAnsi="宋体"/>
                <w:color w:val="auto"/>
                <w:sz w:val="24"/>
                <w:highlight w:val="none"/>
              </w:rPr>
              <w:t>注：计算值保留两位有效小数，第三位小数四舍五入。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gridSpan w:val="2"/>
            <w:tcBorders>
              <w:top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条款号</w:t>
            </w:r>
          </w:p>
        </w:tc>
        <w:tc>
          <w:tcPr>
            <w:tcW w:w="3778" w:type="dxa"/>
            <w:gridSpan w:val="3"/>
            <w:tcBorders>
              <w:top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hint="eastAsia" w:ascii="宋体" w:hAnsi="宋体" w:cs="仿宋_GB2312"/>
                <w:b/>
                <w:color w:val="auto"/>
                <w:kern w:val="0"/>
                <w:sz w:val="24"/>
                <w:highlight w:val="none"/>
              </w:rPr>
              <w:t>评分因素</w:t>
            </w:r>
          </w:p>
        </w:tc>
        <w:tc>
          <w:tcPr>
            <w:tcW w:w="4962" w:type="dxa"/>
            <w:tcBorders>
              <w:top w:val="single" w:color="auto" w:sz="4" w:space="0"/>
              <w:left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olor w:val="auto"/>
                <w:sz w:val="24"/>
                <w:highlight w:val="none"/>
              </w:rPr>
            </w:pPr>
            <w:r>
              <w:rPr>
                <w:rFonts w:hint="eastAsia" w:ascii="宋体" w:hAnsi="宋体" w:cs="仿宋_GB2312"/>
                <w:b/>
                <w:color w:val="auto"/>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9" w:hRule="atLeast"/>
        </w:trPr>
        <w:tc>
          <w:tcPr>
            <w:tcW w:w="1008" w:type="dxa"/>
            <w:gridSpan w:val="2"/>
            <w:vMerge w:val="restart"/>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w:t>
            </w:r>
            <w:r>
              <w:rPr>
                <w:rFonts w:hint="eastAsia" w:ascii="宋体" w:hAnsi="宋体"/>
                <w:color w:val="auto"/>
                <w:sz w:val="24"/>
                <w:highlight w:val="none"/>
                <w:lang w:val="en-US" w:eastAsia="zh-CN"/>
              </w:rPr>
              <w:t>4</w:t>
            </w:r>
            <w:r>
              <w:rPr>
                <w:rFonts w:hint="eastAsia" w:ascii="宋体" w:hAnsi="宋体"/>
                <w:color w:val="auto"/>
                <w:sz w:val="24"/>
                <w:highlight w:val="none"/>
              </w:rPr>
              <w:t>（1）</w:t>
            </w:r>
          </w:p>
        </w:tc>
        <w:tc>
          <w:tcPr>
            <w:tcW w:w="1080"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技术标暗标</w:t>
            </w:r>
            <w:r>
              <w:rPr>
                <w:rFonts w:ascii="宋体" w:hAnsi="宋体"/>
                <w:color w:val="auto"/>
                <w:sz w:val="24"/>
                <w:highlight w:val="none"/>
              </w:rPr>
              <w:t>评分标准</w:t>
            </w:r>
          </w:p>
          <w:p>
            <w:pPr>
              <w:spacing w:line="400" w:lineRule="exact"/>
              <w:jc w:val="center"/>
              <w:rPr>
                <w:rFonts w:ascii="宋体" w:hAnsi="宋体"/>
                <w:color w:val="auto"/>
                <w:sz w:val="24"/>
                <w:highlight w:val="none"/>
              </w:rPr>
            </w:pPr>
            <w:r>
              <w:rPr>
                <w:rFonts w:hint="eastAsia" w:ascii="宋体" w:hAnsi="宋体"/>
                <w:color w:val="auto"/>
                <w:sz w:val="24"/>
                <w:highlight w:val="none"/>
              </w:rPr>
              <w:t>（  分）</w:t>
            </w:r>
          </w:p>
        </w:tc>
        <w:tc>
          <w:tcPr>
            <w:tcW w:w="2698"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招标人根据《佛山市工程建设项目招标综合评估法评标标准设置导则》等规定自主确定。</w:t>
            </w:r>
          </w:p>
        </w:tc>
        <w:tc>
          <w:tcPr>
            <w:tcW w:w="496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宋体" w:hAnsi="宋体"/>
                <w:color w:val="auto"/>
                <w:sz w:val="24"/>
                <w:highlight w:val="none"/>
              </w:rPr>
            </w:pPr>
            <w:r>
              <w:rPr>
                <w:rFonts w:hint="eastAsia" w:ascii="宋体" w:hAnsi="宋体"/>
                <w:color w:val="auto"/>
                <w:sz w:val="24"/>
                <w:highlight w:val="none"/>
              </w:rPr>
              <w:t>招标人根据项目特点设置，但不得违反有关法律、法规、规章、规范性文件以及国家、省、市各级政府部门工作文件规定。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gridSpan w:val="2"/>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80" w:type="dxa"/>
            <w:gridSpan w:val="2"/>
            <w:vMerge w:val="continue"/>
            <w:tcBorders>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7" w:hRule="atLeast"/>
        </w:trPr>
        <w:tc>
          <w:tcPr>
            <w:tcW w:w="1008"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w:t>
            </w:r>
            <w:r>
              <w:rPr>
                <w:rFonts w:hint="eastAsia" w:ascii="宋体" w:hAnsi="宋体"/>
                <w:color w:val="auto"/>
                <w:sz w:val="24"/>
                <w:highlight w:val="none"/>
                <w:lang w:val="en-US" w:eastAsia="zh-CN"/>
              </w:rPr>
              <w:t>4</w:t>
            </w:r>
            <w:r>
              <w:rPr>
                <w:rFonts w:hint="eastAsia" w:ascii="宋体" w:hAnsi="宋体"/>
                <w:color w:val="auto"/>
                <w:sz w:val="24"/>
                <w:highlight w:val="none"/>
              </w:rPr>
              <w:t>（2）</w:t>
            </w:r>
          </w:p>
        </w:tc>
        <w:tc>
          <w:tcPr>
            <w:tcW w:w="1080"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技术标明标</w:t>
            </w:r>
            <w:r>
              <w:rPr>
                <w:rFonts w:ascii="宋体" w:hAnsi="宋体"/>
                <w:color w:val="auto"/>
                <w:sz w:val="24"/>
                <w:highlight w:val="none"/>
              </w:rPr>
              <w:t>评分标准</w:t>
            </w:r>
          </w:p>
          <w:p>
            <w:pPr>
              <w:spacing w:line="400" w:lineRule="exact"/>
              <w:jc w:val="center"/>
              <w:rPr>
                <w:rFonts w:ascii="宋体" w:hAnsi="宋体"/>
                <w:color w:val="auto"/>
                <w:sz w:val="24"/>
                <w:highlight w:val="none"/>
              </w:rPr>
            </w:pPr>
            <w:r>
              <w:rPr>
                <w:rFonts w:hint="eastAsia" w:ascii="宋体" w:hAnsi="宋体"/>
                <w:color w:val="auto"/>
                <w:sz w:val="24"/>
                <w:highlight w:val="none"/>
              </w:rPr>
              <w:t>（  分）</w:t>
            </w: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招标人根据《佛山市工程建设项目招标综合评估法评标标准设置导则》等规定自主确定。</w:t>
            </w:r>
          </w:p>
        </w:tc>
        <w:tc>
          <w:tcPr>
            <w:tcW w:w="496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宋体" w:hAnsi="宋体"/>
                <w:color w:val="auto"/>
                <w:sz w:val="24"/>
                <w:highlight w:val="none"/>
              </w:rPr>
            </w:pPr>
            <w:r>
              <w:rPr>
                <w:rFonts w:hint="eastAsia" w:ascii="宋体" w:hAnsi="宋体"/>
                <w:color w:val="auto"/>
                <w:sz w:val="24"/>
                <w:highlight w:val="none"/>
              </w:rPr>
              <w:t>招标人根据项目特点设置，但不得违反有关法律、法规、规章、规范性文件以及国家、省、市各级政府部门工作文件规定。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08"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8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08"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w:t>
            </w:r>
            <w:r>
              <w:rPr>
                <w:rFonts w:hint="eastAsia" w:ascii="宋体" w:hAnsi="宋体"/>
                <w:color w:val="auto"/>
                <w:sz w:val="24"/>
                <w:highlight w:val="none"/>
                <w:lang w:val="en-US" w:eastAsia="zh-CN"/>
              </w:rPr>
              <w:t>4</w:t>
            </w:r>
            <w:r>
              <w:rPr>
                <w:rFonts w:hint="eastAsia" w:ascii="宋体" w:hAnsi="宋体"/>
                <w:color w:val="auto"/>
                <w:sz w:val="24"/>
                <w:highlight w:val="none"/>
              </w:rPr>
              <w:t>（3）</w:t>
            </w:r>
          </w:p>
        </w:tc>
        <w:tc>
          <w:tcPr>
            <w:tcW w:w="1080" w:type="dxa"/>
            <w:gridSpan w:val="2"/>
            <w:vMerge w:val="restart"/>
            <w:tcBorders>
              <w:top w:val="single" w:color="auto" w:sz="4" w:space="0"/>
              <w:right w:val="single" w:color="auto" w:sz="4" w:space="0"/>
            </w:tcBorders>
            <w:noWrap/>
            <w:vAlign w:val="center"/>
          </w:tcPr>
          <w:p>
            <w:pPr>
              <w:tabs>
                <w:tab w:val="left" w:pos="0"/>
              </w:tabs>
              <w:spacing w:line="400" w:lineRule="exact"/>
              <w:jc w:val="center"/>
              <w:rPr>
                <w:rFonts w:ascii="宋体" w:hAnsi="宋体"/>
                <w:color w:val="auto"/>
                <w:sz w:val="24"/>
                <w:highlight w:val="none"/>
              </w:rPr>
            </w:pPr>
            <w:r>
              <w:rPr>
                <w:rFonts w:hint="eastAsia" w:ascii="宋体" w:hAnsi="宋体"/>
                <w:color w:val="auto"/>
                <w:sz w:val="24"/>
                <w:highlight w:val="none"/>
              </w:rPr>
              <w:t>资信标</w:t>
            </w:r>
            <w:r>
              <w:rPr>
                <w:rFonts w:ascii="宋体" w:hAnsi="宋体"/>
                <w:color w:val="auto"/>
                <w:sz w:val="24"/>
                <w:highlight w:val="none"/>
              </w:rPr>
              <w:t>评分标准</w:t>
            </w:r>
          </w:p>
          <w:p>
            <w:pPr>
              <w:tabs>
                <w:tab w:val="left" w:pos="0"/>
              </w:tabs>
              <w:spacing w:line="400" w:lineRule="exact"/>
              <w:jc w:val="center"/>
              <w:rPr>
                <w:rFonts w:ascii="宋体" w:hAnsi="宋体"/>
                <w:color w:val="auto"/>
                <w:sz w:val="24"/>
                <w:highlight w:val="none"/>
              </w:rPr>
            </w:pPr>
            <w:r>
              <w:rPr>
                <w:rFonts w:hint="eastAsia" w:ascii="宋体" w:hAnsi="宋体"/>
                <w:color w:val="auto"/>
                <w:sz w:val="24"/>
                <w:highlight w:val="none"/>
              </w:rPr>
              <w:t>（ 分）</w:t>
            </w:r>
          </w:p>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sz w:val="24"/>
                <w:highlight w:val="none"/>
              </w:rPr>
            </w:pPr>
            <w:r>
              <w:rPr>
                <w:rFonts w:hint="eastAsia" w:ascii="宋体" w:hAnsi="宋体"/>
                <w:color w:val="auto"/>
                <w:sz w:val="24"/>
                <w:highlight w:val="none"/>
              </w:rPr>
              <w:t>招标人根据《佛山市工程建设项目招标综合评估法评标标准设置导则》等规定自主确定。</w:t>
            </w:r>
          </w:p>
        </w:tc>
        <w:tc>
          <w:tcPr>
            <w:tcW w:w="496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招标人根据项目特点设置，但不得违反有关</w:t>
            </w:r>
            <w:r>
              <w:rPr>
                <w:rFonts w:hint="eastAsia" w:ascii="宋体" w:hAnsi="宋体"/>
                <w:color w:val="auto"/>
                <w:sz w:val="24"/>
                <w:highlight w:val="none"/>
              </w:rPr>
              <w:t>法律、法规、规章、规范性文件以及国家、省、市各级政府部门工作文件规定</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008"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8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s="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b/>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08" w:type="dxa"/>
            <w:gridSpan w:val="2"/>
            <w:tcBorders>
              <w:top w:val="single" w:color="auto" w:sz="4" w:space="0"/>
              <w:bottom w:val="single" w:color="auto" w:sz="4" w:space="0"/>
              <w:right w:val="single" w:color="auto" w:sz="4" w:space="0"/>
            </w:tcBorders>
            <w:noWrap/>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2.2.</w:t>
            </w:r>
            <w:r>
              <w:rPr>
                <w:rFonts w:hint="eastAsia" w:ascii="宋体" w:hAnsi="宋体"/>
                <w:color w:val="auto"/>
                <w:sz w:val="24"/>
                <w:highlight w:val="none"/>
                <w:lang w:val="en-US" w:eastAsia="zh-CN"/>
              </w:rPr>
              <w:t>4</w:t>
            </w:r>
            <w:r>
              <w:rPr>
                <w:rFonts w:hint="eastAsia" w:ascii="宋体" w:hAnsi="宋体"/>
                <w:color w:val="auto"/>
                <w:sz w:val="24"/>
                <w:highlight w:val="none"/>
              </w:rPr>
              <w:t>（4）</w:t>
            </w:r>
          </w:p>
        </w:tc>
        <w:tc>
          <w:tcPr>
            <w:tcW w:w="1080" w:type="dxa"/>
            <w:gridSpan w:val="2"/>
            <w:tcBorders>
              <w:top w:val="single" w:color="auto" w:sz="4" w:space="0"/>
              <w:bottom w:val="single" w:color="auto" w:sz="4" w:space="0"/>
              <w:right w:val="single" w:color="auto" w:sz="4" w:space="0"/>
            </w:tcBorders>
            <w:noWrap/>
            <w:vAlign w:val="center"/>
          </w:tcPr>
          <w:p>
            <w:pPr>
              <w:spacing w:line="300" w:lineRule="exact"/>
              <w:ind w:hanging="3"/>
              <w:jc w:val="center"/>
              <w:rPr>
                <w:rFonts w:ascii="宋体" w:hAnsi="宋体"/>
                <w:color w:val="auto"/>
                <w:sz w:val="24"/>
                <w:highlight w:val="none"/>
              </w:rPr>
            </w:pPr>
            <w:r>
              <w:rPr>
                <w:rFonts w:hint="eastAsia" w:ascii="宋体" w:hAnsi="宋体"/>
                <w:color w:val="auto"/>
                <w:sz w:val="24"/>
                <w:highlight w:val="none"/>
              </w:rPr>
              <w:t>经济标评分标准</w:t>
            </w:r>
          </w:p>
          <w:p>
            <w:pPr>
              <w:spacing w:line="300" w:lineRule="exact"/>
              <w:ind w:hanging="3"/>
              <w:jc w:val="center"/>
              <w:rPr>
                <w:rFonts w:ascii="宋体" w:hAnsi="宋体"/>
                <w:color w:val="auto"/>
                <w:sz w:val="24"/>
                <w:highlight w:val="none"/>
              </w:rPr>
            </w:pPr>
            <w:r>
              <w:rPr>
                <w:rFonts w:hint="eastAsia" w:ascii="宋体" w:hAnsi="宋体"/>
                <w:color w:val="auto"/>
                <w:sz w:val="24"/>
                <w:highlight w:val="none"/>
              </w:rPr>
              <w:t>（  分）</w:t>
            </w: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 w:val="24"/>
                <w:highlight w:val="none"/>
              </w:rPr>
            </w:pPr>
            <w:r>
              <w:rPr>
                <w:rFonts w:hint="eastAsia" w:ascii="宋体" w:hAnsi="宋体" w:cs="宋体"/>
                <w:color w:val="auto"/>
                <w:sz w:val="24"/>
                <w:highlight w:val="none"/>
              </w:rPr>
              <w:t>报价得分计算公式</w:t>
            </w:r>
          </w:p>
        </w:tc>
        <w:tc>
          <w:tcPr>
            <w:tcW w:w="4962"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auto"/>
                <w:sz w:val="24"/>
                <w:highlight w:val="none"/>
              </w:rPr>
            </w:pPr>
            <w:r>
              <w:rPr>
                <w:rFonts w:hint="eastAsia" w:ascii="宋体" w:hAnsi="宋体" w:cs="宋体"/>
                <w:color w:val="auto"/>
                <w:sz w:val="24"/>
                <w:highlight w:val="none"/>
              </w:rPr>
              <w:t>报价得分：M＝N-100 ×</w:t>
            </w:r>
            <w:r>
              <w:rPr>
                <w:rFonts w:ascii="宋体" w:hAnsi="宋体" w:cs="宋体"/>
                <w:color w:val="auto"/>
                <w:position w:val="-30"/>
                <w:sz w:val="24"/>
                <w:highlight w:val="none"/>
              </w:rPr>
              <w:drawing>
                <wp:inline distT="0" distB="0" distL="114300" distR="114300">
                  <wp:extent cx="583565" cy="414020"/>
                  <wp:effectExtent l="0" t="0" r="0" b="508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583565" cy="414020"/>
                          </a:xfrm>
                          <a:prstGeom prst="rect">
                            <a:avLst/>
                          </a:prstGeom>
                          <a:noFill/>
                          <a:ln>
                            <a:noFill/>
                          </a:ln>
                        </pic:spPr>
                      </pic:pic>
                    </a:graphicData>
                  </a:graphic>
                </wp:inline>
              </w:drawing>
            </w:r>
            <w:r>
              <w:rPr>
                <w:rFonts w:hint="eastAsia" w:ascii="宋体" w:hAnsi="宋体" w:cs="宋体"/>
                <w:color w:val="auto"/>
                <w:sz w:val="24"/>
                <w:highlight w:val="none"/>
              </w:rPr>
              <w:t>×F</w:t>
            </w:r>
          </w:p>
          <w:p>
            <w:pPr>
              <w:spacing w:line="300" w:lineRule="exact"/>
              <w:rPr>
                <w:rFonts w:ascii="宋体" w:hAnsi="宋体" w:cs="宋体"/>
                <w:color w:val="auto"/>
                <w:sz w:val="24"/>
                <w:highlight w:val="none"/>
              </w:rPr>
            </w:pPr>
            <w:r>
              <w:rPr>
                <w:rFonts w:hint="eastAsia" w:ascii="宋体" w:hAnsi="宋体" w:cs="宋体"/>
                <w:color w:val="auto"/>
                <w:sz w:val="24"/>
                <w:highlight w:val="none"/>
              </w:rPr>
              <w:t>其中 N（分）：投标报价权重分值，为</w:t>
            </w:r>
            <w:r>
              <w:rPr>
                <w:rFonts w:hint="eastAsia" w:ascii="宋体" w:hAnsi="宋体"/>
                <w:color w:val="auto"/>
                <w:sz w:val="24"/>
                <w:highlight w:val="none"/>
                <w:u w:val="single"/>
              </w:rPr>
              <w:t xml:space="preserve">    </w:t>
            </w:r>
            <w:r>
              <w:rPr>
                <w:rFonts w:hint="eastAsia" w:ascii="宋体" w:hAnsi="宋体" w:cs="宋体"/>
                <w:color w:val="auto"/>
                <w:sz w:val="24"/>
                <w:highlight w:val="none"/>
              </w:rPr>
              <w:t>分；</w:t>
            </w:r>
          </w:p>
          <w:p>
            <w:pPr>
              <w:spacing w:line="3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P（元）：投标文件通过初步评审的有效投标报价；</w:t>
            </w:r>
          </w:p>
          <w:p>
            <w:pPr>
              <w:spacing w:line="3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Q（元）：评标基准价；</w:t>
            </w:r>
          </w:p>
          <w:p>
            <w:pPr>
              <w:spacing w:line="3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F：偏离扣分分值，当P≥Q，F=  ；当P＜Q，F=  。</w:t>
            </w:r>
          </w:p>
          <w:p>
            <w:pPr>
              <w:rPr>
                <w:rFonts w:ascii="宋体" w:hAnsi="宋体" w:cs="宋体"/>
                <w:b/>
                <w:color w:val="auto"/>
                <w:sz w:val="24"/>
                <w:highlight w:val="none"/>
              </w:rPr>
            </w:pPr>
            <w:r>
              <w:rPr>
                <w:rFonts w:hint="eastAsia" w:ascii="宋体" w:hAnsi="宋体" w:cs="宋体"/>
                <w:b/>
                <w:color w:val="auto"/>
                <w:sz w:val="24"/>
                <w:highlight w:val="none"/>
              </w:rPr>
              <w:t>注：计算值按四舍五入法保留两位有效小数，本项最低得分为0分。</w:t>
            </w:r>
          </w:p>
        </w:tc>
      </w:tr>
    </w:tbl>
    <w:p>
      <w:pPr>
        <w:pStyle w:val="6"/>
        <w:rPr>
          <w:rFonts w:hint="eastAsia"/>
          <w:color w:val="auto"/>
          <w:highlight w:val="none"/>
          <w:lang w:val="en-US"/>
        </w:rPr>
      </w:pPr>
    </w:p>
    <w:p>
      <w:pPr>
        <w:pStyle w:val="2"/>
        <w:ind w:firstLine="1470" w:firstLineChars="700"/>
        <w:jc w:val="center"/>
        <w:rPr>
          <w:rFonts w:hint="eastAsia"/>
          <w:color w:val="auto"/>
          <w:highlight w:val="none"/>
        </w:rPr>
        <w:sectPr>
          <w:footerReference r:id="rId8" w:type="first"/>
          <w:footerReference r:id="rId7" w:type="default"/>
          <w:pgSz w:w="11906" w:h="16838"/>
          <w:pgMar w:top="1134" w:right="1134" w:bottom="1134" w:left="1418" w:header="851" w:footer="851" w:gutter="0"/>
          <w:cols w:space="720" w:num="1"/>
          <w:docGrid w:type="lines" w:linePitch="312" w:charSpace="0"/>
        </w:sectPr>
      </w:pPr>
    </w:p>
    <w:p>
      <w:pPr>
        <w:pStyle w:val="6"/>
        <w:rPr>
          <w:rFonts w:hint="eastAsia"/>
          <w:color w:val="auto"/>
          <w:highlight w:val="none"/>
        </w:rPr>
      </w:pPr>
      <w:r>
        <w:rPr>
          <w:rFonts w:hint="eastAsia"/>
          <w:color w:val="auto"/>
          <w:highlight w:val="none"/>
        </w:rPr>
        <w:t>评标办法正文部分</w:t>
      </w:r>
    </w:p>
    <w:p>
      <w:pPr>
        <w:pStyle w:val="23"/>
        <w:spacing w:before="0" w:beforeLines="0"/>
        <w:rPr>
          <w:rFonts w:hint="eastAsia"/>
          <w:color w:val="auto"/>
          <w:highlight w:val="none"/>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b/>
          <w:bCs/>
          <w:color w:val="auto"/>
          <w:sz w:val="28"/>
          <w:szCs w:val="28"/>
          <w:highlight w:val="none"/>
        </w:rPr>
      </w:pPr>
      <w:r>
        <w:rPr>
          <w:rFonts w:hint="eastAsia" w:ascii="宋体" w:hAnsi="宋体" w:eastAsia="宋体" w:cs="Times New Roman"/>
          <w:color w:val="auto"/>
          <w:sz w:val="28"/>
          <w:szCs w:val="28"/>
          <w:highlight w:val="none"/>
        </w:rPr>
        <w:t>1</w:t>
      </w:r>
      <w:r>
        <w:rPr>
          <w:rFonts w:hint="eastAsia" w:ascii="宋体" w:hAnsi="宋体" w:eastAsia="宋体" w:cs="Times New Roman"/>
          <w:color w:val="auto"/>
          <w:sz w:val="28"/>
          <w:szCs w:val="28"/>
          <w:highlight w:val="none"/>
          <w:lang w:eastAsia="zh-CN"/>
        </w:rPr>
        <w:t>、</w:t>
      </w:r>
      <w:r>
        <w:rPr>
          <w:rFonts w:hint="eastAsia" w:ascii="宋体" w:hAnsi="宋体" w:eastAsia="宋体" w:cs="Times New Roman"/>
          <w:color w:val="auto"/>
          <w:sz w:val="28"/>
          <w:szCs w:val="28"/>
          <w:highlight w:val="none"/>
        </w:rPr>
        <w:t>评标方法</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olor w:val="auto"/>
          <w:sz w:val="24"/>
          <w:highlight w:val="none"/>
        </w:rPr>
      </w:pPr>
      <w:r>
        <w:rPr>
          <w:rFonts w:hint="eastAsia"/>
          <w:color w:val="auto"/>
          <w:sz w:val="24"/>
          <w:highlight w:val="none"/>
        </w:rPr>
        <w:t>本次评标采用</w:t>
      </w:r>
      <w:r>
        <w:rPr>
          <w:rFonts w:hint="eastAsia"/>
          <w:color w:val="auto"/>
          <w:sz w:val="24"/>
          <w:highlight w:val="none"/>
          <w:lang w:eastAsia="zh-CN"/>
        </w:rPr>
        <w:t>经评审的最低投标价法</w:t>
      </w:r>
      <w:r>
        <w:rPr>
          <w:rFonts w:hint="eastAsia"/>
          <w:color w:val="auto"/>
          <w:sz w:val="24"/>
          <w:highlight w:val="none"/>
        </w:rPr>
        <w:t>。评标委员会对满足招标文件实质要求的投标文件，按照经评审的投标报价由低到高的顺序推荐中标候选人，但投标报价低于其成本的除外。经评审的投标报价相等时，</w:t>
      </w:r>
      <w:r>
        <w:rPr>
          <w:rFonts w:hint="eastAsia" w:ascii="宋体" w:hAnsi="宋体"/>
          <w:color w:val="auto"/>
          <w:sz w:val="24"/>
          <w:highlight w:val="none"/>
          <w:lang w:eastAsia="zh-CN"/>
        </w:rPr>
        <w:t>以</w:t>
      </w:r>
      <w:r>
        <w:rPr>
          <w:rFonts w:hint="eastAsia" w:ascii="宋体" w:hAnsi="宋体" w:cs="仿宋_GB2312"/>
          <w:color w:val="auto"/>
          <w:sz w:val="24"/>
          <w:szCs w:val="24"/>
          <w:highlight w:val="none"/>
          <w:lang w:eastAsia="zh-CN"/>
        </w:rPr>
        <w:t>在我市</w:t>
      </w:r>
      <w:r>
        <w:rPr>
          <w:rFonts w:hint="eastAsia" w:ascii="宋体" w:hAnsi="宋体" w:cs="仿宋_GB2312"/>
          <w:color w:val="auto"/>
          <w:sz w:val="24"/>
          <w:szCs w:val="24"/>
          <w:highlight w:val="none"/>
        </w:rPr>
        <w:t>行业行政主管部门的诚信管理系统</w:t>
      </w:r>
      <w:r>
        <w:rPr>
          <w:rFonts w:hint="eastAsia" w:ascii="宋体" w:hAnsi="宋体" w:cs="仿宋_GB2312"/>
          <w:color w:val="auto"/>
          <w:sz w:val="24"/>
          <w:szCs w:val="24"/>
          <w:highlight w:val="none"/>
          <w:lang w:eastAsia="zh-CN"/>
        </w:rPr>
        <w:t>中诚信等级较高的投标人优先；</w:t>
      </w:r>
      <w:r>
        <w:rPr>
          <w:rFonts w:hint="eastAsia" w:ascii="宋体" w:hAnsi="宋体" w:cs="仿宋_GB2312"/>
          <w:color w:val="auto"/>
          <w:sz w:val="24"/>
          <w:szCs w:val="24"/>
          <w:highlight w:val="none"/>
          <w:lang w:val="en-US" w:eastAsia="zh-CN"/>
        </w:rPr>
        <w:t>诚信等级相同时，以诚信分较高的优先</w:t>
      </w:r>
      <w:r>
        <w:rPr>
          <w:rFonts w:hint="eastAsia" w:ascii="宋体" w:hAnsi="宋体" w:cs="仿宋_GB2312"/>
          <w:color w:val="auto"/>
          <w:sz w:val="24"/>
          <w:szCs w:val="24"/>
          <w:highlight w:val="none"/>
          <w:lang w:eastAsia="zh-CN"/>
        </w:rPr>
        <w:t>。</w:t>
      </w:r>
      <w:r>
        <w:rPr>
          <w:rFonts w:hint="eastAsia" w:ascii="宋体" w:hAnsi="宋体"/>
          <w:color w:val="auto"/>
          <w:sz w:val="24"/>
          <w:highlight w:val="none"/>
          <w:lang w:eastAsia="zh-CN"/>
        </w:rPr>
        <w:t>按上述环节依然存在同分情形而不能确认排名顺序时，由评标委员会投票决定排名顺序。</w:t>
      </w:r>
      <w:r>
        <w:rPr>
          <w:rFonts w:hint="eastAsia" w:ascii="宋体" w:hAnsi="宋体" w:cs="仿宋_GB2312"/>
          <w:b/>
          <w:bCs/>
          <w:color w:val="auto"/>
          <w:sz w:val="24"/>
          <w:szCs w:val="24"/>
          <w:highlight w:val="none"/>
          <w:lang w:eastAsia="zh-CN"/>
        </w:rPr>
        <w:t>（适用于</w:t>
      </w:r>
      <w:r>
        <w:rPr>
          <w:rFonts w:hint="eastAsia"/>
          <w:b/>
          <w:bCs/>
          <w:color w:val="auto"/>
          <w:sz w:val="24"/>
          <w:highlight w:val="none"/>
          <w:lang w:eastAsia="zh-CN"/>
        </w:rPr>
        <w:t>经评审的最低投标价法</w:t>
      </w:r>
      <w:r>
        <w:rPr>
          <w:rFonts w:hint="eastAsia" w:ascii="宋体" w:hAnsi="宋体" w:cs="仿宋_GB2312"/>
          <w:b/>
          <w:bCs/>
          <w:color w:val="auto"/>
          <w:sz w:val="24"/>
          <w:szCs w:val="24"/>
          <w:highlight w:val="none"/>
          <w:lang w:eastAsia="zh-CN"/>
        </w:rPr>
        <w:t>）</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b/>
          <w:bCs/>
          <w:color w:val="auto"/>
          <w:sz w:val="24"/>
          <w:highlight w:val="none"/>
          <w:lang w:eastAsia="zh-CN"/>
        </w:rPr>
      </w:pPr>
      <w:r>
        <w:rPr>
          <w:rFonts w:hint="eastAsia" w:ascii="宋体" w:hAnsi="宋体"/>
          <w:color w:val="auto"/>
          <w:sz w:val="24"/>
          <w:highlight w:val="none"/>
        </w:rPr>
        <w:t>本次评标采用</w:t>
      </w:r>
      <w:r>
        <w:rPr>
          <w:rFonts w:hint="eastAsia" w:ascii="宋体" w:hAnsi="宋体"/>
          <w:color w:val="auto"/>
          <w:sz w:val="24"/>
          <w:highlight w:val="none"/>
          <w:lang w:eastAsia="zh-CN"/>
        </w:rPr>
        <w:t>综合评估法</w:t>
      </w:r>
      <w:r>
        <w:rPr>
          <w:rFonts w:hint="eastAsia" w:ascii="宋体" w:hAnsi="宋体"/>
          <w:color w:val="auto"/>
          <w:sz w:val="24"/>
          <w:highlight w:val="none"/>
        </w:rPr>
        <w:t>。评标委员会对满足招标文件实质要求的投标文件，根据本章第2.</w:t>
      </w:r>
      <w:r>
        <w:rPr>
          <w:rFonts w:hint="eastAsia" w:ascii="宋体" w:hAnsi="宋体"/>
          <w:color w:val="auto"/>
          <w:sz w:val="24"/>
          <w:highlight w:val="none"/>
          <w:lang w:val="en-US" w:eastAsia="zh-CN"/>
        </w:rPr>
        <w:t>2</w:t>
      </w:r>
      <w:r>
        <w:rPr>
          <w:rFonts w:hint="eastAsia" w:ascii="宋体" w:hAnsi="宋体"/>
          <w:color w:val="auto"/>
          <w:sz w:val="24"/>
          <w:highlight w:val="none"/>
        </w:rPr>
        <w:t>款规定的评分标准进行评分，并按总得分由高到低顺序推荐中标候选人，但投标报价低于其成本的除外。综合评分相等时，以投标报价低的优先；如果投标报价相同，则资信标得分较高的投标人排序优先。</w:t>
      </w:r>
      <w:r>
        <w:rPr>
          <w:rFonts w:hint="eastAsia" w:ascii="宋体" w:hAnsi="宋体"/>
          <w:color w:val="auto"/>
          <w:sz w:val="24"/>
          <w:highlight w:val="none"/>
          <w:lang w:eastAsia="zh-CN"/>
        </w:rPr>
        <w:t>按上述环节依然存在同分情形而不能确认排名顺序时，由评标委员会投票决定排名顺序。</w:t>
      </w:r>
      <w:r>
        <w:rPr>
          <w:rFonts w:hint="eastAsia" w:ascii="宋体" w:hAnsi="宋体"/>
          <w:b/>
          <w:bCs/>
          <w:color w:val="auto"/>
          <w:sz w:val="24"/>
          <w:highlight w:val="none"/>
          <w:lang w:eastAsia="zh-CN"/>
        </w:rPr>
        <w:t>（适用于综合评估法）</w:t>
      </w:r>
    </w:p>
    <w:p>
      <w:pPr>
        <w:pStyle w:val="2"/>
        <w:rPr>
          <w:rFonts w:hint="eastAsia"/>
          <w:color w:val="auto"/>
          <w:highlight w:val="none"/>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2、评审标准</w:t>
      </w: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r>
        <w:rPr>
          <w:rFonts w:hint="eastAsia" w:ascii="黑体" w:hAnsi="黑体" w:eastAsia="黑体"/>
          <w:b/>
          <w:color w:val="auto"/>
          <w:sz w:val="24"/>
          <w:szCs w:val="20"/>
          <w:highlight w:val="none"/>
        </w:rPr>
        <w:t>2.1 初步评审标准</w:t>
      </w:r>
    </w:p>
    <w:p>
      <w:pPr>
        <w:pageBreakBefore w:val="0"/>
        <w:widowControl w:val="0"/>
        <w:kinsoku/>
        <w:wordWrap/>
        <w:overflowPunct/>
        <w:topLinePunct w:val="0"/>
        <w:autoSpaceDE/>
        <w:autoSpaceDN/>
        <w:bidi w:val="0"/>
        <w:spacing w:line="400" w:lineRule="exact"/>
        <w:textAlignment w:val="auto"/>
        <w:rPr>
          <w:rFonts w:hint="eastAsia" w:ascii="宋体" w:hAnsi="宋体" w:eastAsia="宋体"/>
          <w:color w:val="auto"/>
          <w:sz w:val="24"/>
          <w:highlight w:val="none"/>
          <w:lang w:val="en-US" w:eastAsia="zh-CN"/>
        </w:rPr>
      </w:pPr>
      <w:r>
        <w:rPr>
          <w:rFonts w:hint="eastAsia" w:ascii="宋体" w:hAnsi="宋体"/>
          <w:color w:val="auto"/>
          <w:sz w:val="24"/>
          <w:highlight w:val="none"/>
        </w:rPr>
        <w:t>2.1.0 技术标暗标初步评审标准：见评标办法前附表</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r>
        <w:rPr>
          <w:rFonts w:hint="eastAsia" w:ascii="宋体" w:hAnsi="宋体"/>
          <w:color w:val="auto"/>
          <w:sz w:val="24"/>
          <w:highlight w:val="none"/>
        </w:rPr>
        <w:t>。</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2.1.1 形式评审标准：见评标办法前附表。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2.1.2 资格评审标准：见评标办法前附表。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2.1.3 响应性评审标准：见评标办法前附表。</w:t>
      </w:r>
    </w:p>
    <w:p>
      <w:pPr>
        <w:pStyle w:val="2"/>
        <w:rPr>
          <w:rFonts w:hint="eastAsia"/>
          <w:color w:val="auto"/>
          <w:highlight w:val="none"/>
        </w:rPr>
      </w:pPr>
    </w:p>
    <w:p>
      <w:pPr>
        <w:pageBreakBefore w:val="0"/>
        <w:widowControl w:val="0"/>
        <w:kinsoku/>
        <w:wordWrap/>
        <w:overflowPunct/>
        <w:topLinePunct w:val="0"/>
        <w:autoSpaceDE/>
        <w:autoSpaceDN/>
        <w:bidi w:val="0"/>
        <w:adjustRightInd/>
        <w:snapToGrid/>
        <w:spacing w:line="400" w:lineRule="exact"/>
        <w:textAlignment w:val="auto"/>
        <w:rPr>
          <w:rFonts w:hint="default" w:ascii="黑体" w:hAnsi="黑体" w:eastAsia="黑体"/>
          <w:b/>
          <w:color w:val="auto"/>
          <w:sz w:val="24"/>
          <w:szCs w:val="20"/>
          <w:highlight w:val="none"/>
          <w:lang w:val="en-US" w:eastAsia="zh-CN"/>
        </w:rPr>
      </w:pPr>
      <w:r>
        <w:rPr>
          <w:rFonts w:hint="eastAsia" w:ascii="黑体" w:hAnsi="黑体" w:eastAsia="黑体"/>
          <w:b/>
          <w:color w:val="auto"/>
          <w:sz w:val="24"/>
          <w:szCs w:val="20"/>
          <w:highlight w:val="none"/>
        </w:rPr>
        <w:t>2.2 详</w:t>
      </w:r>
      <w:r>
        <w:rPr>
          <w:rFonts w:hint="eastAsia" w:ascii="黑体" w:hAnsi="黑体" w:eastAsia="黑体" w:cs="黑体"/>
          <w:b/>
          <w:color w:val="auto"/>
          <w:sz w:val="24"/>
          <w:szCs w:val="20"/>
          <w:highlight w:val="none"/>
        </w:rPr>
        <w:t>细评审标准</w:t>
      </w:r>
      <w:r>
        <w:rPr>
          <w:rFonts w:hint="eastAsia" w:ascii="黑体" w:hAnsi="黑体" w:eastAsia="黑体" w:cs="黑体"/>
          <w:b/>
          <w:color w:val="auto"/>
          <w:sz w:val="24"/>
          <w:szCs w:val="20"/>
          <w:highlight w:val="none"/>
          <w:lang w:val="en-US" w:eastAsia="zh-CN"/>
        </w:rPr>
        <w:t>（</w:t>
      </w:r>
      <w:r>
        <w:rPr>
          <w:rFonts w:hint="eastAsia" w:ascii="黑体" w:hAnsi="黑体" w:eastAsia="黑体" w:cs="黑体"/>
          <w:b/>
          <w:bCs/>
          <w:color w:val="auto"/>
          <w:sz w:val="24"/>
          <w:szCs w:val="24"/>
          <w:highlight w:val="none"/>
          <w:lang w:eastAsia="zh-CN"/>
        </w:rPr>
        <w:t>适用于</w:t>
      </w:r>
      <w:r>
        <w:rPr>
          <w:rFonts w:hint="eastAsia" w:ascii="黑体" w:hAnsi="黑体" w:eastAsia="黑体" w:cs="黑体"/>
          <w:b/>
          <w:bCs/>
          <w:color w:val="auto"/>
          <w:sz w:val="24"/>
          <w:highlight w:val="none"/>
          <w:lang w:eastAsia="zh-CN"/>
        </w:rPr>
        <w:t>经评审的最低投标价法</w:t>
      </w:r>
      <w:r>
        <w:rPr>
          <w:rFonts w:hint="eastAsia" w:ascii="黑体" w:hAnsi="黑体" w:eastAsia="黑体" w:cs="黑体"/>
          <w:b/>
          <w:color w:val="auto"/>
          <w:sz w:val="24"/>
          <w:szCs w:val="20"/>
          <w:highlight w:val="none"/>
          <w:lang w:val="en-US" w:eastAsia="zh-CN"/>
        </w:rPr>
        <w:t>）</w:t>
      </w:r>
    </w:p>
    <w:p>
      <w:pPr>
        <w:pStyle w:val="22"/>
        <w:pageBreakBefore w:val="0"/>
        <w:widowControl w:val="0"/>
        <w:kinsoku/>
        <w:wordWrap/>
        <w:overflowPunct/>
        <w:topLinePunct w:val="0"/>
        <w:autoSpaceDE/>
        <w:autoSpaceDN/>
        <w:bidi w:val="0"/>
        <w:spacing w:line="400" w:lineRule="exact"/>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详细评审标准：见评标办法前附表。</w:t>
      </w:r>
    </w:p>
    <w:p>
      <w:pPr>
        <w:pStyle w:val="22"/>
        <w:pageBreakBefore w:val="0"/>
        <w:widowControl w:val="0"/>
        <w:kinsoku/>
        <w:wordWrap/>
        <w:overflowPunct/>
        <w:topLinePunct w:val="0"/>
        <w:autoSpaceDE/>
        <w:autoSpaceDN/>
        <w:bidi w:val="0"/>
        <w:spacing w:line="400" w:lineRule="exact"/>
        <w:textAlignment w:val="auto"/>
        <w:rPr>
          <w:rFonts w:hint="eastAsia" w:ascii="Times New Roman" w:hAnsi="Times New Roman" w:eastAsia="宋体" w:cs="Times New Roman"/>
          <w:b w:val="0"/>
          <w:bCs w:val="0"/>
          <w:color w:val="auto"/>
          <w:kern w:val="2"/>
          <w:sz w:val="24"/>
          <w:szCs w:val="24"/>
          <w:highlight w:val="none"/>
          <w:lang w:val="en-US" w:eastAsia="zh-CN" w:bidi="ar-SA"/>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bookmarkStart w:id="227" w:name="_Toc430525827"/>
      <w:bookmarkStart w:id="228" w:name="_Toc430525496"/>
      <w:bookmarkStart w:id="229" w:name="_Toc437612479"/>
      <w:r>
        <w:rPr>
          <w:rFonts w:hint="eastAsia" w:ascii="黑体" w:hAnsi="黑体" w:eastAsia="黑体"/>
          <w:b/>
          <w:color w:val="auto"/>
          <w:sz w:val="24"/>
          <w:szCs w:val="20"/>
          <w:highlight w:val="none"/>
        </w:rPr>
        <w:t>2.</w:t>
      </w:r>
      <w:r>
        <w:rPr>
          <w:rFonts w:hint="eastAsia" w:ascii="黑体" w:hAnsi="黑体" w:eastAsia="黑体"/>
          <w:b/>
          <w:color w:val="auto"/>
          <w:sz w:val="24"/>
          <w:szCs w:val="20"/>
          <w:highlight w:val="none"/>
          <w:lang w:val="en-US" w:eastAsia="zh-CN"/>
        </w:rPr>
        <w:t>2</w:t>
      </w:r>
      <w:r>
        <w:rPr>
          <w:rFonts w:hint="eastAsia" w:ascii="黑体" w:hAnsi="黑体" w:eastAsia="黑体"/>
          <w:b/>
          <w:color w:val="auto"/>
          <w:sz w:val="24"/>
          <w:szCs w:val="20"/>
          <w:highlight w:val="none"/>
        </w:rPr>
        <w:t xml:space="preserve"> </w:t>
      </w:r>
      <w:bookmarkEnd w:id="227"/>
      <w:bookmarkEnd w:id="228"/>
      <w:bookmarkEnd w:id="229"/>
      <w:r>
        <w:rPr>
          <w:rFonts w:hint="eastAsia" w:ascii="黑体" w:hAnsi="黑体" w:eastAsia="黑体"/>
          <w:b/>
          <w:bCs w:val="0"/>
          <w:color w:val="auto"/>
          <w:sz w:val="24"/>
          <w:szCs w:val="20"/>
          <w:highlight w:val="none"/>
          <w:lang w:eastAsia="zh-CN"/>
        </w:rPr>
        <w:t>详</w:t>
      </w:r>
      <w:r>
        <w:rPr>
          <w:rFonts w:hint="eastAsia" w:ascii="黑体" w:hAnsi="黑体" w:eastAsia="黑体" w:cs="黑体"/>
          <w:b/>
          <w:bCs w:val="0"/>
          <w:color w:val="auto"/>
          <w:sz w:val="24"/>
          <w:szCs w:val="20"/>
          <w:highlight w:val="none"/>
          <w:lang w:eastAsia="zh-CN"/>
        </w:rPr>
        <w:t>细评审标准</w:t>
      </w:r>
      <w:r>
        <w:rPr>
          <w:rFonts w:hint="eastAsia" w:ascii="黑体" w:hAnsi="黑体" w:eastAsia="黑体" w:cs="黑体"/>
          <w:b/>
          <w:bCs w:val="0"/>
          <w:color w:val="auto"/>
          <w:sz w:val="24"/>
          <w:highlight w:val="none"/>
          <w:lang w:eastAsia="zh-CN"/>
        </w:rPr>
        <w:t>（适用于综合评估法）</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2</w:t>
      </w:r>
      <w:r>
        <w:rPr>
          <w:rFonts w:hint="eastAsia" w:ascii="宋体" w:hAnsi="宋体"/>
          <w:color w:val="auto"/>
          <w:sz w:val="24"/>
          <w:highlight w:val="none"/>
        </w:rPr>
        <w:t>.1 分值构成</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 xml:space="preserve">      （1）技术标明标：见评标办法前附表；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 xml:space="preserve">      （2）技术标暗标：见评标办法前附表</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r>
        <w:rPr>
          <w:rFonts w:hint="eastAsia" w:ascii="宋体" w:hAnsi="宋体"/>
          <w:color w:val="auto"/>
          <w:sz w:val="24"/>
          <w:highlight w:val="none"/>
        </w:rPr>
        <w:t>；</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 xml:space="preserve">      （3）</w:t>
      </w:r>
      <w:r>
        <w:rPr>
          <w:rFonts w:hint="eastAsia" w:ascii="宋体" w:hAnsi="宋体" w:cs="仿宋_GB2312"/>
          <w:color w:val="auto"/>
          <w:sz w:val="24"/>
          <w:highlight w:val="none"/>
        </w:rPr>
        <w:t>资信标</w:t>
      </w:r>
      <w:r>
        <w:rPr>
          <w:rFonts w:hint="eastAsia" w:ascii="宋体" w:hAnsi="宋体"/>
          <w:color w:val="auto"/>
          <w:sz w:val="24"/>
          <w:highlight w:val="none"/>
        </w:rPr>
        <w:t>：见评标办法前附表；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 xml:space="preserve">      （4）经济标：见评标办法前附表。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2</w:t>
      </w:r>
      <w:r>
        <w:rPr>
          <w:rFonts w:hint="eastAsia" w:ascii="宋体" w:hAnsi="宋体"/>
          <w:color w:val="auto"/>
          <w:sz w:val="24"/>
          <w:highlight w:val="none"/>
        </w:rPr>
        <w:t>.2 评标基准价计算</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 xml:space="preserve">  评标基准价计算方法：见评标办法前附表。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2</w:t>
      </w:r>
      <w:r>
        <w:rPr>
          <w:rFonts w:hint="eastAsia" w:ascii="宋体" w:hAnsi="宋体"/>
          <w:color w:val="auto"/>
          <w:sz w:val="24"/>
          <w:highlight w:val="none"/>
        </w:rPr>
        <w:t>.3 投标报价的偏差率计算</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 xml:space="preserve">  投标报价的偏差率计算公式：见评标办法前附表。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2</w:t>
      </w:r>
      <w:r>
        <w:rPr>
          <w:rFonts w:hint="eastAsia" w:ascii="宋体" w:hAnsi="宋体"/>
          <w:color w:val="auto"/>
          <w:sz w:val="24"/>
          <w:highlight w:val="none"/>
        </w:rPr>
        <w:t>.4 评分标准</w:t>
      </w:r>
    </w:p>
    <w:p>
      <w:pPr>
        <w:pageBreakBefore w:val="0"/>
        <w:widowControl w:val="0"/>
        <w:kinsoku/>
        <w:wordWrap/>
        <w:overflowPunct/>
        <w:topLinePunct w:val="0"/>
        <w:autoSpaceDE/>
        <w:autoSpaceDN/>
        <w:bidi w:val="0"/>
        <w:spacing w:line="400" w:lineRule="exact"/>
        <w:ind w:left="1200" w:hanging="1200" w:hangingChars="500"/>
        <w:textAlignment w:val="auto"/>
        <w:rPr>
          <w:rFonts w:hint="eastAsia" w:ascii="宋体" w:hAnsi="宋体"/>
          <w:color w:val="auto"/>
          <w:sz w:val="24"/>
          <w:highlight w:val="none"/>
        </w:rPr>
      </w:pPr>
      <w:r>
        <w:rPr>
          <w:rFonts w:hint="eastAsia" w:ascii="宋体" w:hAnsi="宋体" w:cs="仿宋_GB2312"/>
          <w:color w:val="auto"/>
          <w:sz w:val="24"/>
          <w:highlight w:val="none"/>
        </w:rPr>
        <w:t xml:space="preserve">     （1）技术标暗标评分标准：见评标办法前附表</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r>
        <w:rPr>
          <w:rFonts w:hint="eastAsia" w:ascii="宋体" w:hAnsi="宋体" w:cs="仿宋_GB2312"/>
          <w:color w:val="auto"/>
          <w:sz w:val="24"/>
          <w:highlight w:val="none"/>
        </w:rPr>
        <w:t>；</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s="仿宋_GB2312"/>
          <w:color w:val="auto"/>
          <w:sz w:val="24"/>
          <w:highlight w:val="none"/>
        </w:rPr>
        <w:t xml:space="preserve">     （2）技术标明标评分标准：见评标办法前附表；</w:t>
      </w:r>
    </w:p>
    <w:p>
      <w:pPr>
        <w:pageBreakBefore w:val="0"/>
        <w:widowControl w:val="0"/>
        <w:kinsoku/>
        <w:wordWrap/>
        <w:overflowPunct/>
        <w:topLinePunct w:val="0"/>
        <w:autoSpaceDE/>
        <w:autoSpaceDN/>
        <w:bidi w:val="0"/>
        <w:spacing w:line="400" w:lineRule="exact"/>
        <w:ind w:firstLine="600" w:firstLineChars="250"/>
        <w:textAlignment w:val="auto"/>
        <w:rPr>
          <w:rFonts w:hint="eastAsia" w:ascii="宋体" w:hAnsi="宋体" w:cs="仿宋_GB2312"/>
          <w:color w:val="auto"/>
          <w:sz w:val="24"/>
          <w:highlight w:val="none"/>
        </w:rPr>
      </w:pPr>
      <w:r>
        <w:rPr>
          <w:rFonts w:hint="eastAsia" w:ascii="宋体" w:hAnsi="宋体" w:cs="仿宋_GB2312"/>
          <w:color w:val="auto"/>
          <w:sz w:val="24"/>
          <w:highlight w:val="none"/>
        </w:rPr>
        <w:t>（3）资信标评分标准：见评标办法前附表；</w:t>
      </w:r>
    </w:p>
    <w:p>
      <w:pPr>
        <w:pageBreakBefore w:val="0"/>
        <w:widowControl w:val="0"/>
        <w:kinsoku/>
        <w:wordWrap/>
        <w:overflowPunct/>
        <w:topLinePunct w:val="0"/>
        <w:autoSpaceDE/>
        <w:autoSpaceDN/>
        <w:bidi w:val="0"/>
        <w:spacing w:line="400" w:lineRule="exact"/>
        <w:ind w:firstLine="600" w:firstLineChars="250"/>
        <w:textAlignment w:val="auto"/>
        <w:rPr>
          <w:rFonts w:hint="eastAsia" w:ascii="宋体" w:hAnsi="宋体" w:cs="仿宋_GB2312"/>
          <w:color w:val="auto"/>
          <w:sz w:val="24"/>
          <w:highlight w:val="none"/>
        </w:rPr>
      </w:pPr>
      <w:r>
        <w:rPr>
          <w:rFonts w:hint="eastAsia" w:ascii="宋体" w:hAnsi="宋体" w:cs="仿宋_GB2312"/>
          <w:color w:val="auto"/>
          <w:sz w:val="24"/>
          <w:highlight w:val="none"/>
        </w:rPr>
        <w:t>（4）经济标评分标准：见评标办法前附表。</w:t>
      </w:r>
    </w:p>
    <w:p>
      <w:pPr>
        <w:pStyle w:val="2"/>
        <w:rPr>
          <w:rFonts w:hint="eastAsia"/>
          <w:color w:val="auto"/>
          <w:highlight w:val="none"/>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3、评标程序</w:t>
      </w: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r>
        <w:rPr>
          <w:rFonts w:hint="eastAsia" w:ascii="黑体" w:hAnsi="黑体" w:eastAsia="黑体"/>
          <w:b/>
          <w:color w:val="auto"/>
          <w:sz w:val="24"/>
          <w:szCs w:val="20"/>
          <w:highlight w:val="none"/>
        </w:rPr>
        <w:t>3.1 基本程序</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评标活动将按以下六个步骤进行：</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（1）评标准备；</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（2）技术标暗标评审；</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（3）初步评审</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（4）详细评审；</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（5）澄清、说明或补正；</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（6）推荐中标候选人，提交评标报告。</w:t>
      </w:r>
    </w:p>
    <w:p>
      <w:pPr>
        <w:pStyle w:val="2"/>
        <w:rPr>
          <w:rFonts w:hint="eastAsia"/>
          <w:color w:val="auto"/>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r>
        <w:rPr>
          <w:rFonts w:hint="eastAsia" w:ascii="黑体" w:hAnsi="黑体" w:eastAsia="黑体"/>
          <w:b/>
          <w:color w:val="auto"/>
          <w:sz w:val="24"/>
          <w:szCs w:val="20"/>
          <w:highlight w:val="none"/>
        </w:rPr>
        <w:t>3.2</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评标准备</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szCs w:val="20"/>
          <w:highlight w:val="none"/>
        </w:rPr>
      </w:pPr>
      <w:r>
        <w:rPr>
          <w:rFonts w:hint="eastAsia" w:ascii="宋体" w:hAnsi="宋体"/>
          <w:color w:val="auto"/>
          <w:sz w:val="24"/>
          <w:szCs w:val="20"/>
          <w:highlight w:val="none"/>
        </w:rPr>
        <w:t>3.2.1 评标委员会成员签到</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u w:val="single"/>
        </w:rPr>
      </w:pPr>
      <w:r>
        <w:rPr>
          <w:rFonts w:hint="eastAsia" w:ascii="宋体" w:hAnsi="宋体"/>
          <w:color w:val="auto"/>
          <w:sz w:val="24"/>
          <w:highlight w:val="none"/>
        </w:rPr>
        <w:t xml:space="preserve">  评标委员会成员到达评标现场时应在签到表上签到以证明其出席。</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 xml:space="preserve">3.2.2 </w:t>
      </w:r>
      <w:r>
        <w:rPr>
          <w:rFonts w:hint="eastAsia" w:ascii="宋体" w:hAnsi="宋体"/>
          <w:color w:val="auto"/>
          <w:sz w:val="24"/>
          <w:szCs w:val="20"/>
          <w:highlight w:val="none"/>
        </w:rPr>
        <w:t>评标委员会的分工</w:t>
      </w:r>
    </w:p>
    <w:p>
      <w:pPr>
        <w:pageBreakBefore w:val="0"/>
        <w:widowControl w:val="0"/>
        <w:kinsoku/>
        <w:wordWrap/>
        <w:overflowPunct/>
        <w:topLinePunct w:val="0"/>
        <w:autoSpaceDE/>
        <w:autoSpaceDN/>
        <w:bidi w:val="0"/>
        <w:spacing w:line="400" w:lineRule="exact"/>
        <w:ind w:left="720" w:leftChars="343"/>
        <w:textAlignment w:val="auto"/>
        <w:rPr>
          <w:rFonts w:hint="eastAsia" w:ascii="宋体" w:hAnsi="宋体"/>
          <w:color w:val="auto"/>
          <w:sz w:val="24"/>
          <w:highlight w:val="none"/>
        </w:rPr>
      </w:pPr>
      <w:r>
        <w:rPr>
          <w:rFonts w:hint="eastAsia" w:ascii="宋体" w:hAnsi="宋体"/>
          <w:color w:val="auto"/>
          <w:sz w:val="24"/>
          <w:highlight w:val="none"/>
        </w:rPr>
        <w:t>评标委员会首先推选一名评标委员会负责人。评标委员会负责人负责评标活动的组织领导工作。</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3.2.3</w:t>
      </w:r>
      <w:r>
        <w:rPr>
          <w:rFonts w:hint="eastAsia" w:ascii="宋体" w:hAnsi="宋体"/>
          <w:color w:val="auto"/>
          <w:sz w:val="24"/>
          <w:highlight w:val="none"/>
          <w:lang w:val="en-US" w:eastAsia="zh-CN"/>
        </w:rPr>
        <w:t xml:space="preserve"> </w:t>
      </w:r>
      <w:r>
        <w:rPr>
          <w:rFonts w:hint="eastAsia" w:ascii="宋体" w:hAnsi="宋体"/>
          <w:color w:val="auto"/>
          <w:sz w:val="24"/>
          <w:szCs w:val="20"/>
          <w:highlight w:val="none"/>
        </w:rPr>
        <w:t>熟悉文件资料</w:t>
      </w:r>
    </w:p>
    <w:p>
      <w:pPr>
        <w:pageBreakBefore w:val="0"/>
        <w:widowControl w:val="0"/>
        <w:kinsoku/>
        <w:wordWrap/>
        <w:overflowPunct/>
        <w:topLinePunct w:val="0"/>
        <w:autoSpaceDE/>
        <w:autoSpaceDN/>
        <w:bidi w:val="0"/>
        <w:spacing w:line="400" w:lineRule="exact"/>
        <w:ind w:left="960" w:hanging="960" w:hangingChars="400"/>
        <w:textAlignment w:val="auto"/>
        <w:rPr>
          <w:rFonts w:hint="eastAsia" w:ascii="宋体" w:hAnsi="宋体"/>
          <w:color w:val="auto"/>
          <w:sz w:val="24"/>
          <w:highlight w:val="none"/>
        </w:rPr>
      </w:pPr>
      <w:r>
        <w:rPr>
          <w:rFonts w:hint="eastAsia" w:ascii="宋体" w:hAnsi="宋体"/>
          <w:color w:val="auto"/>
          <w:sz w:val="24"/>
          <w:highlight w:val="none"/>
        </w:rPr>
        <w:t>3.2.3.1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评标委员会负责人应组织评标委员会成员认真研究招标文件，了解和熟悉招标目的、招标范围、主要合同条件、技术标准和要求、质量标准和工期要求，掌握评标标准和方法。未在招标文件中规定的标准和方法不得作为评标的依据。</w:t>
      </w:r>
    </w:p>
    <w:p>
      <w:pPr>
        <w:pageBreakBefore w:val="0"/>
        <w:widowControl w:val="0"/>
        <w:kinsoku/>
        <w:wordWrap/>
        <w:overflowPunct/>
        <w:topLinePunct w:val="0"/>
        <w:autoSpaceDE/>
        <w:autoSpaceDN/>
        <w:bidi w:val="0"/>
        <w:spacing w:line="400" w:lineRule="exact"/>
        <w:ind w:left="960" w:hanging="960" w:hangingChars="400"/>
        <w:textAlignment w:val="auto"/>
        <w:rPr>
          <w:rFonts w:hint="eastAsia" w:ascii="宋体" w:hAnsi="宋体" w:eastAsia="宋体"/>
          <w:color w:val="auto"/>
          <w:sz w:val="24"/>
          <w:highlight w:val="none"/>
        </w:rPr>
      </w:pPr>
      <w:r>
        <w:rPr>
          <w:rFonts w:hint="eastAsia" w:ascii="宋体" w:hAnsi="宋体"/>
          <w:color w:val="auto"/>
          <w:sz w:val="24"/>
          <w:highlight w:val="none"/>
        </w:rPr>
        <w:t>3.2.3.2</w:t>
      </w:r>
      <w:r>
        <w:rPr>
          <w:rFonts w:hint="eastAsia" w:ascii="宋体" w:hAnsi="宋体" w:eastAsia="宋体"/>
          <w:color w:val="auto"/>
          <w:sz w:val="24"/>
          <w:highlight w:val="none"/>
        </w:rPr>
        <w:t xml:space="preserve"> 招标人或招标代理机构应向评标委员会提供评标所需的信息和数据，包括招标文件、未在开标会上当场拒绝的各投标文件、开标会记录、</w:t>
      </w:r>
      <w:r>
        <w:rPr>
          <w:rFonts w:hint="eastAsia" w:ascii="宋体" w:hAnsi="宋体" w:eastAsia="宋体"/>
          <w:color w:val="auto"/>
          <w:sz w:val="24"/>
          <w:highlight w:val="none"/>
          <w:lang w:eastAsia="zh-CN"/>
        </w:rPr>
        <w:t>招标控制价（最高投标限价）</w:t>
      </w:r>
      <w:r>
        <w:rPr>
          <w:rFonts w:hint="eastAsia" w:ascii="宋体" w:hAnsi="宋体" w:eastAsia="宋体"/>
          <w:color w:val="auto"/>
          <w:sz w:val="24"/>
          <w:highlight w:val="none"/>
        </w:rPr>
        <w:t>、工程所在地工程造价管理部门颁布的工程造价信息、定额</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如作为计价依据时</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、有关的政策文件、国家标准以及评标委员会认为必要的其他信息和数据。但不得明示或者暗示其倾向或者排斥特定投标人。</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bCs/>
          <w:color w:val="auto"/>
          <w:sz w:val="24"/>
          <w:szCs w:val="20"/>
          <w:highlight w:val="none"/>
          <w:lang w:eastAsia="zh-CN"/>
        </w:rPr>
      </w:pPr>
      <w:r>
        <w:rPr>
          <w:rFonts w:hint="eastAsia" w:ascii="宋体" w:hAnsi="宋体"/>
          <w:color w:val="auto"/>
          <w:sz w:val="24"/>
          <w:szCs w:val="20"/>
          <w:highlight w:val="none"/>
        </w:rPr>
        <w:t>3.2.4 对投标文件进行基础性数据分析和整理工作（清标）</w:t>
      </w:r>
    </w:p>
    <w:p>
      <w:pPr>
        <w:pageBreakBefore w:val="0"/>
        <w:widowControl w:val="0"/>
        <w:kinsoku/>
        <w:wordWrap/>
        <w:overflowPunct/>
        <w:topLinePunct w:val="0"/>
        <w:autoSpaceDE/>
        <w:autoSpaceDN/>
        <w:bidi w:val="0"/>
        <w:adjustRightInd/>
        <w:snapToGrid/>
        <w:spacing w:line="400" w:lineRule="exact"/>
        <w:ind w:left="960" w:hanging="960" w:hangingChars="400"/>
        <w:textAlignment w:val="auto"/>
        <w:rPr>
          <w:rFonts w:hint="eastAsia" w:ascii="宋体" w:hAnsi="宋体"/>
          <w:color w:val="auto"/>
          <w:sz w:val="24"/>
          <w:highlight w:val="none"/>
        </w:rPr>
      </w:pPr>
      <w:r>
        <w:rPr>
          <w:rFonts w:hint="eastAsia" w:ascii="宋体" w:hAnsi="宋体"/>
          <w:color w:val="auto"/>
          <w:sz w:val="24"/>
          <w:highlight w:val="none"/>
        </w:rPr>
        <w:t>3.2.4.1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w:t>
      </w:r>
    </w:p>
    <w:p>
      <w:pPr>
        <w:pageBreakBefore w:val="0"/>
        <w:widowControl w:val="0"/>
        <w:kinsoku/>
        <w:wordWrap/>
        <w:overflowPunct/>
        <w:topLinePunct w:val="0"/>
        <w:autoSpaceDE/>
        <w:autoSpaceDN/>
        <w:bidi w:val="0"/>
        <w:adjustRightInd/>
        <w:snapToGrid/>
        <w:spacing w:line="400" w:lineRule="exact"/>
        <w:ind w:left="960" w:hanging="960" w:hangingChars="400"/>
        <w:textAlignment w:val="auto"/>
        <w:rPr>
          <w:rFonts w:ascii="宋体" w:hAnsi="宋体"/>
          <w:color w:val="auto"/>
          <w:sz w:val="24"/>
          <w:highlight w:val="none"/>
        </w:rPr>
      </w:pPr>
      <w:r>
        <w:rPr>
          <w:rFonts w:hint="eastAsia" w:ascii="宋体" w:hAnsi="宋体"/>
          <w:color w:val="auto"/>
          <w:sz w:val="24"/>
          <w:highlight w:val="none"/>
        </w:rPr>
        <w:t>3.2.4.2 投标人接到评标委员会发出的问题澄清通知后，应按评标委员会的要求提供书面澄清资料并按要求进行密封，在规定的时间递交到指定地点。投标人递交的书面澄清资料由评标委员会开启。</w:t>
      </w:r>
    </w:p>
    <w:p>
      <w:pPr>
        <w:pStyle w:val="2"/>
        <w:rPr>
          <w:rFonts w:hint="eastAsia"/>
          <w:color w:val="auto"/>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r>
        <w:rPr>
          <w:rFonts w:hint="eastAsia" w:ascii="黑体" w:hAnsi="黑体" w:eastAsia="黑体"/>
          <w:b/>
          <w:color w:val="auto"/>
          <w:sz w:val="24"/>
          <w:szCs w:val="20"/>
          <w:highlight w:val="none"/>
        </w:rPr>
        <w:t>3.3</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技术标暗标部分评审</w:t>
      </w:r>
      <w:r>
        <w:rPr>
          <w:rFonts w:hint="eastAsia" w:ascii="黑体" w:hAnsi="黑体" w:eastAsia="黑体"/>
          <w:b/>
          <w:color w:val="auto"/>
          <w:sz w:val="24"/>
          <w:szCs w:val="20"/>
          <w:highlight w:val="none"/>
          <w:lang w:eastAsia="zh-CN"/>
        </w:rPr>
        <w:t>（</w:t>
      </w:r>
      <w:r>
        <w:rPr>
          <w:rFonts w:hint="eastAsia" w:ascii="黑体" w:hAnsi="黑体" w:eastAsia="黑体"/>
          <w:b/>
          <w:color w:val="auto"/>
          <w:sz w:val="24"/>
          <w:szCs w:val="20"/>
          <w:highlight w:val="none"/>
          <w:lang w:val="en-US" w:eastAsia="zh-CN"/>
        </w:rPr>
        <w:t>如有</w:t>
      </w:r>
      <w:r>
        <w:rPr>
          <w:rFonts w:hint="eastAsia" w:ascii="黑体" w:hAnsi="黑体" w:eastAsia="黑体"/>
          <w:b/>
          <w:color w:val="auto"/>
          <w:sz w:val="24"/>
          <w:szCs w:val="20"/>
          <w:highlight w:val="none"/>
          <w:lang w:eastAsia="zh-CN"/>
        </w:rPr>
        <w:t>）</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color w:val="auto"/>
          <w:sz w:val="24"/>
          <w:highlight w:val="none"/>
        </w:rPr>
      </w:pPr>
      <w:r>
        <w:rPr>
          <w:rFonts w:hint="eastAsia" w:ascii="宋体" w:hAnsi="宋体"/>
          <w:color w:val="auto"/>
          <w:sz w:val="24"/>
          <w:highlight w:val="none"/>
        </w:rPr>
        <w:t>3.3.1 评标委员会先对技术标暗标目录和正文进行初步评审和详细评审（评分），在得出相应的初步评审结论及详细评审得分后，系统自动汇总确认投标人技术标暗标的评审得分，然后由评标委员会对技术标暗标封面进行评审以完成对技术标暗标的全部评审程序。</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color w:val="auto"/>
          <w:sz w:val="24"/>
          <w:highlight w:val="none"/>
        </w:rPr>
      </w:pPr>
      <w:r>
        <w:rPr>
          <w:rFonts w:hint="eastAsia" w:ascii="宋体" w:hAnsi="宋体"/>
          <w:color w:val="auto"/>
          <w:sz w:val="24"/>
          <w:highlight w:val="none"/>
        </w:rPr>
        <w:t xml:space="preserve">3.3.2 </w:t>
      </w:r>
      <w:r>
        <w:rPr>
          <w:rFonts w:hint="eastAsia" w:ascii="宋体" w:hAnsi="宋体"/>
          <w:color w:val="auto"/>
          <w:sz w:val="24"/>
          <w:szCs w:val="20"/>
          <w:highlight w:val="none"/>
        </w:rPr>
        <w:t>未能通过技术标暗标</w:t>
      </w:r>
      <w:r>
        <w:rPr>
          <w:rFonts w:hint="eastAsia" w:ascii="宋体" w:hAnsi="宋体"/>
          <w:color w:val="auto"/>
          <w:sz w:val="24"/>
          <w:highlight w:val="none"/>
        </w:rPr>
        <w:t>封面、技术标暗标目录和正文评审的投标人，其投标不再参与后续的评审程序。</w:t>
      </w:r>
    </w:p>
    <w:p>
      <w:pPr>
        <w:pStyle w:val="2"/>
        <w:rPr>
          <w:rFonts w:hint="eastAsia"/>
          <w:color w:val="auto"/>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r>
        <w:rPr>
          <w:rFonts w:hint="eastAsia" w:ascii="黑体" w:hAnsi="黑体" w:eastAsia="黑体"/>
          <w:b/>
          <w:color w:val="auto"/>
          <w:sz w:val="24"/>
          <w:szCs w:val="20"/>
          <w:highlight w:val="none"/>
        </w:rPr>
        <w:t>3.4</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初步评审</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olor w:val="auto"/>
          <w:sz w:val="24"/>
          <w:szCs w:val="20"/>
          <w:highlight w:val="none"/>
        </w:rPr>
      </w:pPr>
      <w:r>
        <w:rPr>
          <w:rFonts w:hint="eastAsia" w:ascii="宋体" w:hAnsi="宋体" w:eastAsia="宋体"/>
          <w:color w:val="auto"/>
          <w:sz w:val="24"/>
          <w:szCs w:val="20"/>
          <w:highlight w:val="none"/>
        </w:rPr>
        <w:t>评标委员会依据本章第2.1款规定的标准对投标文件进行初步评审。有一项不符合评审标准的，评标委员会应当否决其投标。</w:t>
      </w:r>
    </w:p>
    <w:p>
      <w:pPr>
        <w:pageBreakBefore w:val="0"/>
        <w:widowControl w:val="0"/>
        <w:kinsoku/>
        <w:wordWrap/>
        <w:overflowPunct/>
        <w:topLinePunct w:val="0"/>
        <w:autoSpaceDE/>
        <w:autoSpaceDN/>
        <w:bidi w:val="0"/>
        <w:spacing w:line="400" w:lineRule="exact"/>
        <w:ind w:left="720" w:hanging="720" w:hangingChars="300"/>
        <w:textAlignment w:val="auto"/>
        <w:rPr>
          <w:rFonts w:ascii="宋体" w:hAnsi="宋体" w:eastAsia="宋体"/>
          <w:color w:val="auto"/>
          <w:sz w:val="24"/>
          <w:highlight w:val="none"/>
        </w:rPr>
      </w:pPr>
      <w:r>
        <w:rPr>
          <w:rFonts w:hint="eastAsia" w:ascii="宋体" w:hAnsi="宋体" w:eastAsia="宋体"/>
          <w:color w:val="auto"/>
          <w:sz w:val="24"/>
          <w:highlight w:val="none"/>
        </w:rPr>
        <w:t>3.4.1</w:t>
      </w:r>
      <w:r>
        <w:rPr>
          <w:rFonts w:hint="eastAsia" w:ascii="宋体" w:hAnsi="宋体" w:eastAsia="宋体"/>
          <w:color w:val="auto"/>
          <w:sz w:val="24"/>
          <w:highlight w:val="none"/>
          <w:lang w:val="en-US" w:eastAsia="zh-CN"/>
        </w:rPr>
        <w:t xml:space="preserve"> </w:t>
      </w:r>
      <w:r>
        <w:rPr>
          <w:rFonts w:hint="eastAsia" w:ascii="宋体" w:hAnsi="宋体" w:eastAsia="宋体"/>
          <w:color w:val="auto"/>
          <w:sz w:val="24"/>
          <w:highlight w:val="none"/>
        </w:rPr>
        <w:t>形式评审</w:t>
      </w:r>
    </w:p>
    <w:p>
      <w:pPr>
        <w:pageBreakBefore w:val="0"/>
        <w:widowControl w:val="0"/>
        <w:kinsoku/>
        <w:wordWrap/>
        <w:overflowPunct/>
        <w:topLinePunct w:val="0"/>
        <w:autoSpaceDE/>
        <w:autoSpaceDN/>
        <w:bidi w:val="0"/>
        <w:spacing w:line="400" w:lineRule="exact"/>
        <w:ind w:left="718" w:leftChars="342"/>
        <w:textAlignment w:val="auto"/>
        <w:rPr>
          <w:rFonts w:ascii="宋体" w:hAnsi="宋体" w:eastAsia="宋体"/>
          <w:color w:val="auto"/>
          <w:sz w:val="24"/>
          <w:highlight w:val="none"/>
        </w:rPr>
      </w:pPr>
      <w:r>
        <w:rPr>
          <w:rFonts w:hint="eastAsia" w:ascii="宋体" w:hAnsi="宋体" w:eastAsia="宋体"/>
          <w:color w:val="auto"/>
          <w:sz w:val="24"/>
          <w:highlight w:val="none"/>
        </w:rPr>
        <w:t>评标委员会根据评标办法前附表中规定的评审因素和评审标准，对投标人的投标文件进行形式评审。</w:t>
      </w:r>
    </w:p>
    <w:p>
      <w:pPr>
        <w:pageBreakBefore w:val="0"/>
        <w:widowControl w:val="0"/>
        <w:kinsoku/>
        <w:wordWrap/>
        <w:overflowPunct/>
        <w:topLinePunct w:val="0"/>
        <w:autoSpaceDE/>
        <w:autoSpaceDN/>
        <w:bidi w:val="0"/>
        <w:spacing w:line="400" w:lineRule="exact"/>
        <w:ind w:left="720" w:hanging="720" w:hangingChars="300"/>
        <w:textAlignment w:val="auto"/>
        <w:rPr>
          <w:rFonts w:ascii="宋体" w:hAnsi="宋体" w:eastAsia="宋体"/>
          <w:color w:val="auto"/>
          <w:sz w:val="24"/>
          <w:highlight w:val="none"/>
        </w:rPr>
      </w:pPr>
      <w:r>
        <w:rPr>
          <w:rFonts w:hint="eastAsia" w:ascii="宋体" w:hAnsi="宋体" w:eastAsia="宋体"/>
          <w:color w:val="auto"/>
          <w:sz w:val="24"/>
          <w:highlight w:val="none"/>
        </w:rPr>
        <w:t>3.4.2 资格评审</w:t>
      </w:r>
    </w:p>
    <w:p>
      <w:pPr>
        <w:pageBreakBefore w:val="0"/>
        <w:widowControl w:val="0"/>
        <w:kinsoku/>
        <w:wordWrap/>
        <w:overflowPunct/>
        <w:topLinePunct w:val="0"/>
        <w:autoSpaceDE/>
        <w:autoSpaceDN/>
        <w:bidi w:val="0"/>
        <w:spacing w:line="400" w:lineRule="exact"/>
        <w:ind w:left="718" w:leftChars="342"/>
        <w:textAlignment w:val="auto"/>
        <w:rPr>
          <w:rFonts w:ascii="宋体" w:hAnsi="宋体" w:eastAsia="宋体"/>
          <w:color w:val="auto"/>
          <w:sz w:val="24"/>
          <w:highlight w:val="none"/>
        </w:rPr>
      </w:pPr>
      <w:r>
        <w:rPr>
          <w:rFonts w:hint="eastAsia" w:ascii="宋体" w:hAnsi="宋体" w:eastAsia="宋体"/>
          <w:color w:val="auto"/>
          <w:sz w:val="24"/>
          <w:highlight w:val="none"/>
        </w:rPr>
        <w:t>评标委员会根据评标办法前附表中的规定的评审因素和评审标准，对投标人的投标文件进行资格评审。</w:t>
      </w:r>
    </w:p>
    <w:p>
      <w:pPr>
        <w:pageBreakBefore w:val="0"/>
        <w:widowControl w:val="0"/>
        <w:kinsoku/>
        <w:wordWrap/>
        <w:overflowPunct/>
        <w:topLinePunct w:val="0"/>
        <w:autoSpaceDE/>
        <w:autoSpaceDN/>
        <w:bidi w:val="0"/>
        <w:spacing w:line="400" w:lineRule="exact"/>
        <w:ind w:left="720" w:hanging="720" w:hangingChars="300"/>
        <w:textAlignment w:val="auto"/>
        <w:rPr>
          <w:rFonts w:ascii="宋体" w:hAnsi="宋体" w:eastAsia="宋体"/>
          <w:color w:val="auto"/>
          <w:sz w:val="24"/>
          <w:highlight w:val="none"/>
        </w:rPr>
      </w:pPr>
      <w:r>
        <w:rPr>
          <w:rFonts w:hint="eastAsia" w:ascii="宋体" w:hAnsi="宋体" w:eastAsia="宋体"/>
          <w:color w:val="auto"/>
          <w:sz w:val="24"/>
          <w:highlight w:val="none"/>
        </w:rPr>
        <w:t>3.4.3 响应性评审</w:t>
      </w:r>
    </w:p>
    <w:p>
      <w:pPr>
        <w:pageBreakBefore w:val="0"/>
        <w:widowControl w:val="0"/>
        <w:kinsoku/>
        <w:wordWrap/>
        <w:overflowPunct/>
        <w:topLinePunct w:val="0"/>
        <w:autoSpaceDE/>
        <w:autoSpaceDN/>
        <w:bidi w:val="0"/>
        <w:spacing w:line="400" w:lineRule="exact"/>
        <w:ind w:left="960" w:hanging="960" w:hangingChars="400"/>
        <w:textAlignment w:val="auto"/>
        <w:rPr>
          <w:rFonts w:ascii="宋体" w:hAnsi="宋体" w:eastAsia="宋体"/>
          <w:color w:val="auto"/>
          <w:sz w:val="24"/>
          <w:highlight w:val="none"/>
        </w:rPr>
      </w:pPr>
      <w:r>
        <w:rPr>
          <w:rFonts w:hint="eastAsia" w:ascii="宋体" w:hAnsi="宋体" w:eastAsia="宋体"/>
          <w:color w:val="auto"/>
          <w:sz w:val="24"/>
          <w:highlight w:val="none"/>
        </w:rPr>
        <w:t>3.</w:t>
      </w:r>
      <w:r>
        <w:rPr>
          <w:rFonts w:hint="eastAsia" w:ascii="宋体" w:hAnsi="宋体" w:eastAsia="宋体"/>
          <w:color w:val="auto"/>
          <w:sz w:val="24"/>
          <w:highlight w:val="none"/>
          <w:lang w:val="en-US" w:eastAsia="zh-CN"/>
        </w:rPr>
        <w:t>4</w:t>
      </w:r>
      <w:r>
        <w:rPr>
          <w:rFonts w:hint="eastAsia" w:ascii="宋体" w:hAnsi="宋体" w:eastAsia="宋体"/>
          <w:color w:val="auto"/>
          <w:sz w:val="24"/>
          <w:highlight w:val="none"/>
        </w:rPr>
        <w:t>.</w:t>
      </w:r>
      <w:r>
        <w:rPr>
          <w:rFonts w:ascii="宋体" w:hAnsi="宋体" w:eastAsia="宋体"/>
          <w:color w:val="auto"/>
          <w:sz w:val="24"/>
          <w:highlight w:val="none"/>
        </w:rPr>
        <w:t>3.1</w:t>
      </w:r>
      <w:r>
        <w:rPr>
          <w:rFonts w:hint="eastAsia" w:ascii="宋体" w:hAnsi="宋体" w:eastAsia="宋体"/>
          <w:color w:val="auto"/>
          <w:sz w:val="24"/>
          <w:highlight w:val="none"/>
        </w:rPr>
        <w:t xml:space="preserve"> 评标委员会根据评标办法前附表中规定的评审因素和评审标准，对投标人的投标文件进行响应性评审。</w:t>
      </w:r>
    </w:p>
    <w:p>
      <w:pPr>
        <w:pageBreakBefore w:val="0"/>
        <w:widowControl w:val="0"/>
        <w:kinsoku/>
        <w:wordWrap/>
        <w:overflowPunct/>
        <w:topLinePunct w:val="0"/>
        <w:autoSpaceDE/>
        <w:autoSpaceDN/>
        <w:bidi w:val="0"/>
        <w:spacing w:line="400" w:lineRule="exact"/>
        <w:ind w:left="960" w:hanging="960" w:hangingChars="400"/>
        <w:textAlignment w:val="auto"/>
        <w:rPr>
          <w:rFonts w:ascii="宋体" w:hAnsi="宋体" w:eastAsia="宋体"/>
          <w:color w:val="auto"/>
          <w:sz w:val="24"/>
          <w:highlight w:val="none"/>
        </w:rPr>
      </w:pPr>
      <w:r>
        <w:rPr>
          <w:rFonts w:hint="eastAsia" w:ascii="宋体" w:hAnsi="宋体" w:eastAsia="宋体"/>
          <w:color w:val="auto"/>
          <w:sz w:val="24"/>
          <w:highlight w:val="none"/>
        </w:rPr>
        <w:t>3.</w:t>
      </w:r>
      <w:r>
        <w:rPr>
          <w:rFonts w:hint="eastAsia" w:ascii="宋体" w:hAnsi="宋体" w:eastAsia="宋体"/>
          <w:color w:val="auto"/>
          <w:sz w:val="24"/>
          <w:highlight w:val="none"/>
          <w:lang w:val="en-US" w:eastAsia="zh-CN"/>
        </w:rPr>
        <w:t>4</w:t>
      </w:r>
      <w:r>
        <w:rPr>
          <w:rFonts w:ascii="宋体" w:hAnsi="宋体" w:eastAsia="宋体"/>
          <w:color w:val="auto"/>
          <w:sz w:val="24"/>
          <w:highlight w:val="none"/>
        </w:rPr>
        <w:t>.3.2</w:t>
      </w:r>
      <w:r>
        <w:rPr>
          <w:rFonts w:hint="eastAsia" w:ascii="宋体" w:hAnsi="宋体" w:eastAsia="宋体"/>
          <w:color w:val="auto"/>
          <w:sz w:val="24"/>
          <w:highlight w:val="none"/>
        </w:rPr>
        <w:t xml:space="preserve"> 投标人投标价格不得超出（不含等于）按照第</w:t>
      </w:r>
      <w:r>
        <w:rPr>
          <w:rFonts w:hint="eastAsia" w:ascii="宋体" w:hAnsi="宋体" w:eastAsia="宋体"/>
          <w:color w:val="auto"/>
          <w:sz w:val="24"/>
          <w:highlight w:val="none"/>
          <w:lang w:val="en-US" w:eastAsia="zh-CN"/>
        </w:rPr>
        <w:t>三</w:t>
      </w:r>
      <w:r>
        <w:rPr>
          <w:rFonts w:hint="eastAsia" w:ascii="宋体" w:hAnsi="宋体" w:eastAsia="宋体"/>
          <w:color w:val="auto"/>
          <w:sz w:val="24"/>
          <w:highlight w:val="none"/>
        </w:rPr>
        <w:t>章“投标人须知”前附表载明的</w:t>
      </w:r>
      <w:r>
        <w:rPr>
          <w:rFonts w:hint="eastAsia" w:ascii="宋体" w:hAnsi="宋体" w:eastAsia="宋体"/>
          <w:color w:val="auto"/>
          <w:sz w:val="24"/>
          <w:highlight w:val="none"/>
          <w:lang w:eastAsia="zh-CN"/>
        </w:rPr>
        <w:t>招标控制价（最高投标限价）</w:t>
      </w:r>
      <w:r>
        <w:rPr>
          <w:rFonts w:hint="eastAsia" w:ascii="宋体" w:hAnsi="宋体" w:eastAsia="宋体"/>
          <w:color w:val="auto"/>
          <w:sz w:val="24"/>
          <w:highlight w:val="none"/>
        </w:rPr>
        <w:t>，凡投标人的投标价格超出</w:t>
      </w:r>
      <w:r>
        <w:rPr>
          <w:rFonts w:hint="eastAsia" w:ascii="宋体" w:hAnsi="宋体" w:eastAsia="宋体"/>
          <w:color w:val="auto"/>
          <w:sz w:val="24"/>
          <w:highlight w:val="none"/>
          <w:lang w:eastAsia="zh-CN"/>
        </w:rPr>
        <w:t>招标控制价（最高投标限价）</w:t>
      </w:r>
      <w:r>
        <w:rPr>
          <w:rFonts w:hint="eastAsia" w:ascii="宋体" w:hAnsi="宋体" w:eastAsia="宋体"/>
          <w:color w:val="auto"/>
          <w:sz w:val="24"/>
          <w:highlight w:val="none"/>
        </w:rPr>
        <w:t>的，该投标人的投标文件不能通过响应性评审。</w:t>
      </w:r>
    </w:p>
    <w:p>
      <w:pPr>
        <w:pageBreakBefore w:val="0"/>
        <w:widowControl w:val="0"/>
        <w:kinsoku/>
        <w:wordWrap/>
        <w:overflowPunct/>
        <w:topLinePunct w:val="0"/>
        <w:autoSpaceDE/>
        <w:autoSpaceDN/>
        <w:bidi w:val="0"/>
        <w:spacing w:line="400" w:lineRule="exact"/>
        <w:ind w:left="720" w:hanging="720" w:hangingChars="300"/>
        <w:textAlignment w:val="auto"/>
        <w:rPr>
          <w:rFonts w:ascii="宋体" w:hAnsi="宋体" w:eastAsia="宋体"/>
          <w:color w:val="auto"/>
          <w:sz w:val="24"/>
          <w:highlight w:val="none"/>
        </w:rPr>
      </w:pPr>
      <w:r>
        <w:rPr>
          <w:rFonts w:hint="eastAsia" w:ascii="宋体" w:hAnsi="宋体" w:eastAsia="宋体"/>
          <w:color w:val="auto"/>
          <w:sz w:val="24"/>
          <w:highlight w:val="none"/>
        </w:rPr>
        <w:t>3.4.4 判断否决投标</w:t>
      </w:r>
    </w:p>
    <w:p>
      <w:pPr>
        <w:pageBreakBefore w:val="0"/>
        <w:widowControl w:val="0"/>
        <w:kinsoku/>
        <w:wordWrap/>
        <w:overflowPunct/>
        <w:topLinePunct w:val="0"/>
        <w:autoSpaceDE/>
        <w:autoSpaceDN/>
        <w:bidi w:val="0"/>
        <w:spacing w:line="400" w:lineRule="exact"/>
        <w:ind w:left="719" w:leftChars="228" w:hanging="240" w:hangingChars="100"/>
        <w:textAlignment w:val="auto"/>
        <w:rPr>
          <w:rFonts w:hint="eastAsia" w:ascii="宋体" w:hAnsi="宋体" w:eastAsia="宋体"/>
          <w:bCs/>
          <w:color w:val="auto"/>
          <w:sz w:val="24"/>
          <w:highlight w:val="none"/>
        </w:rPr>
      </w:pPr>
      <w:r>
        <w:rPr>
          <w:rFonts w:hint="eastAsia" w:ascii="宋体" w:hAnsi="宋体" w:eastAsia="宋体"/>
          <w:color w:val="auto"/>
          <w:sz w:val="24"/>
          <w:highlight w:val="none"/>
        </w:rPr>
        <w:t xml:space="preserve">  判断否决投标的全部条件，在本招标文件《</w:t>
      </w:r>
      <w:r>
        <w:rPr>
          <w:rFonts w:hint="eastAsia" w:ascii="宋体" w:hAnsi="宋体" w:eastAsia="宋体"/>
          <w:bCs/>
          <w:color w:val="auto"/>
          <w:sz w:val="24"/>
          <w:highlight w:val="none"/>
        </w:rPr>
        <w:t>投标文件否决性条款摘要》</w:t>
      </w:r>
      <w:r>
        <w:rPr>
          <w:rFonts w:hint="eastAsia" w:ascii="宋体" w:hAnsi="宋体" w:eastAsia="宋体"/>
          <w:color w:val="auto"/>
          <w:sz w:val="24"/>
          <w:highlight w:val="none"/>
        </w:rPr>
        <w:t>中集中列示。</w:t>
      </w:r>
    </w:p>
    <w:p>
      <w:pPr>
        <w:pageBreakBefore w:val="0"/>
        <w:widowControl w:val="0"/>
        <w:kinsoku/>
        <w:wordWrap/>
        <w:overflowPunct/>
        <w:topLinePunct w:val="0"/>
        <w:autoSpaceDE/>
        <w:autoSpaceDN/>
        <w:bidi w:val="0"/>
        <w:spacing w:line="400" w:lineRule="exact"/>
        <w:ind w:left="720" w:hanging="720" w:hangingChars="300"/>
        <w:textAlignment w:val="auto"/>
        <w:rPr>
          <w:rFonts w:ascii="宋体" w:hAnsi="宋体" w:eastAsia="宋体"/>
          <w:color w:val="auto"/>
          <w:sz w:val="24"/>
          <w:highlight w:val="none"/>
        </w:rPr>
      </w:pPr>
      <w:r>
        <w:rPr>
          <w:rFonts w:hint="eastAsia" w:ascii="宋体" w:hAnsi="宋体" w:eastAsia="宋体"/>
          <w:color w:val="auto"/>
          <w:sz w:val="24"/>
          <w:highlight w:val="none"/>
        </w:rPr>
        <w:t>3.4.5 算术错误修正</w:t>
      </w:r>
    </w:p>
    <w:p>
      <w:pPr>
        <w:pageBreakBefore w:val="0"/>
        <w:widowControl w:val="0"/>
        <w:kinsoku/>
        <w:wordWrap/>
        <w:overflowPunct/>
        <w:topLinePunct w:val="0"/>
        <w:autoSpaceDE/>
        <w:autoSpaceDN/>
        <w:bidi w:val="0"/>
        <w:spacing w:line="400" w:lineRule="exact"/>
        <w:ind w:left="719" w:leftChars="228" w:hanging="240" w:hangingChars="100"/>
        <w:textAlignment w:val="auto"/>
        <w:rPr>
          <w:rFonts w:hint="eastAsia" w:ascii="宋体" w:hAnsi="宋体" w:eastAsia="宋体"/>
          <w:color w:val="auto"/>
          <w:sz w:val="24"/>
          <w:highlight w:val="none"/>
        </w:rPr>
      </w:pPr>
      <w:r>
        <w:rPr>
          <w:rFonts w:hint="eastAsia" w:ascii="宋体" w:hAnsi="宋体" w:eastAsia="宋体"/>
          <w:color w:val="auto"/>
          <w:sz w:val="24"/>
          <w:highlight w:val="none"/>
        </w:rPr>
        <w:t xml:space="preserve">  投标报价有算术错误的，评标委员会按以下原则对投标报价进行修正，修正的价格经投标人书面确认后具有约束力。投标人不接受修正价格的，评标委员会应否决其投标。</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 xml:space="preserve">  （1）投标文件中的大写金额与小写金额不一致的，以大写金额为准；</w:t>
      </w:r>
    </w:p>
    <w:p>
      <w:pPr>
        <w:pageBreakBefore w:val="0"/>
        <w:widowControl w:val="0"/>
        <w:kinsoku/>
        <w:wordWrap/>
        <w:overflowPunct/>
        <w:topLinePunct w:val="0"/>
        <w:autoSpaceDE/>
        <w:autoSpaceDN/>
        <w:bidi w:val="0"/>
        <w:spacing w:line="400" w:lineRule="exact"/>
        <w:ind w:left="719" w:leftChars="228" w:hanging="240" w:hangingChars="100"/>
        <w:textAlignment w:val="auto"/>
        <w:rPr>
          <w:rFonts w:hint="eastAsia" w:ascii="宋体" w:hAnsi="宋体" w:eastAsia="宋体"/>
          <w:color w:val="auto"/>
          <w:sz w:val="24"/>
          <w:highlight w:val="none"/>
        </w:rPr>
      </w:pPr>
      <w:r>
        <w:rPr>
          <w:rFonts w:hint="eastAsia" w:ascii="宋体" w:hAnsi="宋体" w:eastAsia="宋体"/>
          <w:color w:val="auto"/>
          <w:sz w:val="24"/>
          <w:highlight w:val="none"/>
        </w:rPr>
        <w:t xml:space="preserve">  （2）总价金额与依据单价（或费率或折率）计算出的结果不一致的，以单价金额</w:t>
      </w:r>
      <w:r>
        <w:rPr>
          <w:rFonts w:hint="eastAsia" w:ascii="宋体" w:hAnsi="宋体" w:eastAsia="宋体"/>
          <w:color w:val="auto"/>
          <w:sz w:val="24"/>
          <w:highlight w:val="none"/>
          <w:lang w:val="en-US" w:eastAsia="zh-CN"/>
        </w:rPr>
        <w:t xml:space="preserve"> </w:t>
      </w:r>
      <w:r>
        <w:rPr>
          <w:rFonts w:hint="eastAsia" w:ascii="宋体" w:hAnsi="宋体" w:eastAsia="宋体"/>
          <w:color w:val="auto"/>
          <w:sz w:val="24"/>
          <w:highlight w:val="none"/>
        </w:rPr>
        <w:t>（或费率或折率）为准修正总价，但单价金额（或费率或折率）小数点有明显错误的除外；如果单价金额（或费率或折率）小数点有明显错误，应以总价为准修正单价（或费率或折率）</w:t>
      </w:r>
      <w:r>
        <w:rPr>
          <w:rFonts w:hint="eastAsia" w:ascii="宋体" w:hAnsi="宋体" w:eastAsia="宋体" w:cs="宋体"/>
          <w:color w:val="auto"/>
          <w:sz w:val="24"/>
          <w:highlight w:val="none"/>
        </w:rPr>
        <w:t>。</w:t>
      </w:r>
    </w:p>
    <w:p>
      <w:pPr>
        <w:pageBreakBefore w:val="0"/>
        <w:widowControl w:val="0"/>
        <w:kinsoku/>
        <w:wordWrap/>
        <w:overflowPunct/>
        <w:topLinePunct w:val="0"/>
        <w:autoSpaceDE/>
        <w:autoSpaceDN/>
        <w:bidi w:val="0"/>
        <w:spacing w:line="400" w:lineRule="exact"/>
        <w:ind w:left="720" w:hanging="720" w:hangingChars="300"/>
        <w:textAlignment w:val="auto"/>
        <w:rPr>
          <w:rFonts w:ascii="宋体" w:hAnsi="宋体" w:eastAsia="宋体"/>
          <w:color w:val="auto"/>
          <w:sz w:val="24"/>
          <w:highlight w:val="none"/>
        </w:rPr>
      </w:pPr>
      <w:r>
        <w:rPr>
          <w:rFonts w:hint="eastAsia" w:ascii="宋体" w:hAnsi="宋体" w:eastAsia="宋体"/>
          <w:color w:val="auto"/>
          <w:sz w:val="24"/>
          <w:highlight w:val="none"/>
        </w:rPr>
        <w:t>3.4.6 澄清、说明或补正</w:t>
      </w:r>
    </w:p>
    <w:p>
      <w:pPr>
        <w:pageBreakBefore w:val="0"/>
        <w:widowControl w:val="0"/>
        <w:kinsoku/>
        <w:wordWrap/>
        <w:overflowPunct/>
        <w:topLinePunct w:val="0"/>
        <w:autoSpaceDE/>
        <w:autoSpaceDN/>
        <w:bidi w:val="0"/>
        <w:spacing w:line="400" w:lineRule="exact"/>
        <w:ind w:left="719" w:leftChars="228" w:hanging="240" w:hangingChars="100"/>
        <w:textAlignment w:val="auto"/>
        <w:rPr>
          <w:rFonts w:hint="eastAsia" w:ascii="宋体" w:hAnsi="宋体" w:eastAsia="宋体"/>
          <w:color w:val="auto"/>
          <w:sz w:val="24"/>
          <w:highlight w:val="none"/>
        </w:rPr>
      </w:pPr>
      <w:r>
        <w:rPr>
          <w:rFonts w:hint="eastAsia" w:ascii="宋体" w:hAnsi="宋体" w:eastAsia="宋体"/>
          <w:color w:val="auto"/>
          <w:sz w:val="24"/>
          <w:highlight w:val="none"/>
        </w:rPr>
        <w:t xml:space="preserve">  在初步评审过程中，评标委员会应当就投标文件中含义不明确、对同类问题表述不一致或者有明显文字和计算错误</w:t>
      </w:r>
      <w:r>
        <w:rPr>
          <w:rFonts w:hint="default" w:ascii="宋体" w:hAnsi="宋体" w:eastAsia="宋体"/>
          <w:color w:val="auto"/>
          <w:sz w:val="24"/>
          <w:highlight w:val="none"/>
        </w:rPr>
        <w:t>的</w:t>
      </w:r>
      <w:r>
        <w:rPr>
          <w:rFonts w:hint="eastAsia" w:ascii="宋体" w:hAnsi="宋体" w:eastAsia="宋体"/>
          <w:color w:val="auto"/>
          <w:sz w:val="24"/>
          <w:highlight w:val="none"/>
        </w:rPr>
        <w:t>内容要求投标人进行澄清、说明或者补正。投标人应当根据问题澄清通知要求，以书面形式予以澄清、说明或者补正。</w:t>
      </w:r>
    </w:p>
    <w:p>
      <w:pPr>
        <w:pStyle w:val="2"/>
        <w:rPr>
          <w:rFonts w:hint="eastAsia"/>
          <w:color w:val="auto"/>
          <w:highlight w:val="none"/>
        </w:rPr>
      </w:pPr>
    </w:p>
    <w:p>
      <w:pPr>
        <w:pageBreakBefore w:val="0"/>
        <w:widowControl w:val="0"/>
        <w:kinsoku/>
        <w:wordWrap/>
        <w:overflowPunct/>
        <w:topLinePunct w:val="0"/>
        <w:autoSpaceDE/>
        <w:autoSpaceDN/>
        <w:bidi w:val="0"/>
        <w:spacing w:line="400" w:lineRule="exact"/>
        <w:textAlignment w:val="auto"/>
        <w:rPr>
          <w:rFonts w:ascii="黑体" w:hAnsi="黑体" w:eastAsia="黑体"/>
          <w:b/>
          <w:color w:val="auto"/>
          <w:sz w:val="24"/>
          <w:szCs w:val="20"/>
          <w:highlight w:val="none"/>
        </w:rPr>
      </w:pPr>
      <w:r>
        <w:rPr>
          <w:rFonts w:hint="eastAsia" w:ascii="黑体" w:hAnsi="黑体" w:eastAsia="黑体"/>
          <w:b/>
          <w:color w:val="auto"/>
          <w:sz w:val="24"/>
          <w:szCs w:val="20"/>
          <w:highlight w:val="none"/>
        </w:rPr>
        <w:t>3.5</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详细评审</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eastAsia="宋体"/>
          <w:color w:val="auto"/>
          <w:highlight w:val="none"/>
          <w:lang w:eastAsia="zh-CN"/>
        </w:rPr>
      </w:pPr>
      <w:r>
        <w:rPr>
          <w:rFonts w:hint="eastAsia" w:ascii="宋体" w:hAnsi="宋体" w:eastAsia="宋体"/>
          <w:color w:val="auto"/>
          <w:sz w:val="24"/>
          <w:highlight w:val="none"/>
        </w:rPr>
        <w:t>3.5.1 只有通过了初步评审、被判定为合格的投标方可进入详细评审。</w:t>
      </w:r>
    </w:p>
    <w:p>
      <w:pPr>
        <w:pageBreakBefore w:val="0"/>
        <w:widowControl w:val="0"/>
        <w:kinsoku/>
        <w:wordWrap/>
        <w:overflowPunct/>
        <w:topLinePunct w:val="0"/>
        <w:autoSpaceDE/>
        <w:autoSpaceDN/>
        <w:bidi w:val="0"/>
        <w:adjustRightInd/>
        <w:snapToGrid/>
        <w:spacing w:line="400" w:lineRule="exact"/>
        <w:ind w:left="720" w:hanging="720" w:hangingChars="300"/>
        <w:textAlignment w:val="auto"/>
        <w:rPr>
          <w:rFonts w:hint="eastAsia" w:ascii="宋体" w:hAnsi="宋体"/>
          <w:b/>
          <w:bCs/>
          <w:color w:val="auto"/>
          <w:sz w:val="24"/>
          <w:highlight w:val="none"/>
          <w:lang w:val="en-US" w:eastAsia="zh-CN"/>
        </w:rPr>
      </w:pPr>
      <w:r>
        <w:rPr>
          <w:rFonts w:hint="eastAsia" w:ascii="宋体" w:hAnsi="宋体"/>
          <w:color w:val="auto"/>
          <w:sz w:val="24"/>
          <w:highlight w:val="none"/>
          <w:lang w:val="en-US" w:eastAsia="zh-CN"/>
        </w:rPr>
        <w:t xml:space="preserve">3.5.2 </w:t>
      </w:r>
      <w:r>
        <w:rPr>
          <w:rFonts w:hint="eastAsia" w:ascii="宋体" w:hAnsi="宋体" w:eastAsia="宋体"/>
          <w:color w:val="auto"/>
          <w:sz w:val="24"/>
          <w:highlight w:val="none"/>
          <w:lang w:val="en-US" w:eastAsia="zh-CN"/>
        </w:rPr>
        <w:t>评标委员会发现投标人的报价明显低于其他投标报价，或者在设有标底时明显低于标底，使得其投标报价可能低于其成本的，应当要求该投标人作出书面说明并提供相应的证明材料。投标人不能合理说明或者不能提供相应证明材料的，评标委员会应该认定该投标人以低于成本报价竞标，否决其投标。</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黑体" w:hAnsi="黑体" w:eastAsia="黑体"/>
          <w:b/>
          <w:color w:val="auto"/>
          <w:sz w:val="24"/>
          <w:szCs w:val="20"/>
          <w:highlight w:val="none"/>
        </w:rPr>
      </w:pPr>
      <w:r>
        <w:rPr>
          <w:rFonts w:hint="eastAsia" w:ascii="宋体" w:hAnsi="宋体" w:eastAsia="宋体"/>
          <w:color w:val="auto"/>
          <w:sz w:val="24"/>
          <w:highlight w:val="none"/>
        </w:rPr>
        <w:t>3.5.</w:t>
      </w:r>
      <w:r>
        <w:rPr>
          <w:rFonts w:hint="eastAsia" w:ascii="宋体" w:hAnsi="宋体"/>
          <w:color w:val="auto"/>
          <w:sz w:val="24"/>
          <w:highlight w:val="none"/>
          <w:lang w:val="en-US" w:eastAsia="zh-CN"/>
        </w:rPr>
        <w:t>3</w:t>
      </w:r>
      <w:r>
        <w:rPr>
          <w:rFonts w:hint="eastAsia" w:ascii="宋体" w:hAnsi="宋体" w:eastAsia="宋体"/>
          <w:color w:val="auto"/>
          <w:sz w:val="24"/>
          <w:highlight w:val="none"/>
        </w:rPr>
        <w:t xml:space="preserve"> 按照评标办法前附表中规定的分值设定各项评分因素、评分标准，对技术标明标</w:t>
      </w:r>
      <w:r>
        <w:rPr>
          <w:rFonts w:hint="eastAsia" w:ascii="宋体" w:hAnsi="宋体"/>
          <w:color w:val="auto"/>
          <w:sz w:val="24"/>
          <w:highlight w:val="none"/>
          <w:lang w:eastAsia="zh-CN"/>
        </w:rPr>
        <w:t>、资信标</w:t>
      </w:r>
      <w:r>
        <w:rPr>
          <w:rFonts w:hint="eastAsia" w:ascii="宋体" w:hAnsi="宋体" w:eastAsia="宋体"/>
          <w:color w:val="auto"/>
          <w:sz w:val="24"/>
          <w:highlight w:val="none"/>
        </w:rPr>
        <w:t>评审和评分</w:t>
      </w:r>
      <w:r>
        <w:rPr>
          <w:rFonts w:hint="eastAsia" w:ascii="宋体" w:hAnsi="宋体" w:eastAsia="宋体"/>
          <w:color w:val="auto"/>
          <w:sz w:val="24"/>
          <w:highlight w:val="none"/>
          <w:lang w:eastAsia="zh-CN"/>
        </w:rPr>
        <w:t>。</w:t>
      </w:r>
      <w:r>
        <w:rPr>
          <w:rFonts w:hint="eastAsia" w:ascii="宋体" w:hAnsi="宋体"/>
          <w:b/>
          <w:bCs/>
          <w:color w:val="auto"/>
          <w:sz w:val="24"/>
          <w:highlight w:val="none"/>
          <w:lang w:eastAsia="zh-CN"/>
        </w:rPr>
        <w:t>（适用于综合评估法）</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b/>
          <w:bCs/>
          <w:color w:val="auto"/>
          <w:sz w:val="24"/>
          <w:szCs w:val="20"/>
          <w:highlight w:val="none"/>
          <w:lang w:eastAsia="zh-CN"/>
        </w:rPr>
      </w:pPr>
      <w:r>
        <w:rPr>
          <w:rFonts w:hint="eastAsia" w:ascii="宋体" w:hAnsi="宋体" w:eastAsia="宋体"/>
          <w:color w:val="auto"/>
          <w:sz w:val="24"/>
          <w:highlight w:val="none"/>
        </w:rPr>
        <w:t>3.5.</w:t>
      </w:r>
      <w:r>
        <w:rPr>
          <w:rFonts w:hint="eastAsia" w:ascii="宋体" w:hAnsi="宋体" w:eastAsia="宋体"/>
          <w:color w:val="auto"/>
          <w:sz w:val="24"/>
          <w:highlight w:val="none"/>
          <w:lang w:val="en-US" w:eastAsia="zh-CN"/>
        </w:rPr>
        <w:t>4</w:t>
      </w:r>
      <w:r>
        <w:rPr>
          <w:rFonts w:hint="eastAsia" w:ascii="宋体" w:hAnsi="宋体" w:eastAsia="宋体"/>
          <w:color w:val="auto"/>
          <w:sz w:val="24"/>
          <w:highlight w:val="none"/>
        </w:rPr>
        <w:t xml:space="preserve"> 按照评标办法前附表中规定的分值设定各项评分因素、评分标准，对经济标（投标报价</w:t>
      </w:r>
      <w:r>
        <w:rPr>
          <w:rFonts w:ascii="宋体" w:hAnsi="宋体" w:eastAsia="宋体"/>
          <w:color w:val="auto"/>
          <w:sz w:val="24"/>
          <w:highlight w:val="none"/>
        </w:rPr>
        <w:t>）</w:t>
      </w:r>
      <w:r>
        <w:rPr>
          <w:rFonts w:hint="eastAsia" w:ascii="宋体" w:hAnsi="宋体" w:eastAsia="宋体"/>
          <w:color w:val="auto"/>
          <w:sz w:val="24"/>
          <w:highlight w:val="none"/>
        </w:rPr>
        <w:t>评审和评分，并对明显低于其他投标报价的投标报价，或者在设有标底时明显低于标底的投标报价，判断是否低于其个别成本</w:t>
      </w:r>
      <w:r>
        <w:rPr>
          <w:rFonts w:hint="eastAsia" w:ascii="宋体" w:hAnsi="宋体" w:eastAsia="宋体"/>
          <w:color w:val="auto"/>
          <w:sz w:val="24"/>
          <w:highlight w:val="none"/>
          <w:lang w:eastAsia="zh-CN"/>
        </w:rPr>
        <w:t>。</w:t>
      </w:r>
      <w:r>
        <w:rPr>
          <w:rFonts w:hint="eastAsia" w:ascii="宋体" w:hAnsi="宋体"/>
          <w:b/>
          <w:bCs/>
          <w:color w:val="auto"/>
          <w:sz w:val="24"/>
          <w:highlight w:val="none"/>
          <w:lang w:eastAsia="zh-CN"/>
        </w:rPr>
        <w:t>（适用于综合评估法）</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b/>
          <w:bCs/>
          <w:color w:val="auto"/>
          <w:sz w:val="24"/>
          <w:szCs w:val="20"/>
          <w:highlight w:val="none"/>
          <w:lang w:eastAsia="zh-CN"/>
        </w:rPr>
      </w:pPr>
      <w:r>
        <w:rPr>
          <w:rFonts w:hint="eastAsia" w:ascii="宋体" w:hAnsi="宋体" w:eastAsia="宋体"/>
          <w:color w:val="auto"/>
          <w:sz w:val="24"/>
          <w:highlight w:val="none"/>
        </w:rPr>
        <w:t>3.5.</w:t>
      </w:r>
      <w:r>
        <w:rPr>
          <w:rFonts w:hint="eastAsia" w:ascii="宋体" w:hAnsi="宋体" w:eastAsia="宋体"/>
          <w:color w:val="auto"/>
          <w:sz w:val="24"/>
          <w:highlight w:val="none"/>
          <w:lang w:val="en-US" w:eastAsia="zh-CN"/>
        </w:rPr>
        <w:t>5</w:t>
      </w:r>
      <w:r>
        <w:rPr>
          <w:rFonts w:hint="eastAsia" w:ascii="宋体" w:hAnsi="宋体" w:eastAsia="宋体"/>
          <w:color w:val="auto"/>
          <w:sz w:val="24"/>
          <w:highlight w:val="none"/>
        </w:rPr>
        <w:t xml:space="preserve"> 所有评委对技术标暗标</w:t>
      </w:r>
      <w:r>
        <w:rPr>
          <w:rFonts w:hint="eastAsia" w:ascii="宋体" w:hAnsi="宋体" w:eastAsia="宋体"/>
          <w:color w:val="auto"/>
          <w:sz w:val="24"/>
          <w:highlight w:val="none"/>
          <w:lang w:eastAsia="zh-CN"/>
        </w:rPr>
        <w:t>（</w:t>
      </w:r>
      <w:r>
        <w:rPr>
          <w:rFonts w:hint="eastAsia" w:ascii="宋体" w:hAnsi="宋体" w:eastAsia="宋体"/>
          <w:color w:val="auto"/>
          <w:sz w:val="24"/>
          <w:highlight w:val="none"/>
          <w:lang w:val="en-US" w:eastAsia="zh-CN"/>
        </w:rPr>
        <w:t>如有</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、技术标明标和资信标的独立评分的算术平均值，分别为各投标人技术标暗标得分</w:t>
      </w:r>
      <w:r>
        <w:rPr>
          <w:rFonts w:hint="eastAsia" w:ascii="宋体" w:hAnsi="宋体" w:eastAsia="宋体"/>
          <w:color w:val="auto"/>
          <w:sz w:val="24"/>
          <w:highlight w:val="none"/>
          <w:lang w:eastAsia="zh-CN"/>
        </w:rPr>
        <w:t>（</w:t>
      </w:r>
      <w:r>
        <w:rPr>
          <w:rFonts w:hint="eastAsia" w:ascii="宋体" w:hAnsi="宋体" w:eastAsia="宋体"/>
          <w:color w:val="auto"/>
          <w:sz w:val="24"/>
          <w:highlight w:val="none"/>
          <w:lang w:val="en-US" w:eastAsia="zh-CN"/>
        </w:rPr>
        <w:t>如有</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、技术标明标得分和资信标得分，各得分分值计算保留小数点后两位，小数点后第三位“四舍五入”。</w:t>
      </w:r>
      <w:r>
        <w:rPr>
          <w:rFonts w:hint="eastAsia" w:ascii="宋体" w:hAnsi="宋体"/>
          <w:b/>
          <w:bCs/>
          <w:color w:val="auto"/>
          <w:sz w:val="24"/>
          <w:highlight w:val="none"/>
          <w:lang w:eastAsia="zh-CN"/>
        </w:rPr>
        <w:t>（适用于综合评估法）</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eastAsia="宋体"/>
          <w:color w:val="auto"/>
          <w:sz w:val="24"/>
          <w:highlight w:val="none"/>
        </w:rPr>
      </w:pPr>
      <w:r>
        <w:rPr>
          <w:rFonts w:hint="eastAsia" w:ascii="宋体" w:hAnsi="宋体" w:eastAsia="宋体"/>
          <w:color w:val="auto"/>
          <w:sz w:val="24"/>
          <w:highlight w:val="none"/>
        </w:rPr>
        <w:t>3.5.</w:t>
      </w:r>
      <w:r>
        <w:rPr>
          <w:rFonts w:hint="eastAsia" w:ascii="宋体" w:hAnsi="宋体" w:eastAsia="宋体"/>
          <w:color w:val="auto"/>
          <w:sz w:val="24"/>
          <w:highlight w:val="none"/>
          <w:lang w:val="en-US" w:eastAsia="zh-CN"/>
        </w:rPr>
        <w:t>6</w:t>
      </w:r>
      <w:r>
        <w:rPr>
          <w:rFonts w:hint="eastAsia" w:ascii="宋体" w:hAnsi="宋体" w:eastAsia="宋体"/>
          <w:color w:val="auto"/>
          <w:sz w:val="24"/>
          <w:highlight w:val="none"/>
        </w:rPr>
        <w:t xml:space="preserve"> 汇总技术标明标、技术标暗标</w:t>
      </w:r>
      <w:r>
        <w:rPr>
          <w:rFonts w:hint="eastAsia" w:ascii="宋体" w:hAnsi="宋体" w:eastAsia="宋体"/>
          <w:color w:val="auto"/>
          <w:sz w:val="24"/>
          <w:highlight w:val="none"/>
          <w:lang w:eastAsia="zh-CN"/>
        </w:rPr>
        <w:t>（</w:t>
      </w:r>
      <w:r>
        <w:rPr>
          <w:rFonts w:hint="eastAsia" w:ascii="宋体" w:hAnsi="宋体" w:eastAsia="宋体"/>
          <w:color w:val="auto"/>
          <w:sz w:val="24"/>
          <w:highlight w:val="none"/>
          <w:lang w:val="en-US" w:eastAsia="zh-CN"/>
        </w:rPr>
        <w:t>如有</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、资信标、经济标的综合得分。</w:t>
      </w:r>
      <w:r>
        <w:rPr>
          <w:rFonts w:hint="eastAsia" w:ascii="宋体" w:hAnsi="宋体"/>
          <w:b/>
          <w:bCs/>
          <w:color w:val="auto"/>
          <w:sz w:val="24"/>
          <w:highlight w:val="none"/>
          <w:lang w:eastAsia="zh-CN"/>
        </w:rPr>
        <w:t>（适用于综合评估法）</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eastAsia="宋体"/>
          <w:color w:val="auto"/>
          <w:sz w:val="24"/>
          <w:highlight w:val="none"/>
        </w:rPr>
      </w:pPr>
      <w:r>
        <w:rPr>
          <w:rFonts w:hint="eastAsia" w:ascii="宋体" w:hAnsi="宋体" w:eastAsia="宋体"/>
          <w:color w:val="auto"/>
          <w:sz w:val="24"/>
          <w:highlight w:val="none"/>
        </w:rPr>
        <w:t>3.5.</w:t>
      </w:r>
      <w:r>
        <w:rPr>
          <w:rFonts w:hint="eastAsia" w:ascii="宋体" w:hAnsi="宋体" w:eastAsia="宋体"/>
          <w:color w:val="auto"/>
          <w:sz w:val="24"/>
          <w:highlight w:val="none"/>
          <w:lang w:val="en-US" w:eastAsia="zh-CN"/>
        </w:rPr>
        <w:t>7</w:t>
      </w:r>
      <w:r>
        <w:rPr>
          <w:rFonts w:hint="eastAsia" w:ascii="宋体" w:hAnsi="宋体" w:eastAsia="宋体"/>
          <w:color w:val="auto"/>
          <w:sz w:val="24"/>
          <w:highlight w:val="none"/>
        </w:rPr>
        <w:t xml:space="preserve"> 澄清、说明或补正</w:t>
      </w:r>
    </w:p>
    <w:p>
      <w:pPr>
        <w:pageBreakBefore w:val="0"/>
        <w:widowControl w:val="0"/>
        <w:kinsoku/>
        <w:wordWrap/>
        <w:overflowPunct/>
        <w:topLinePunct w:val="0"/>
        <w:autoSpaceDE/>
        <w:autoSpaceDN/>
        <w:bidi w:val="0"/>
        <w:spacing w:line="400" w:lineRule="exact"/>
        <w:ind w:left="960" w:hanging="960" w:hangingChars="400"/>
        <w:textAlignment w:val="auto"/>
        <w:rPr>
          <w:rFonts w:hint="eastAsia" w:ascii="宋体" w:hAnsi="宋体" w:eastAsia="宋体"/>
          <w:color w:val="auto"/>
          <w:sz w:val="24"/>
          <w:highlight w:val="none"/>
        </w:rPr>
      </w:pPr>
      <w:r>
        <w:rPr>
          <w:rFonts w:hint="eastAsia" w:ascii="宋体" w:hAnsi="宋体" w:eastAsia="宋体"/>
          <w:color w:val="auto"/>
          <w:sz w:val="24"/>
          <w:highlight w:val="none"/>
        </w:rPr>
        <w:t>3.5.</w:t>
      </w:r>
      <w:r>
        <w:rPr>
          <w:rFonts w:hint="eastAsia" w:ascii="宋体" w:hAnsi="宋体" w:eastAsia="宋体"/>
          <w:color w:val="auto"/>
          <w:sz w:val="24"/>
          <w:highlight w:val="none"/>
          <w:lang w:val="en-US" w:eastAsia="zh-CN"/>
        </w:rPr>
        <w:t>7</w:t>
      </w:r>
      <w:r>
        <w:rPr>
          <w:rFonts w:hint="eastAsia" w:ascii="宋体" w:hAnsi="宋体" w:eastAsia="宋体"/>
          <w:color w:val="auto"/>
          <w:sz w:val="24"/>
          <w:highlight w:val="none"/>
        </w:rPr>
        <w:t>.1 在详细评审过程中，评标委员会可以书面形式要求投标人对所提交的投标文件中含义不明确、对同类问题表述不一致或者有明显文字和计算错误的内容进行书面澄清或说明，或者对细微偏差进行补正。评标委员会不接受投标人主动提出的澄清、说明或补正。</w:t>
      </w:r>
    </w:p>
    <w:p>
      <w:pPr>
        <w:pageBreakBefore w:val="0"/>
        <w:widowControl w:val="0"/>
        <w:kinsoku/>
        <w:wordWrap/>
        <w:overflowPunct/>
        <w:topLinePunct w:val="0"/>
        <w:autoSpaceDE/>
        <w:autoSpaceDN/>
        <w:bidi w:val="0"/>
        <w:spacing w:line="400" w:lineRule="exact"/>
        <w:ind w:left="960" w:hanging="960" w:hangingChars="400"/>
        <w:textAlignment w:val="auto"/>
        <w:rPr>
          <w:rFonts w:hint="eastAsia" w:ascii="宋体" w:hAnsi="宋体" w:eastAsia="宋体"/>
          <w:color w:val="auto"/>
          <w:sz w:val="24"/>
          <w:highlight w:val="none"/>
        </w:rPr>
      </w:pPr>
      <w:r>
        <w:rPr>
          <w:rFonts w:hint="eastAsia" w:ascii="宋体" w:hAnsi="宋体" w:eastAsia="宋体"/>
          <w:color w:val="auto"/>
          <w:sz w:val="24"/>
          <w:highlight w:val="none"/>
        </w:rPr>
        <w:t>3.5.</w:t>
      </w:r>
      <w:r>
        <w:rPr>
          <w:rFonts w:hint="eastAsia" w:ascii="宋体" w:hAnsi="宋体" w:eastAsia="宋体"/>
          <w:color w:val="auto"/>
          <w:sz w:val="24"/>
          <w:highlight w:val="none"/>
          <w:lang w:val="en-US" w:eastAsia="zh-CN"/>
        </w:rPr>
        <w:t>7</w:t>
      </w:r>
      <w:r>
        <w:rPr>
          <w:rFonts w:hint="eastAsia" w:ascii="宋体" w:hAnsi="宋体" w:eastAsia="宋体"/>
          <w:color w:val="auto"/>
          <w:sz w:val="24"/>
          <w:highlight w:val="none"/>
        </w:rPr>
        <w:t>.2 澄清、说明和补正不得改变投标文件的实质性内容（算术性错误修正的除外）。</w:t>
      </w:r>
    </w:p>
    <w:p>
      <w:pPr>
        <w:pageBreakBefore w:val="0"/>
        <w:widowControl w:val="0"/>
        <w:kinsoku/>
        <w:wordWrap/>
        <w:overflowPunct/>
        <w:topLinePunct w:val="0"/>
        <w:autoSpaceDE/>
        <w:autoSpaceDN/>
        <w:bidi w:val="0"/>
        <w:spacing w:line="400" w:lineRule="exact"/>
        <w:textAlignment w:val="auto"/>
        <w:rPr>
          <w:rFonts w:hint="eastAsia" w:ascii="宋体" w:hAnsi="宋体" w:eastAsia="宋体"/>
          <w:color w:val="auto"/>
          <w:sz w:val="24"/>
          <w:highlight w:val="none"/>
        </w:rPr>
      </w:pPr>
      <w:r>
        <w:rPr>
          <w:rFonts w:hint="eastAsia" w:ascii="宋体" w:hAnsi="宋体" w:eastAsia="宋体"/>
          <w:color w:val="auto"/>
          <w:sz w:val="24"/>
          <w:highlight w:val="none"/>
        </w:rPr>
        <w:t xml:space="preserve">        投标人的书面澄清、说明和补正属于投标文件的组成部分。</w:t>
      </w:r>
    </w:p>
    <w:p>
      <w:pPr>
        <w:pageBreakBefore w:val="0"/>
        <w:widowControl w:val="0"/>
        <w:kinsoku/>
        <w:wordWrap/>
        <w:overflowPunct/>
        <w:topLinePunct w:val="0"/>
        <w:autoSpaceDE/>
        <w:autoSpaceDN/>
        <w:bidi w:val="0"/>
        <w:spacing w:line="400" w:lineRule="exact"/>
        <w:ind w:left="960" w:hanging="960" w:hangingChars="400"/>
        <w:textAlignment w:val="auto"/>
        <w:rPr>
          <w:rFonts w:hint="eastAsia" w:ascii="宋体" w:hAnsi="宋体" w:eastAsia="宋体"/>
          <w:color w:val="auto"/>
          <w:sz w:val="24"/>
          <w:highlight w:val="none"/>
        </w:rPr>
      </w:pPr>
      <w:r>
        <w:rPr>
          <w:rFonts w:hint="eastAsia" w:ascii="宋体" w:hAnsi="宋体" w:eastAsia="宋体"/>
          <w:color w:val="auto"/>
          <w:sz w:val="24"/>
          <w:highlight w:val="none"/>
        </w:rPr>
        <w:t>3.5.</w:t>
      </w:r>
      <w:r>
        <w:rPr>
          <w:rFonts w:hint="eastAsia" w:ascii="宋体" w:hAnsi="宋体" w:eastAsia="宋体"/>
          <w:color w:val="auto"/>
          <w:sz w:val="24"/>
          <w:highlight w:val="none"/>
          <w:lang w:val="en-US" w:eastAsia="zh-CN"/>
        </w:rPr>
        <w:t>7</w:t>
      </w:r>
      <w:r>
        <w:rPr>
          <w:rFonts w:hint="eastAsia" w:ascii="宋体" w:hAnsi="宋体" w:eastAsia="宋体"/>
          <w:color w:val="auto"/>
          <w:sz w:val="24"/>
          <w:highlight w:val="none"/>
        </w:rPr>
        <w:t>.3 评标委员会对投标人提交的澄清、说明或补正有疑问的，可以要求投标人进一步澄清、说明或补正，直至满足评标委员会的要求。</w:t>
      </w:r>
    </w:p>
    <w:p>
      <w:pPr>
        <w:pStyle w:val="2"/>
        <w:rPr>
          <w:rFonts w:hint="eastAsia"/>
          <w:color w:val="auto"/>
          <w:highlight w:val="none"/>
        </w:rPr>
      </w:pPr>
    </w:p>
    <w:p>
      <w:pPr>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b/>
          <w:color w:val="auto"/>
          <w:sz w:val="24"/>
          <w:szCs w:val="20"/>
          <w:highlight w:val="none"/>
        </w:rPr>
      </w:pPr>
      <w:r>
        <w:rPr>
          <w:rFonts w:hint="eastAsia" w:ascii="黑体" w:hAnsi="黑体" w:eastAsia="黑体"/>
          <w:b/>
          <w:color w:val="auto"/>
          <w:sz w:val="24"/>
          <w:szCs w:val="20"/>
          <w:highlight w:val="none"/>
        </w:rPr>
        <w:t>3.</w:t>
      </w:r>
      <w:r>
        <w:rPr>
          <w:rFonts w:hint="eastAsia" w:ascii="黑体" w:hAnsi="黑体" w:eastAsia="黑体"/>
          <w:b/>
          <w:color w:val="auto"/>
          <w:sz w:val="24"/>
          <w:szCs w:val="20"/>
          <w:highlight w:val="none"/>
          <w:lang w:val="en-US" w:eastAsia="zh-CN"/>
        </w:rPr>
        <w:t>6</w:t>
      </w:r>
      <w:r>
        <w:rPr>
          <w:rFonts w:hint="eastAsia" w:ascii="黑体" w:hAnsi="黑体" w:eastAsia="黑体"/>
          <w:b/>
          <w:color w:val="auto"/>
          <w:sz w:val="24"/>
          <w:szCs w:val="20"/>
          <w:highlight w:val="none"/>
        </w:rPr>
        <w:t xml:space="preserve"> 推荐中标候选人</w:t>
      </w:r>
    </w:p>
    <w:p>
      <w:pPr>
        <w:adjustRightInd w:val="0"/>
        <w:snapToGrid w:val="0"/>
        <w:spacing w:line="400" w:lineRule="exact"/>
        <w:ind w:left="479" w:leftChars="228"/>
        <w:rPr>
          <w:rFonts w:hint="eastAsia" w:ascii="宋体" w:hAnsi="宋体"/>
          <w:b/>
          <w:bCs/>
          <w:color w:val="auto"/>
          <w:sz w:val="24"/>
          <w:highlight w:val="none"/>
        </w:rPr>
      </w:pPr>
      <w:r>
        <w:rPr>
          <w:rFonts w:hint="eastAsia" w:ascii="宋体" w:hAnsi="宋体"/>
          <w:color w:val="auto"/>
          <w:sz w:val="24"/>
          <w:szCs w:val="20"/>
          <w:highlight w:val="none"/>
        </w:rPr>
        <w:t>评标委员会对满足招标文件实质要求的投标文件，</w:t>
      </w:r>
      <w:r>
        <w:rPr>
          <w:rFonts w:hint="eastAsia" w:ascii="宋体" w:hAnsi="宋体"/>
          <w:color w:val="auto"/>
          <w:sz w:val="24"/>
          <w:szCs w:val="20"/>
          <w:highlight w:val="none"/>
          <w:lang w:val="en-US" w:eastAsia="zh-CN"/>
        </w:rPr>
        <w:t>根据评标办法前附表第2.2款规定</w:t>
      </w:r>
      <w:r>
        <w:rPr>
          <w:rFonts w:hint="eastAsia" w:ascii="宋体" w:hAnsi="宋体"/>
          <w:color w:val="auto"/>
          <w:sz w:val="24"/>
          <w:szCs w:val="20"/>
          <w:highlight w:val="none"/>
        </w:rPr>
        <w:t>推荐中标候选人。</w:t>
      </w:r>
      <w:r>
        <w:rPr>
          <w:rFonts w:hint="eastAsia" w:ascii="黑体" w:hAnsi="黑体" w:eastAsia="黑体"/>
          <w:b/>
          <w:color w:val="auto"/>
          <w:sz w:val="24"/>
          <w:szCs w:val="20"/>
          <w:highlight w:val="none"/>
        </w:rPr>
        <w:t>（</w:t>
      </w:r>
      <w:r>
        <w:rPr>
          <w:rFonts w:hint="eastAsia" w:ascii="宋体" w:hAnsi="宋体" w:cs="仿宋_GB2312"/>
          <w:b/>
          <w:bCs/>
          <w:color w:val="auto"/>
          <w:sz w:val="24"/>
          <w:highlight w:val="none"/>
        </w:rPr>
        <w:t>适用于</w:t>
      </w:r>
      <w:r>
        <w:rPr>
          <w:rFonts w:hint="eastAsia"/>
          <w:b/>
          <w:bCs/>
          <w:color w:val="auto"/>
          <w:sz w:val="24"/>
          <w:highlight w:val="none"/>
        </w:rPr>
        <w:t>经评审的最低投标价法</w:t>
      </w:r>
      <w:r>
        <w:rPr>
          <w:rFonts w:hint="eastAsia" w:ascii="黑体" w:hAnsi="黑体" w:eastAsia="黑体"/>
          <w:b/>
          <w:color w:val="auto"/>
          <w:sz w:val="24"/>
          <w:szCs w:val="20"/>
          <w:highlight w:val="none"/>
        </w:rPr>
        <w:t>）</w:t>
      </w:r>
    </w:p>
    <w:p>
      <w:pPr>
        <w:pageBreakBefore w:val="0"/>
        <w:widowControl w:val="0"/>
        <w:kinsoku/>
        <w:wordWrap/>
        <w:overflowPunct/>
        <w:topLinePunct w:val="0"/>
        <w:autoSpaceDE/>
        <w:autoSpaceDN/>
        <w:bidi w:val="0"/>
        <w:adjustRightInd w:val="0"/>
        <w:snapToGrid w:val="0"/>
        <w:spacing w:line="400" w:lineRule="exact"/>
        <w:ind w:left="479" w:leftChars="228" w:firstLine="0" w:firstLineChars="0"/>
        <w:textAlignment w:val="auto"/>
        <w:rPr>
          <w:rFonts w:hint="eastAsia"/>
          <w:color w:val="auto"/>
          <w:highlight w:val="none"/>
        </w:rPr>
      </w:pPr>
      <w:r>
        <w:rPr>
          <w:rFonts w:hint="eastAsia" w:ascii="宋体" w:hAnsi="宋体"/>
          <w:color w:val="auto"/>
          <w:sz w:val="24"/>
          <w:highlight w:val="none"/>
        </w:rPr>
        <w:t>详细评审工作全部结束后，</w:t>
      </w:r>
      <w:r>
        <w:rPr>
          <w:rFonts w:hint="eastAsia" w:ascii="宋体" w:hAnsi="宋体"/>
          <w:color w:val="auto"/>
          <w:sz w:val="24"/>
          <w:szCs w:val="20"/>
          <w:highlight w:val="none"/>
        </w:rPr>
        <w:t>评标委员会</w:t>
      </w:r>
      <w:r>
        <w:rPr>
          <w:rFonts w:hint="eastAsia" w:ascii="宋体" w:hAnsi="宋体"/>
          <w:color w:val="auto"/>
          <w:sz w:val="24"/>
          <w:highlight w:val="none"/>
        </w:rPr>
        <w:t>按照详细评审最终得分由高至低的次序对投标人进行</w:t>
      </w:r>
      <w:r>
        <w:rPr>
          <w:rFonts w:hint="eastAsia" w:ascii="宋体" w:hAnsi="宋体"/>
          <w:color w:val="auto"/>
          <w:sz w:val="24"/>
          <w:highlight w:val="none"/>
          <w:lang w:val="en-US" w:eastAsia="zh-CN"/>
        </w:rPr>
        <w:t>排</w:t>
      </w:r>
      <w:r>
        <w:rPr>
          <w:rFonts w:hint="eastAsia" w:ascii="宋体" w:hAnsi="宋体"/>
          <w:color w:val="auto"/>
          <w:sz w:val="24"/>
          <w:highlight w:val="none"/>
        </w:rPr>
        <w:t>序，推荐中标候选人。</w:t>
      </w:r>
      <w:r>
        <w:rPr>
          <w:rFonts w:hint="eastAsia" w:ascii="宋体" w:hAnsi="宋体"/>
          <w:b/>
          <w:bCs/>
          <w:color w:val="auto"/>
          <w:sz w:val="24"/>
          <w:highlight w:val="none"/>
        </w:rPr>
        <w:t>（适用于综合评估法）</w:t>
      </w:r>
    </w:p>
    <w:p>
      <w:pPr>
        <w:pStyle w:val="2"/>
        <w:rPr>
          <w:rFonts w:hint="eastAsia"/>
          <w:color w:val="auto"/>
          <w:highlight w:val="none"/>
        </w:rPr>
      </w:pPr>
    </w:p>
    <w:p>
      <w:pPr>
        <w:pStyle w:val="2"/>
        <w:rPr>
          <w:rFonts w:hint="eastAsia"/>
          <w:color w:val="auto"/>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r>
        <w:rPr>
          <w:rFonts w:hint="eastAsia" w:ascii="黑体" w:hAnsi="黑体" w:eastAsia="黑体"/>
          <w:b/>
          <w:color w:val="auto"/>
          <w:sz w:val="24"/>
          <w:szCs w:val="20"/>
          <w:highlight w:val="none"/>
        </w:rPr>
        <w:t>3.7</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编制并提交评标报告</w:t>
      </w:r>
    </w:p>
    <w:p>
      <w:pPr>
        <w:pageBreakBefore w:val="0"/>
        <w:widowControl w:val="0"/>
        <w:kinsoku/>
        <w:wordWrap/>
        <w:overflowPunct/>
        <w:topLinePunct w:val="0"/>
        <w:autoSpaceDE/>
        <w:autoSpaceDN/>
        <w:bidi w:val="0"/>
        <w:adjustRightInd w:val="0"/>
        <w:snapToGrid w:val="0"/>
        <w:spacing w:line="400" w:lineRule="exact"/>
        <w:ind w:left="479" w:leftChars="228"/>
        <w:textAlignment w:val="auto"/>
        <w:rPr>
          <w:rFonts w:hint="eastAsia" w:ascii="宋体" w:hAnsi="宋体"/>
          <w:color w:val="auto"/>
          <w:sz w:val="24"/>
          <w:highlight w:val="none"/>
        </w:rPr>
      </w:pPr>
      <w:r>
        <w:rPr>
          <w:rFonts w:hint="eastAsia" w:ascii="宋体" w:hAnsi="宋体"/>
          <w:color w:val="auto"/>
          <w:sz w:val="24"/>
          <w:highlight w:val="none"/>
        </w:rPr>
        <w:t>评标委员会</w:t>
      </w:r>
      <w:r>
        <w:rPr>
          <w:rFonts w:hint="eastAsia" w:ascii="宋体" w:hAnsi="宋体" w:cs="宋体"/>
          <w:color w:val="auto"/>
          <w:sz w:val="24"/>
          <w:highlight w:val="none"/>
        </w:rPr>
        <w:t>在评审结束后</w:t>
      </w:r>
      <w:r>
        <w:rPr>
          <w:rFonts w:hint="eastAsia" w:ascii="宋体" w:hAnsi="宋体"/>
          <w:color w:val="auto"/>
          <w:sz w:val="24"/>
          <w:highlight w:val="none"/>
        </w:rPr>
        <w:t>向招标人提交评标报告。评标报告应当由全体评标委员会成员签字，并于评标结束时抄送有关行政监督部门。评标报告应当包括以下内容：</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（1）基本情况和数据表；</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（2）评标委员会成员名单；</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（3）开标记录；</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auto"/>
          <w:sz w:val="24"/>
          <w:highlight w:val="none"/>
          <w:lang w:val="en-US" w:eastAsia="zh-CN"/>
        </w:rPr>
      </w:pPr>
      <w:r>
        <w:rPr>
          <w:rFonts w:hint="eastAsia" w:ascii="宋体" w:hAnsi="宋体"/>
          <w:color w:val="auto"/>
          <w:sz w:val="24"/>
          <w:highlight w:val="none"/>
        </w:rPr>
        <w:t>（4）符合要求的投标一览表；</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（5）否决投标情况说明；</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（6）评标标准、评标方法或者评标因素一览表；</w:t>
      </w:r>
    </w:p>
    <w:p>
      <w:pPr>
        <w:pageBreakBefore w:val="0"/>
        <w:widowControl w:val="0"/>
        <w:kinsoku/>
        <w:wordWrap/>
        <w:overflowPunct/>
        <w:topLinePunct w:val="0"/>
        <w:autoSpaceDE/>
        <w:autoSpaceDN/>
        <w:bidi w:val="0"/>
        <w:adjustRightInd w:val="0"/>
        <w:snapToGrid w:val="0"/>
        <w:spacing w:line="400" w:lineRule="exact"/>
        <w:ind w:left="719" w:leftChars="228" w:hanging="240" w:hangingChars="100"/>
        <w:textAlignment w:val="auto"/>
        <w:rPr>
          <w:rFonts w:hint="eastAsia" w:ascii="宋体" w:hAnsi="宋体"/>
          <w:color w:val="auto"/>
          <w:sz w:val="24"/>
          <w:highlight w:val="none"/>
        </w:rPr>
      </w:pPr>
      <w:r>
        <w:rPr>
          <w:rFonts w:hint="eastAsia" w:ascii="宋体" w:hAnsi="宋体"/>
          <w:color w:val="auto"/>
          <w:sz w:val="24"/>
          <w:highlight w:val="none"/>
        </w:rPr>
        <w:t>（7）经评审的价格一览表</w:t>
      </w:r>
      <w:r>
        <w:rPr>
          <w:rFonts w:hint="eastAsia" w:ascii="宋体" w:hAnsi="宋体"/>
          <w:color w:val="auto"/>
          <w:sz w:val="24"/>
          <w:highlight w:val="none"/>
          <w:lang w:eastAsia="zh-CN"/>
        </w:rPr>
        <w:t>（</w:t>
      </w:r>
      <w:r>
        <w:rPr>
          <w:rFonts w:hint="eastAsia" w:ascii="宋体" w:hAnsi="宋体"/>
          <w:color w:val="auto"/>
          <w:sz w:val="24"/>
          <w:highlight w:val="none"/>
        </w:rPr>
        <w:t>包括评标委员会在评标过程中所形成的所有记载评标结果、结论的表格、说明、记录等文件</w:t>
      </w:r>
      <w:r>
        <w:rPr>
          <w:rFonts w:hint="eastAsia" w:ascii="宋体" w:hAnsi="宋体"/>
          <w:color w:val="auto"/>
          <w:sz w:val="24"/>
          <w:highlight w:val="none"/>
          <w:lang w:eastAsia="zh-CN"/>
        </w:rPr>
        <w:t>）</w:t>
      </w:r>
      <w:r>
        <w:rPr>
          <w:rFonts w:hint="eastAsia" w:ascii="宋体" w:hAnsi="宋体"/>
          <w:color w:val="auto"/>
          <w:sz w:val="24"/>
          <w:highlight w:val="none"/>
        </w:rPr>
        <w:t>；</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auto"/>
          <w:sz w:val="24"/>
          <w:highlight w:val="none"/>
          <w:lang w:val="en-US" w:eastAsia="zh-CN"/>
        </w:rPr>
      </w:pPr>
      <w:r>
        <w:rPr>
          <w:rFonts w:hint="eastAsia" w:ascii="宋体" w:hAnsi="宋体"/>
          <w:color w:val="auto"/>
          <w:sz w:val="24"/>
          <w:highlight w:val="none"/>
        </w:rPr>
        <w:t>（8）经评审的投标人排序；</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Times New Roman"/>
          <w:color w:val="auto"/>
          <w:sz w:val="24"/>
          <w:highlight w:val="none"/>
          <w:lang w:eastAsia="zh-CN"/>
        </w:rPr>
      </w:pPr>
      <w:r>
        <w:rPr>
          <w:rFonts w:hint="eastAsia" w:ascii="宋体" w:hAnsi="宋体"/>
          <w:color w:val="auto"/>
          <w:sz w:val="24"/>
          <w:highlight w:val="none"/>
        </w:rPr>
        <w:t>（9）推荐的中</w:t>
      </w:r>
      <w:r>
        <w:rPr>
          <w:rFonts w:hint="eastAsia" w:ascii="宋体" w:hAnsi="宋体" w:eastAsia="宋体" w:cs="Times New Roman"/>
          <w:color w:val="auto"/>
          <w:sz w:val="24"/>
          <w:highlight w:val="none"/>
        </w:rPr>
        <w:t>标候选人名单；</w:t>
      </w:r>
    </w:p>
    <w:p>
      <w:pPr>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（10）澄清、说明、补正事项纪要</w:t>
      </w:r>
      <w:r>
        <w:rPr>
          <w:rFonts w:hint="eastAsia" w:ascii="宋体" w:hAnsi="宋体" w:eastAsia="宋体" w:cs="Times New Roman"/>
          <w:color w:val="auto"/>
          <w:sz w:val="24"/>
          <w:highlight w:val="none"/>
          <w:lang w:eastAsia="zh-CN"/>
        </w:rPr>
        <w:t>；</w:t>
      </w:r>
    </w:p>
    <w:p>
      <w:pPr>
        <w:adjustRightInd w:val="0"/>
        <w:snapToGrid w:val="0"/>
        <w:spacing w:line="400" w:lineRule="exact"/>
        <w:ind w:firstLine="48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11</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其他需要说明的情况</w:t>
      </w:r>
      <w:r>
        <w:rPr>
          <w:rFonts w:hint="eastAsia" w:ascii="宋体" w:hAnsi="宋体" w:eastAsia="宋体" w:cs="Times New Roman"/>
          <w:color w:val="auto"/>
          <w:sz w:val="24"/>
          <w:highlight w:val="none"/>
          <w:lang w:eastAsia="zh-CN"/>
        </w:rPr>
        <w:t>。</w:t>
      </w:r>
    </w:p>
    <w:p>
      <w:pPr>
        <w:pageBreakBefore w:val="0"/>
        <w:widowControl w:val="0"/>
        <w:kinsoku/>
        <w:wordWrap/>
        <w:overflowPunct/>
        <w:topLinePunct w:val="0"/>
        <w:autoSpaceDE/>
        <w:autoSpaceDN/>
        <w:bidi w:val="0"/>
        <w:adjustRightInd w:val="0"/>
        <w:snapToGrid w:val="0"/>
        <w:spacing w:line="400" w:lineRule="exact"/>
        <w:textAlignment w:val="auto"/>
        <w:outlineLvl w:val="0"/>
        <w:rPr>
          <w:rFonts w:hint="eastAsia" w:ascii="宋体" w:hAnsi="宋体"/>
          <w:b/>
          <w:color w:val="auto"/>
          <w:sz w:val="24"/>
          <w:highlight w:val="none"/>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4、特殊情况的处置程序</w:t>
      </w: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r>
        <w:rPr>
          <w:rFonts w:hint="eastAsia" w:ascii="黑体" w:hAnsi="黑体" w:eastAsia="黑体"/>
          <w:b/>
          <w:color w:val="auto"/>
          <w:sz w:val="24"/>
          <w:szCs w:val="20"/>
          <w:highlight w:val="none"/>
        </w:rPr>
        <w:t>4.1</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关于评标活动暂停</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color w:val="auto"/>
          <w:sz w:val="24"/>
          <w:highlight w:val="none"/>
        </w:rPr>
      </w:pPr>
      <w:r>
        <w:rPr>
          <w:rFonts w:hint="eastAsia" w:ascii="宋体" w:hAnsi="宋体"/>
          <w:color w:val="auto"/>
          <w:sz w:val="24"/>
          <w:highlight w:val="none"/>
        </w:rPr>
        <w:t>4.1.1 评标委员会应当执行连续评标的原则，按评标办法中规定的程序、内容、方法、标准完成全部评标工作。只有发生不可抗力导致评标工作无法继续时，评标活动方可暂停。</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color w:val="auto"/>
          <w:sz w:val="24"/>
          <w:highlight w:val="none"/>
        </w:rPr>
      </w:pPr>
      <w:r>
        <w:rPr>
          <w:rFonts w:hint="eastAsia" w:ascii="宋体" w:hAnsi="宋体"/>
          <w:color w:val="auto"/>
          <w:sz w:val="24"/>
          <w:highlight w:val="none"/>
        </w:rPr>
        <w:t>4.1.2 发生评标暂停情况时，评标委员会应当封存全部投标文件和评标记录，待不可抗力的影响结束且具备继续评标的条件时，由原评标委员会继续评标。</w:t>
      </w:r>
    </w:p>
    <w:p>
      <w:pPr>
        <w:pageBreakBefore w:val="0"/>
        <w:widowControl w:val="0"/>
        <w:kinsoku/>
        <w:wordWrap/>
        <w:overflowPunct/>
        <w:topLinePunct w:val="0"/>
        <w:autoSpaceDE/>
        <w:autoSpaceDN/>
        <w:bidi w:val="0"/>
        <w:adjustRightInd w:val="0"/>
        <w:snapToGrid w:val="0"/>
        <w:spacing w:line="400" w:lineRule="exact"/>
        <w:textAlignment w:val="auto"/>
        <w:outlineLvl w:val="0"/>
        <w:rPr>
          <w:rFonts w:hint="eastAsia" w:ascii="宋体" w:hAnsi="宋体"/>
          <w:color w:val="auto"/>
          <w:sz w:val="24"/>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r>
        <w:rPr>
          <w:rFonts w:hint="eastAsia" w:ascii="黑体" w:hAnsi="黑体" w:eastAsia="黑体"/>
          <w:b/>
          <w:color w:val="auto"/>
          <w:sz w:val="24"/>
          <w:szCs w:val="20"/>
          <w:highlight w:val="none"/>
        </w:rPr>
        <w:t>4.2</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关于评标中途更换评委</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color w:val="auto"/>
          <w:sz w:val="24"/>
          <w:highlight w:val="none"/>
        </w:rPr>
      </w:pPr>
      <w:r>
        <w:rPr>
          <w:rFonts w:hint="eastAsia" w:ascii="宋体" w:hAnsi="宋体"/>
          <w:color w:val="auto"/>
          <w:sz w:val="24"/>
          <w:highlight w:val="none"/>
        </w:rPr>
        <w:t>4.2.1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除非发生下列情况之一，评标委员会成员不得在评标中途更换：</w:t>
      </w:r>
    </w:p>
    <w:p>
      <w:pPr>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lang w:eastAsia="zh-CN"/>
        </w:rPr>
        <w:t>）</w:t>
      </w:r>
      <w:r>
        <w:rPr>
          <w:rFonts w:hint="eastAsia" w:ascii="宋体" w:hAnsi="宋体"/>
          <w:color w:val="auto"/>
          <w:sz w:val="24"/>
          <w:highlight w:val="none"/>
        </w:rPr>
        <w:t>评标委员会成员有回避事由、擅离职守或者因健康等原因不能继续评标的。</w:t>
      </w:r>
    </w:p>
    <w:p>
      <w:pPr>
        <w:adjustRightInd w:val="0"/>
        <w:snapToGrid w:val="0"/>
        <w:spacing w:line="400" w:lineRule="exact"/>
        <w:ind w:left="720" w:hanging="720" w:hangingChars="300"/>
        <w:rPr>
          <w:rFonts w:hint="eastAsia" w:ascii="宋体" w:hAnsi="宋体" w:eastAsia="宋体"/>
          <w:color w:val="auto"/>
          <w:sz w:val="24"/>
          <w:highlight w:val="none"/>
          <w:lang w:eastAsia="zh-CN"/>
        </w:rPr>
      </w:pPr>
      <w:r>
        <w:rPr>
          <w:rFonts w:hint="eastAsia" w:ascii="宋体" w:hAnsi="宋体"/>
          <w:color w:val="auto"/>
          <w:sz w:val="24"/>
          <w:highlight w:val="none"/>
        </w:rPr>
        <w:t xml:space="preserve">      </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hint="eastAsia" w:ascii="宋体" w:hAnsi="宋体"/>
          <w:color w:val="auto"/>
          <w:sz w:val="24"/>
          <w:highlight w:val="none"/>
        </w:rPr>
        <w:t>评标委员会成员</w:t>
      </w:r>
      <w:r>
        <w:rPr>
          <w:rFonts w:hint="eastAsia" w:ascii="宋体" w:hAnsi="宋体"/>
          <w:color w:val="auto"/>
          <w:sz w:val="24"/>
          <w:highlight w:val="none"/>
          <w:lang w:val="en-US" w:eastAsia="zh-CN"/>
        </w:rPr>
        <w:t>存在</w:t>
      </w:r>
      <w:r>
        <w:rPr>
          <w:rFonts w:hint="eastAsia" w:ascii="宋体" w:hAnsi="宋体"/>
          <w:color w:val="auto"/>
          <w:sz w:val="24"/>
          <w:highlight w:val="none"/>
        </w:rPr>
        <w:t>与投标人有利害关系</w:t>
      </w:r>
      <w:r>
        <w:rPr>
          <w:rFonts w:hint="eastAsia" w:ascii="宋体" w:hAnsi="宋体"/>
          <w:color w:val="auto"/>
          <w:sz w:val="24"/>
          <w:highlight w:val="none"/>
          <w:lang w:eastAsia="zh-CN"/>
        </w:rPr>
        <w:t>以及其他可能影响公正评标的</w:t>
      </w:r>
      <w:r>
        <w:rPr>
          <w:rFonts w:hint="eastAsia" w:ascii="宋体" w:hAnsi="宋体"/>
          <w:color w:val="auto"/>
          <w:sz w:val="24"/>
          <w:highlight w:val="none"/>
          <w:lang w:val="en-US" w:eastAsia="zh-CN"/>
        </w:rPr>
        <w:t>情况</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并已经进入评标</w:t>
      </w:r>
      <w:r>
        <w:rPr>
          <w:rFonts w:hint="eastAsia" w:ascii="宋体" w:hAnsi="宋体"/>
          <w:color w:val="auto"/>
          <w:sz w:val="24"/>
          <w:highlight w:val="none"/>
        </w:rPr>
        <w:t>的</w:t>
      </w:r>
      <w:r>
        <w:rPr>
          <w:rFonts w:hint="eastAsia" w:ascii="宋体" w:hAnsi="宋体"/>
          <w:color w:val="auto"/>
          <w:sz w:val="24"/>
          <w:highlight w:val="none"/>
          <w:lang w:eastAsia="zh-CN"/>
        </w:rPr>
        <w:t>。</w:t>
      </w:r>
    </w:p>
    <w:p>
      <w:pPr>
        <w:pageBreakBefore w:val="0"/>
        <w:widowControl w:val="0"/>
        <w:kinsoku/>
        <w:wordWrap/>
        <w:overflowPunct/>
        <w:topLinePunct w:val="0"/>
        <w:autoSpaceDE/>
        <w:autoSpaceDN/>
        <w:bidi w:val="0"/>
        <w:adjustRightInd w:val="0"/>
        <w:snapToGrid w:val="0"/>
        <w:spacing w:line="400" w:lineRule="exact"/>
        <w:ind w:left="720" w:hanging="720" w:hangingChars="300"/>
        <w:textAlignment w:val="auto"/>
        <w:outlineLvl w:val="0"/>
        <w:rPr>
          <w:rFonts w:hint="eastAsia" w:ascii="宋体" w:hAnsi="宋体"/>
          <w:color w:val="auto"/>
          <w:sz w:val="24"/>
          <w:highlight w:val="none"/>
        </w:rPr>
      </w:pPr>
      <w:r>
        <w:rPr>
          <w:rFonts w:hint="eastAsia" w:ascii="宋体" w:hAnsi="宋体"/>
          <w:color w:val="auto"/>
          <w:sz w:val="24"/>
          <w:highlight w:val="none"/>
        </w:rPr>
        <w:t>4.2.2 被更换的评标委员会成员作出的评审结论无效，由更换后的评标委员会成员重新进行评审。</w:t>
      </w:r>
    </w:p>
    <w:p>
      <w:pPr>
        <w:pageBreakBefore w:val="0"/>
        <w:widowControl w:val="0"/>
        <w:kinsoku/>
        <w:wordWrap/>
        <w:overflowPunct/>
        <w:topLinePunct w:val="0"/>
        <w:autoSpaceDE/>
        <w:autoSpaceDN/>
        <w:bidi w:val="0"/>
        <w:adjustRightInd w:val="0"/>
        <w:snapToGrid w:val="0"/>
        <w:spacing w:line="400" w:lineRule="exact"/>
        <w:ind w:left="720" w:hanging="720" w:hangingChars="300"/>
        <w:textAlignment w:val="auto"/>
        <w:outlineLvl w:val="0"/>
        <w:rPr>
          <w:rFonts w:hint="eastAsia" w:ascii="宋体" w:hAnsi="宋体"/>
          <w:color w:val="auto"/>
          <w:sz w:val="24"/>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r>
        <w:rPr>
          <w:rFonts w:hint="eastAsia" w:ascii="黑体" w:hAnsi="黑体" w:eastAsia="黑体"/>
          <w:b/>
          <w:color w:val="auto"/>
          <w:sz w:val="24"/>
          <w:szCs w:val="20"/>
          <w:highlight w:val="none"/>
        </w:rPr>
        <w:t>4.3</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记名投票</w:t>
      </w:r>
    </w:p>
    <w:p>
      <w:pPr>
        <w:spacing w:line="400" w:lineRule="exact"/>
        <w:ind w:left="479" w:leftChars="228"/>
        <w:rPr>
          <w:rFonts w:hint="eastAsia" w:ascii="宋体" w:hAnsi="宋体"/>
          <w:color w:val="auto"/>
          <w:sz w:val="24"/>
          <w:highlight w:val="none"/>
        </w:rPr>
        <w:sectPr>
          <w:footerReference r:id="rId9" w:type="default"/>
          <w:pgSz w:w="11906" w:h="16838"/>
          <w:pgMar w:top="1134" w:right="1134" w:bottom="1134" w:left="1418" w:header="851" w:footer="851" w:gutter="0"/>
          <w:cols w:space="720" w:num="1"/>
          <w:docGrid w:type="lines" w:linePitch="312" w:charSpace="0"/>
        </w:sectPr>
      </w:pPr>
      <w:r>
        <w:rPr>
          <w:rFonts w:hint="eastAsia" w:ascii="宋体" w:hAnsi="宋体"/>
          <w:color w:val="auto"/>
          <w:sz w:val="24"/>
          <w:highlight w:val="none"/>
        </w:rPr>
        <w:t>在任何评标环节中，需评标委员会就某项定性的评审结论做出表决的，由评标委员会全体成员按照少数服从多数的原则，以记名投票方式表决</w:t>
      </w:r>
      <w:r>
        <w:rPr>
          <w:rFonts w:hint="eastAsia" w:ascii="宋体" w:hAnsi="宋体"/>
          <w:color w:val="auto"/>
          <w:sz w:val="24"/>
          <w:highlight w:val="none"/>
          <w:lang w:eastAsia="zh-CN"/>
        </w:rPr>
        <w:t>。</w:t>
      </w:r>
    </w:p>
    <w:p>
      <w:pPr>
        <w:pStyle w:val="3"/>
        <w:rPr>
          <w:rFonts w:hint="eastAsia"/>
          <w:color w:val="auto"/>
          <w:highlight w:val="none"/>
        </w:rPr>
      </w:pPr>
      <w:bookmarkStart w:id="230" w:name="_Toc22906"/>
      <w:bookmarkStart w:id="231" w:name="_Toc1142"/>
      <w:bookmarkStart w:id="232" w:name="_Toc30131"/>
      <w:bookmarkStart w:id="233" w:name="_Toc1486717939"/>
      <w:bookmarkStart w:id="234" w:name="_Toc27888"/>
      <w:bookmarkStart w:id="235" w:name="_Toc488911660"/>
      <w:r>
        <w:rPr>
          <w:rFonts w:hint="eastAsia"/>
          <w:color w:val="auto"/>
          <w:highlight w:val="none"/>
          <w:lang w:eastAsia="zh-Hans"/>
        </w:rPr>
        <w:t>第四</w:t>
      </w:r>
      <w:r>
        <w:rPr>
          <w:rFonts w:hint="eastAsia"/>
          <w:color w:val="auto"/>
          <w:highlight w:val="none"/>
        </w:rPr>
        <w:t>章  评定分离办法</w:t>
      </w:r>
      <w:bookmarkEnd w:id="230"/>
      <w:bookmarkEnd w:id="231"/>
      <w:bookmarkEnd w:id="232"/>
      <w:bookmarkEnd w:id="233"/>
      <w:bookmarkEnd w:id="234"/>
      <w:bookmarkEnd w:id="235"/>
    </w:p>
    <w:p>
      <w:pPr>
        <w:pStyle w:val="6"/>
        <w:rPr>
          <w:rFonts w:hint="eastAsia" w:ascii="宋体" w:hAnsi="宋体"/>
          <w:color w:val="auto"/>
          <w:sz w:val="24"/>
          <w:szCs w:val="24"/>
          <w:highlight w:val="none"/>
        </w:rPr>
      </w:pPr>
      <w:r>
        <w:rPr>
          <w:rFonts w:hint="eastAsia"/>
          <w:color w:val="auto"/>
          <w:highlight w:val="none"/>
        </w:rPr>
        <w:t>评标办法前附表</w:t>
      </w:r>
    </w:p>
    <w:tbl>
      <w:tblPr>
        <w:tblStyle w:val="17"/>
        <w:tblW w:w="95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3"/>
        <w:gridCol w:w="975"/>
        <w:gridCol w:w="2880"/>
        <w:gridCol w:w="47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gridSpan w:val="2"/>
            <w:tcBorders>
              <w:top w:val="single" w:color="auto" w:sz="4" w:space="0"/>
              <w:bottom w:val="single" w:color="auto" w:sz="4" w:space="0"/>
              <w:right w:val="single" w:color="auto" w:sz="4" w:space="0"/>
            </w:tcBorders>
            <w:shd w:val="clear" w:color="auto" w:fill="E6E6E6"/>
            <w:noWrap w:val="0"/>
            <w:vAlign w:val="center"/>
          </w:tcPr>
          <w:p>
            <w:pPr>
              <w:spacing w:line="36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条款号</w:t>
            </w:r>
          </w:p>
        </w:tc>
        <w:tc>
          <w:tcPr>
            <w:tcW w:w="2880"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36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评审因素</w:t>
            </w:r>
          </w:p>
        </w:tc>
        <w:tc>
          <w:tcPr>
            <w:tcW w:w="4782" w:type="dxa"/>
            <w:tcBorders>
              <w:top w:val="single" w:color="auto" w:sz="4" w:space="0"/>
              <w:left w:val="single" w:color="auto" w:sz="4" w:space="0"/>
              <w:bottom w:val="single" w:color="auto" w:sz="4" w:space="0"/>
              <w:right w:val="single" w:color="auto" w:sz="4" w:space="0"/>
            </w:tcBorders>
            <w:shd w:val="clear" w:color="auto" w:fill="E6E6E6"/>
            <w:noWrap w:val="0"/>
            <w:vAlign w:val="center"/>
          </w:tcPr>
          <w:p>
            <w:pPr>
              <w:spacing w:line="36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4" w:hRule="atLeast"/>
        </w:trPr>
        <w:tc>
          <w:tcPr>
            <w:tcW w:w="933"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4"/>
                <w:highlight w:val="none"/>
              </w:rPr>
            </w:pPr>
            <w:r>
              <w:rPr>
                <w:rFonts w:hint="eastAsia" w:ascii="宋体" w:hAnsi="宋体"/>
                <w:color w:val="auto"/>
                <w:sz w:val="24"/>
                <w:highlight w:val="none"/>
              </w:rPr>
              <w:t>2.1.0</w:t>
            </w:r>
          </w:p>
        </w:tc>
        <w:tc>
          <w:tcPr>
            <w:tcW w:w="975"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sz w:val="24"/>
                <w:highlight w:val="none"/>
              </w:rPr>
            </w:pPr>
            <w:r>
              <w:rPr>
                <w:rFonts w:hint="eastAsia" w:ascii="宋体" w:hAnsi="宋体"/>
                <w:color w:val="auto"/>
                <w:sz w:val="24"/>
                <w:highlight w:val="none"/>
              </w:rPr>
              <w:t>技术标</w:t>
            </w:r>
          </w:p>
          <w:p>
            <w:pPr>
              <w:spacing w:line="400" w:lineRule="exact"/>
              <w:jc w:val="center"/>
              <w:rPr>
                <w:rFonts w:hint="eastAsia" w:eastAsia="宋体"/>
                <w:color w:val="auto"/>
                <w:sz w:val="24"/>
                <w:highlight w:val="none"/>
                <w:lang w:eastAsia="zh-CN"/>
              </w:rPr>
            </w:pPr>
            <w:r>
              <w:rPr>
                <w:rFonts w:hint="eastAsia" w:ascii="宋体" w:hAnsi="宋体"/>
                <w:color w:val="auto"/>
                <w:sz w:val="24"/>
                <w:highlight w:val="none"/>
              </w:rPr>
              <w:t>暗标初步评审</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auto"/>
                <w:sz w:val="24"/>
                <w:highlight w:val="none"/>
              </w:rPr>
            </w:pPr>
            <w:r>
              <w:rPr>
                <w:rFonts w:hint="eastAsia" w:ascii="宋体" w:hAnsi="宋体"/>
                <w:color w:val="auto"/>
                <w:sz w:val="24"/>
                <w:highlight w:val="none"/>
              </w:rPr>
              <w:t>技术标暗标格式</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ascii="宋体" w:hAnsi="宋体"/>
                <w:color w:val="auto"/>
                <w:sz w:val="24"/>
                <w:highlight w:val="none"/>
              </w:rPr>
              <w:t>技术标暗标制作符合</w:t>
            </w:r>
            <w:r>
              <w:rPr>
                <w:rFonts w:ascii="宋体" w:hAnsi="宋体"/>
                <w:color w:val="auto"/>
                <w:sz w:val="24"/>
                <w:highlight w:val="none"/>
              </w:rPr>
              <w:t>第</w:t>
            </w:r>
            <w:r>
              <w:rPr>
                <w:rFonts w:hint="eastAsia" w:ascii="宋体" w:hAnsi="宋体"/>
                <w:color w:val="auto"/>
                <w:sz w:val="24"/>
                <w:highlight w:val="none"/>
              </w:rPr>
              <w:t>三</w:t>
            </w:r>
            <w:r>
              <w:rPr>
                <w:rFonts w:ascii="宋体" w:hAnsi="宋体"/>
                <w:color w:val="auto"/>
                <w:sz w:val="24"/>
                <w:highlight w:val="none"/>
              </w:rPr>
              <w:t>章“投标人须知”第</w:t>
            </w: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5款的规定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restart"/>
            <w:tcBorders>
              <w:top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rFonts w:hint="eastAsia" w:ascii="宋体" w:hAnsi="宋体"/>
                <w:color w:val="auto"/>
                <w:sz w:val="24"/>
                <w:highlight w:val="none"/>
              </w:rPr>
              <w:t>2.1.1</w:t>
            </w:r>
          </w:p>
        </w:tc>
        <w:tc>
          <w:tcPr>
            <w:tcW w:w="975" w:type="dxa"/>
            <w:vMerge w:val="restart"/>
            <w:tcBorders>
              <w:top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形式评</w:t>
            </w:r>
          </w:p>
          <w:p>
            <w:pPr>
              <w:spacing w:line="360" w:lineRule="exact"/>
              <w:jc w:val="center"/>
              <w:rPr>
                <w:color w:val="auto"/>
                <w:sz w:val="24"/>
                <w:highlight w:val="none"/>
              </w:rPr>
            </w:pPr>
            <w:r>
              <w:rPr>
                <w:color w:val="auto"/>
                <w:sz w:val="24"/>
                <w:highlight w:val="none"/>
              </w:rPr>
              <w:t>审标准</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投标人名称</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color w:val="auto"/>
                <w:sz w:val="24"/>
                <w:highlight w:val="none"/>
              </w:rPr>
            </w:pPr>
            <w:r>
              <w:rPr>
                <w:color w:val="auto"/>
                <w:sz w:val="24"/>
                <w:highlight w:val="none"/>
              </w:rPr>
              <w:t>与营业执照、资质证书</w:t>
            </w:r>
            <w:r>
              <w:rPr>
                <w:rFonts w:hint="eastAsia"/>
                <w:color w:val="auto"/>
                <w:sz w:val="24"/>
                <w:highlight w:val="none"/>
              </w:rPr>
              <w:t>、安全生产许可证、建筑行业诚信档案（城市道路诚信档案/</w:t>
            </w:r>
            <w:r>
              <w:rPr>
                <w:rFonts w:hint="eastAsia" w:ascii="宋体" w:hAnsi="宋体"/>
                <w:color w:val="auto"/>
                <w:sz w:val="24"/>
                <w:highlight w:val="none"/>
              </w:rPr>
              <w:t>城市轨道交通行业诚信档案</w:t>
            </w:r>
            <w:r>
              <w:rPr>
                <w:rFonts w:hint="eastAsia"/>
                <w:color w:val="auto"/>
                <w:sz w:val="24"/>
                <w:highlight w:val="none"/>
              </w:rPr>
              <w:t>）、基本存款账户等证件的单位名称</w:t>
            </w:r>
            <w:r>
              <w:rPr>
                <w:color w:val="auto"/>
                <w:sz w:val="24"/>
                <w:highlight w:val="none"/>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top w:val="nil"/>
              <w:bottom w:val="single" w:color="auto" w:sz="4" w:space="0"/>
              <w:right w:val="single" w:color="auto" w:sz="4" w:space="0"/>
            </w:tcBorders>
            <w:noWrap w:val="0"/>
            <w:vAlign w:val="center"/>
          </w:tcPr>
          <w:p>
            <w:pPr>
              <w:spacing w:line="440" w:lineRule="exact"/>
              <w:jc w:val="center"/>
              <w:rPr>
                <w:color w:val="auto"/>
                <w:sz w:val="24"/>
                <w:highlight w:val="none"/>
              </w:rPr>
            </w:pPr>
          </w:p>
        </w:tc>
        <w:tc>
          <w:tcPr>
            <w:tcW w:w="975" w:type="dxa"/>
            <w:vMerge w:val="continue"/>
            <w:tcBorders>
              <w:top w:val="nil"/>
              <w:bottom w:val="single" w:color="auto" w:sz="4" w:space="0"/>
              <w:right w:val="single" w:color="auto" w:sz="4" w:space="0"/>
            </w:tcBorders>
            <w:noWrap w:val="0"/>
            <w:vAlign w:val="center"/>
          </w:tcPr>
          <w:p>
            <w:pPr>
              <w:spacing w:line="36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投标</w:t>
            </w:r>
            <w:r>
              <w:rPr>
                <w:rFonts w:hint="eastAsia"/>
                <w:color w:val="auto"/>
                <w:sz w:val="24"/>
                <w:highlight w:val="none"/>
              </w:rPr>
              <w:t>文件</w:t>
            </w:r>
            <w:r>
              <w:rPr>
                <w:color w:val="auto"/>
                <w:sz w:val="24"/>
                <w:highlight w:val="none"/>
              </w:rPr>
              <w:t>签字盖章</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ascii="宋体" w:hAnsi="宋体"/>
                <w:color w:val="auto"/>
                <w:sz w:val="24"/>
                <w:highlight w:val="none"/>
              </w:rPr>
              <w:t>符合</w:t>
            </w:r>
            <w:r>
              <w:rPr>
                <w:rFonts w:hint="eastAsia" w:ascii="宋体" w:hAnsi="宋体"/>
                <w:color w:val="auto"/>
                <w:sz w:val="24"/>
                <w:highlight w:val="none"/>
              </w:rPr>
              <w:t>第三章</w:t>
            </w:r>
            <w:r>
              <w:rPr>
                <w:rFonts w:ascii="宋体" w:hAnsi="宋体"/>
                <w:color w:val="auto"/>
                <w:sz w:val="24"/>
                <w:highlight w:val="none"/>
              </w:rPr>
              <w:t>“投标人须知”第</w:t>
            </w: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4款</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top w:val="nil"/>
              <w:bottom w:val="single" w:color="auto" w:sz="4" w:space="0"/>
              <w:right w:val="single" w:color="auto" w:sz="4" w:space="0"/>
            </w:tcBorders>
            <w:noWrap w:val="0"/>
            <w:vAlign w:val="center"/>
          </w:tcPr>
          <w:p>
            <w:pPr>
              <w:spacing w:line="440" w:lineRule="exact"/>
              <w:jc w:val="center"/>
              <w:rPr>
                <w:color w:val="auto"/>
                <w:sz w:val="24"/>
                <w:highlight w:val="none"/>
              </w:rPr>
            </w:pPr>
          </w:p>
        </w:tc>
        <w:tc>
          <w:tcPr>
            <w:tcW w:w="975" w:type="dxa"/>
            <w:vMerge w:val="continue"/>
            <w:tcBorders>
              <w:top w:val="nil"/>
              <w:bottom w:val="single" w:color="auto" w:sz="4" w:space="0"/>
              <w:right w:val="single" w:color="auto" w:sz="4" w:space="0"/>
            </w:tcBorders>
            <w:noWrap w:val="0"/>
            <w:vAlign w:val="center"/>
          </w:tcPr>
          <w:p>
            <w:pPr>
              <w:spacing w:line="36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联合体投标人（如有）</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提交联合投标协议书，并明确联合体牵头人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top w:val="nil"/>
              <w:bottom w:val="single" w:color="auto" w:sz="4" w:space="0"/>
              <w:right w:val="single" w:color="auto" w:sz="4" w:space="0"/>
            </w:tcBorders>
            <w:noWrap w:val="0"/>
            <w:vAlign w:val="center"/>
          </w:tcPr>
          <w:p>
            <w:pPr>
              <w:spacing w:line="440" w:lineRule="exact"/>
              <w:jc w:val="center"/>
              <w:rPr>
                <w:color w:val="auto"/>
                <w:sz w:val="24"/>
                <w:highlight w:val="none"/>
              </w:rPr>
            </w:pPr>
          </w:p>
        </w:tc>
        <w:tc>
          <w:tcPr>
            <w:tcW w:w="975" w:type="dxa"/>
            <w:vMerge w:val="continue"/>
            <w:tcBorders>
              <w:top w:val="nil"/>
              <w:bottom w:val="single" w:color="auto" w:sz="4" w:space="0"/>
              <w:right w:val="single" w:color="auto" w:sz="4" w:space="0"/>
            </w:tcBorders>
            <w:noWrap w:val="0"/>
            <w:vAlign w:val="center"/>
          </w:tcPr>
          <w:p>
            <w:pPr>
              <w:spacing w:line="36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报价唯一</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color w:val="auto"/>
                <w:sz w:val="24"/>
                <w:highlight w:val="none"/>
              </w:rPr>
            </w:pPr>
            <w:r>
              <w:rPr>
                <w:color w:val="auto"/>
                <w:sz w:val="24"/>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restart"/>
            <w:tcBorders>
              <w:top w:val="single" w:color="auto" w:sz="4" w:space="0"/>
              <w:right w:val="single" w:color="auto" w:sz="4" w:space="0"/>
            </w:tcBorders>
            <w:noWrap w:val="0"/>
            <w:vAlign w:val="center"/>
          </w:tcPr>
          <w:p>
            <w:pPr>
              <w:spacing w:line="360" w:lineRule="exact"/>
              <w:jc w:val="center"/>
              <w:rPr>
                <w:color w:val="auto"/>
                <w:sz w:val="24"/>
                <w:highlight w:val="none"/>
              </w:rPr>
            </w:pPr>
            <w:r>
              <w:rPr>
                <w:rFonts w:hint="eastAsia" w:ascii="宋体" w:hAnsi="宋体"/>
                <w:color w:val="auto"/>
                <w:sz w:val="24"/>
                <w:highlight w:val="none"/>
              </w:rPr>
              <w:t>2.1.2</w:t>
            </w:r>
          </w:p>
        </w:tc>
        <w:tc>
          <w:tcPr>
            <w:tcW w:w="975" w:type="dxa"/>
            <w:vMerge w:val="restart"/>
            <w:tcBorders>
              <w:top w:val="single" w:color="auto" w:sz="4" w:space="0"/>
              <w:right w:val="single" w:color="auto" w:sz="4" w:space="0"/>
            </w:tcBorders>
            <w:noWrap w:val="0"/>
            <w:vAlign w:val="center"/>
          </w:tcPr>
          <w:p>
            <w:pPr>
              <w:spacing w:line="440" w:lineRule="exact"/>
              <w:jc w:val="center"/>
              <w:rPr>
                <w:color w:val="auto"/>
                <w:sz w:val="24"/>
                <w:highlight w:val="none"/>
              </w:rPr>
            </w:pPr>
            <w:r>
              <w:rPr>
                <w:color w:val="auto"/>
                <w:sz w:val="24"/>
                <w:highlight w:val="none"/>
              </w:rPr>
              <w:t>资格评审标准</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营业执照</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color w:val="auto"/>
                <w:sz w:val="24"/>
                <w:highlight w:val="none"/>
              </w:rPr>
            </w:pPr>
            <w:r>
              <w:rPr>
                <w:color w:val="auto"/>
                <w:sz w:val="24"/>
                <w:highlight w:val="none"/>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color w:val="auto"/>
                <w:sz w:val="24"/>
                <w:highlight w:val="none"/>
              </w:rPr>
            </w:pPr>
            <w:r>
              <w:rPr>
                <w:color w:val="auto"/>
                <w:sz w:val="24"/>
                <w:highlight w:val="none"/>
              </w:rPr>
              <w:t>资质等级</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联合体投标人（如有）</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安全生产许可证</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color w:val="auto"/>
                <w:sz w:val="24"/>
                <w:highlight w:val="none"/>
              </w:rPr>
              <w:t>具备有效的</w:t>
            </w:r>
            <w:r>
              <w:rPr>
                <w:rFonts w:hint="eastAsia"/>
                <w:color w:val="auto"/>
                <w:sz w:val="24"/>
                <w:highlight w:val="none"/>
              </w:rPr>
              <w:t>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ascii="宋体" w:hAnsi="宋体" w:cs="仿宋_GB2312"/>
                <w:color w:val="auto"/>
                <w:sz w:val="24"/>
                <w:szCs w:val="24"/>
                <w:highlight w:val="none"/>
              </w:rPr>
              <w:t>（</w:t>
            </w:r>
            <w:r>
              <w:rPr>
                <w:rFonts w:hint="eastAsia" w:ascii="宋体" w:hAnsi="宋体" w:cs="仿宋_GB2312"/>
                <w:color w:val="auto"/>
                <w:sz w:val="24"/>
                <w:szCs w:val="24"/>
                <w:highlight w:val="none"/>
                <w:lang w:eastAsia="zh-CN"/>
              </w:rPr>
              <w:t>佛山市建筑诚信评价体系管理平台</w:t>
            </w:r>
            <w:r>
              <w:rPr>
                <w:rFonts w:hint="eastAsia" w:ascii="宋体" w:hAnsi="宋体"/>
                <w:color w:val="auto"/>
                <w:sz w:val="24"/>
                <w:highlight w:val="none"/>
              </w:rPr>
              <w:t>/</w:t>
            </w:r>
            <w:r>
              <w:rPr>
                <w:rFonts w:hint="eastAsia" w:ascii="宋体" w:hAnsi="宋体"/>
                <w:color w:val="auto"/>
                <w:sz w:val="24"/>
                <w:highlight w:val="none"/>
                <w:lang w:eastAsia="zh-CN"/>
              </w:rPr>
              <w:t>佛山市城市道路建设与养护行业诚信管理平台</w:t>
            </w:r>
            <w:r>
              <w:rPr>
                <w:rFonts w:hint="eastAsia" w:ascii="宋体" w:hAnsi="宋体"/>
                <w:color w:val="auto"/>
                <w:sz w:val="24"/>
                <w:highlight w:val="none"/>
                <w:lang w:val="en-US" w:eastAsia="zh-CN"/>
              </w:rPr>
              <w:t>/佛山市城市轨道交通行业诚信管理系统</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佛山市供排水信用信息平台</w:t>
            </w:r>
            <w:r>
              <w:rPr>
                <w:rFonts w:hint="eastAsia" w:ascii="宋体" w:hAnsi="宋体"/>
                <w:color w:val="auto"/>
                <w:sz w:val="24"/>
                <w:highlight w:val="none"/>
              </w:rPr>
              <w:t>）</w:t>
            </w:r>
            <w:r>
              <w:rPr>
                <w:rFonts w:hint="eastAsia"/>
                <w:color w:val="auto"/>
                <w:sz w:val="24"/>
                <w:highlight w:val="none"/>
              </w:rPr>
              <w:t>、进粤登记（如有）</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项目</w:t>
            </w:r>
            <w:r>
              <w:rPr>
                <w:rFonts w:hint="eastAsia"/>
                <w:color w:val="auto"/>
                <w:sz w:val="24"/>
                <w:highlight w:val="none"/>
              </w:rPr>
              <w:t>负责人</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lang w:eastAsia="zh-Hans"/>
              </w:rPr>
              <w:t>项目设计</w:t>
            </w:r>
            <w:r>
              <w:rPr>
                <w:rFonts w:hint="eastAsia"/>
                <w:color w:val="auto"/>
                <w:sz w:val="24"/>
                <w:highlight w:val="none"/>
              </w:rPr>
              <w:t>负责人</w:t>
            </w:r>
            <w:r>
              <w:rPr>
                <w:rFonts w:hint="eastAsia" w:ascii="宋体" w:hAnsi="宋体"/>
                <w:color w:val="auto"/>
                <w:sz w:val="24"/>
                <w:highlight w:val="none"/>
              </w:rPr>
              <w:t>（如有）</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rFonts w:hint="eastAsia"/>
                <w:color w:val="auto"/>
                <w:sz w:val="24"/>
                <w:highlight w:val="none"/>
                <w:lang w:eastAsia="zh-Hans"/>
              </w:rPr>
              <w:t>项目施工</w:t>
            </w:r>
            <w:r>
              <w:rPr>
                <w:rFonts w:hint="eastAsia"/>
                <w:color w:val="auto"/>
                <w:sz w:val="24"/>
                <w:highlight w:val="none"/>
              </w:rPr>
              <w:t>负责人</w:t>
            </w:r>
            <w:r>
              <w:rPr>
                <w:rFonts w:hint="eastAsia" w:ascii="宋体" w:hAnsi="宋体"/>
                <w:color w:val="auto"/>
                <w:sz w:val="24"/>
                <w:highlight w:val="none"/>
              </w:rPr>
              <w:t>（如有）</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eastAsia="宋体"/>
                <w:color w:val="auto"/>
                <w:sz w:val="24"/>
                <w:highlight w:val="none"/>
                <w:lang w:val="en-US" w:eastAsia="zh-CN"/>
              </w:rPr>
            </w:pPr>
            <w:r>
              <w:rPr>
                <w:rFonts w:hint="eastAsia"/>
                <w:color w:val="auto"/>
                <w:sz w:val="24"/>
                <w:highlight w:val="none"/>
                <w:lang w:val="en-US" w:eastAsia="zh-CN"/>
              </w:rPr>
              <w:t>专职安全人员</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信誉</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符合本工程招标公告/投标邀请书的要求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类似项目业绩</w:t>
            </w:r>
            <w:r>
              <w:rPr>
                <w:rFonts w:hint="eastAsia"/>
                <w:color w:val="auto"/>
                <w:sz w:val="24"/>
                <w:highlight w:val="none"/>
              </w:rPr>
              <w:t>（如有）</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ascii="宋体" w:hAnsi="宋体"/>
                <w:color w:val="auto"/>
                <w:sz w:val="24"/>
                <w:highlight w:val="none"/>
              </w:rPr>
              <w:t>财务状况</w:t>
            </w:r>
            <w:r>
              <w:rPr>
                <w:rFonts w:hint="eastAsia"/>
                <w:color w:val="auto"/>
                <w:sz w:val="24"/>
                <w:highlight w:val="none"/>
              </w:rPr>
              <w:t>（如有）</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其他主要人员（如有）</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right w:val="single" w:color="auto" w:sz="4" w:space="0"/>
            </w:tcBorders>
            <w:noWrap w:val="0"/>
            <w:vAlign w:val="center"/>
          </w:tcPr>
          <w:p>
            <w:pPr>
              <w:spacing w:line="360" w:lineRule="exact"/>
              <w:jc w:val="center"/>
              <w:rPr>
                <w:color w:val="auto"/>
                <w:sz w:val="24"/>
                <w:highlight w:val="none"/>
              </w:rPr>
            </w:pPr>
          </w:p>
        </w:tc>
        <w:tc>
          <w:tcPr>
            <w:tcW w:w="975" w:type="dxa"/>
            <w:vMerge w:val="continue"/>
            <w:tcBorders>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hint="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restart"/>
            <w:tcBorders>
              <w:top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rFonts w:hint="eastAsia" w:ascii="宋体" w:hAnsi="宋体"/>
                <w:color w:val="auto"/>
                <w:sz w:val="24"/>
                <w:highlight w:val="none"/>
              </w:rPr>
              <w:t>2.1.3</w:t>
            </w:r>
          </w:p>
        </w:tc>
        <w:tc>
          <w:tcPr>
            <w:tcW w:w="975" w:type="dxa"/>
            <w:vMerge w:val="restart"/>
            <w:tcBorders>
              <w:top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响应性</w:t>
            </w:r>
          </w:p>
          <w:p>
            <w:pPr>
              <w:spacing w:line="360" w:lineRule="exact"/>
              <w:jc w:val="center"/>
              <w:rPr>
                <w:color w:val="auto"/>
                <w:sz w:val="24"/>
                <w:highlight w:val="none"/>
              </w:rPr>
            </w:pPr>
            <w:r>
              <w:rPr>
                <w:color w:val="auto"/>
                <w:sz w:val="24"/>
                <w:highlight w:val="none"/>
              </w:rPr>
              <w:t>评审标准</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投标</w:t>
            </w:r>
            <w:r>
              <w:rPr>
                <w:rFonts w:hint="eastAsia"/>
                <w:color w:val="auto"/>
                <w:sz w:val="24"/>
                <w:highlight w:val="none"/>
              </w:rPr>
              <w:t>范围</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975"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rFonts w:hint="eastAsia"/>
                <w:color w:val="auto"/>
                <w:sz w:val="24"/>
                <w:highlight w:val="none"/>
              </w:rPr>
              <w:t>计划工期</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975"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质量</w:t>
            </w:r>
            <w:r>
              <w:rPr>
                <w:rFonts w:hint="eastAsia"/>
                <w:color w:val="auto"/>
                <w:sz w:val="24"/>
                <w:highlight w:val="none"/>
              </w:rPr>
              <w:t>要求</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符合本工程招标公告</w:t>
            </w:r>
            <w:r>
              <w:rPr>
                <w:rFonts w:hint="eastAsia"/>
                <w:color w:val="auto"/>
                <w:sz w:val="24"/>
                <w:highlight w:val="none"/>
              </w:rPr>
              <w:t>/投标邀请书</w:t>
            </w:r>
            <w:r>
              <w:rPr>
                <w:rFonts w:hint="eastAsia" w:ascii="宋体" w:hAnsi="宋体"/>
                <w:color w:val="auto"/>
                <w:sz w:val="24"/>
                <w:highlight w:val="none"/>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975"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rFonts w:hint="eastAsia"/>
                <w:color w:val="auto"/>
                <w:sz w:val="24"/>
                <w:highlight w:val="none"/>
              </w:rPr>
              <w:t>投标有效期</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ascii="宋体" w:hAnsi="宋体"/>
                <w:color w:val="auto"/>
                <w:sz w:val="24"/>
                <w:highlight w:val="none"/>
              </w:rPr>
              <w:t>符合第</w:t>
            </w:r>
            <w:r>
              <w:rPr>
                <w:rFonts w:hint="eastAsia" w:ascii="宋体" w:hAnsi="宋体"/>
                <w:color w:val="auto"/>
                <w:sz w:val="24"/>
                <w:highlight w:val="none"/>
                <w:lang w:eastAsia="zh-Hans"/>
              </w:rPr>
              <w:t>三</w:t>
            </w:r>
            <w:r>
              <w:rPr>
                <w:rFonts w:ascii="宋体" w:hAnsi="宋体"/>
                <w:color w:val="auto"/>
                <w:sz w:val="24"/>
                <w:highlight w:val="none"/>
              </w:rPr>
              <w:t>章</w:t>
            </w:r>
            <w:r>
              <w:rPr>
                <w:rFonts w:hint="eastAsia" w:ascii="宋体" w:hAnsi="宋体"/>
                <w:color w:val="auto"/>
                <w:sz w:val="24"/>
                <w:highlight w:val="none"/>
              </w:rPr>
              <w:t>“</w:t>
            </w:r>
            <w:r>
              <w:rPr>
                <w:rFonts w:ascii="宋体" w:hAnsi="宋体"/>
                <w:color w:val="auto"/>
                <w:sz w:val="24"/>
                <w:highlight w:val="none"/>
              </w:rPr>
              <w:t>投标人须知</w:t>
            </w:r>
            <w:r>
              <w:rPr>
                <w:rFonts w:hint="eastAsia" w:ascii="宋体" w:hAnsi="宋体"/>
                <w:color w:val="auto"/>
                <w:sz w:val="24"/>
                <w:highlight w:val="none"/>
              </w:rPr>
              <w:t>”</w:t>
            </w:r>
            <w:r>
              <w:rPr>
                <w:rFonts w:ascii="宋体" w:hAnsi="宋体"/>
                <w:color w:val="auto"/>
                <w:sz w:val="24"/>
                <w:highlight w:val="none"/>
              </w:rPr>
              <w:t>第</w:t>
            </w:r>
            <w:r>
              <w:rPr>
                <w:rFonts w:hint="eastAsia" w:ascii="宋体" w:hAnsi="宋体"/>
                <w:color w:val="auto"/>
                <w:sz w:val="24"/>
                <w:highlight w:val="none"/>
              </w:rPr>
              <w:t>3.4.1款规定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975"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投标</w:t>
            </w:r>
            <w:r>
              <w:rPr>
                <w:rFonts w:hint="eastAsia"/>
                <w:color w:val="auto"/>
                <w:sz w:val="24"/>
                <w:highlight w:val="none"/>
              </w:rPr>
              <w:t>保证</w:t>
            </w:r>
            <w:r>
              <w:rPr>
                <w:color w:val="auto"/>
                <w:sz w:val="24"/>
                <w:highlight w:val="none"/>
              </w:rPr>
              <w:t>金</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ascii="宋体" w:hAnsi="宋体"/>
                <w:color w:val="auto"/>
                <w:sz w:val="24"/>
                <w:highlight w:val="none"/>
              </w:rPr>
              <w:t>符合第</w:t>
            </w:r>
            <w:r>
              <w:rPr>
                <w:rFonts w:hint="eastAsia" w:ascii="宋体" w:hAnsi="宋体"/>
                <w:color w:val="auto"/>
                <w:sz w:val="24"/>
                <w:highlight w:val="none"/>
                <w:lang w:eastAsia="zh-Hans"/>
              </w:rPr>
              <w:t>三</w:t>
            </w:r>
            <w:r>
              <w:rPr>
                <w:rFonts w:ascii="宋体" w:hAnsi="宋体"/>
                <w:color w:val="auto"/>
                <w:sz w:val="24"/>
                <w:highlight w:val="none"/>
              </w:rPr>
              <w:t>章</w:t>
            </w:r>
            <w:r>
              <w:rPr>
                <w:rFonts w:hint="eastAsia" w:ascii="宋体" w:hAnsi="宋体"/>
                <w:color w:val="auto"/>
                <w:sz w:val="24"/>
                <w:highlight w:val="none"/>
              </w:rPr>
              <w:t>“</w:t>
            </w:r>
            <w:r>
              <w:rPr>
                <w:rFonts w:ascii="宋体" w:hAnsi="宋体"/>
                <w:color w:val="auto"/>
                <w:sz w:val="24"/>
                <w:highlight w:val="none"/>
              </w:rPr>
              <w:t>投标人须知</w:t>
            </w:r>
            <w:r>
              <w:rPr>
                <w:rFonts w:hint="eastAsia" w:ascii="宋体" w:hAnsi="宋体"/>
                <w:color w:val="auto"/>
                <w:sz w:val="24"/>
                <w:highlight w:val="none"/>
              </w:rPr>
              <w:t>”</w:t>
            </w:r>
            <w:r>
              <w:rPr>
                <w:rFonts w:ascii="宋体" w:hAnsi="宋体"/>
                <w:color w:val="auto"/>
                <w:sz w:val="24"/>
                <w:highlight w:val="none"/>
              </w:rPr>
              <w:t>第</w:t>
            </w:r>
            <w:r>
              <w:rPr>
                <w:rFonts w:hint="eastAsia" w:ascii="宋体" w:hAnsi="宋体"/>
                <w:color w:val="auto"/>
                <w:sz w:val="24"/>
                <w:highlight w:val="none"/>
              </w:rPr>
              <w:t>3.5.款规定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975"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权利义务</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ascii="宋体" w:hAnsi="宋体"/>
                <w:color w:val="auto"/>
                <w:sz w:val="24"/>
                <w:highlight w:val="none"/>
              </w:rPr>
              <w:t>符合第</w:t>
            </w:r>
            <w:r>
              <w:rPr>
                <w:rFonts w:hint="eastAsia" w:ascii="宋体" w:hAnsi="宋体"/>
                <w:color w:val="auto"/>
                <w:sz w:val="24"/>
                <w:highlight w:val="none"/>
                <w:lang w:eastAsia="zh-Hans"/>
              </w:rPr>
              <w:t>五</w:t>
            </w:r>
            <w:r>
              <w:rPr>
                <w:rFonts w:ascii="宋体" w:hAnsi="宋体"/>
                <w:color w:val="auto"/>
                <w:sz w:val="24"/>
                <w:highlight w:val="none"/>
              </w:rPr>
              <w:t>章</w:t>
            </w:r>
            <w:r>
              <w:rPr>
                <w:rFonts w:hint="eastAsia" w:ascii="宋体" w:hAnsi="宋体"/>
                <w:color w:val="auto"/>
                <w:sz w:val="24"/>
                <w:highlight w:val="none"/>
              </w:rPr>
              <w:t>“</w:t>
            </w:r>
            <w:r>
              <w:rPr>
                <w:rFonts w:ascii="宋体" w:hAnsi="宋体"/>
                <w:color w:val="auto"/>
                <w:sz w:val="24"/>
                <w:highlight w:val="none"/>
              </w:rPr>
              <w:t>合同条款及格式</w:t>
            </w:r>
            <w:r>
              <w:rPr>
                <w:rFonts w:hint="eastAsia" w:ascii="宋体" w:hAnsi="宋体"/>
                <w:color w:val="auto"/>
                <w:sz w:val="24"/>
                <w:highlight w:val="none"/>
              </w:rPr>
              <w:t>”</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975"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技术标准和要求</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olor w:val="auto"/>
                <w:sz w:val="24"/>
                <w:highlight w:val="none"/>
              </w:rPr>
            </w:pPr>
            <w:r>
              <w:rPr>
                <w:rFonts w:hint="eastAsia" w:ascii="宋体" w:hAnsi="宋体"/>
                <w:color w:val="auto"/>
                <w:sz w:val="24"/>
                <w:highlight w:val="none"/>
              </w:rPr>
              <w:t>符合第</w:t>
            </w:r>
            <w:r>
              <w:rPr>
                <w:rFonts w:hint="eastAsia" w:ascii="宋体" w:hAnsi="宋体"/>
                <w:color w:val="auto"/>
                <w:sz w:val="24"/>
                <w:highlight w:val="none"/>
                <w:lang w:eastAsia="zh-Hans"/>
              </w:rPr>
              <w:t>七</w:t>
            </w:r>
            <w:r>
              <w:rPr>
                <w:rFonts w:hint="eastAsia" w:ascii="宋体" w:hAnsi="宋体"/>
                <w:color w:val="auto"/>
                <w:sz w:val="24"/>
                <w:highlight w:val="none"/>
              </w:rPr>
              <w:t>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975"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投标价格</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 w:val="24"/>
                <w:highlight w:val="none"/>
              </w:rPr>
            </w:pPr>
            <w:r>
              <w:rPr>
                <w:rFonts w:hint="eastAsia" w:ascii="宋体" w:hAnsi="宋体"/>
                <w:color w:val="auto"/>
                <w:sz w:val="24"/>
                <w:highlight w:val="none"/>
              </w:rPr>
              <w:t>符合第</w:t>
            </w:r>
            <w:r>
              <w:rPr>
                <w:rFonts w:hint="eastAsia" w:ascii="宋体" w:hAnsi="宋体"/>
                <w:color w:val="auto"/>
                <w:sz w:val="24"/>
                <w:highlight w:val="none"/>
                <w:lang w:eastAsia="zh-Hans"/>
              </w:rPr>
              <w:t>三</w:t>
            </w:r>
            <w:r>
              <w:rPr>
                <w:rFonts w:hint="eastAsia" w:ascii="宋体" w:hAnsi="宋体"/>
                <w:color w:val="auto"/>
                <w:sz w:val="24"/>
                <w:highlight w:val="none"/>
              </w:rPr>
              <w:t>章“</w:t>
            </w:r>
            <w:r>
              <w:rPr>
                <w:rFonts w:ascii="宋体" w:hAnsi="宋体"/>
                <w:color w:val="auto"/>
                <w:sz w:val="24"/>
                <w:highlight w:val="none"/>
              </w:rPr>
              <w:t>投标人须知</w:t>
            </w:r>
            <w:r>
              <w:rPr>
                <w:rFonts w:hint="eastAsia" w:ascii="宋体" w:hAnsi="宋体"/>
                <w:color w:val="auto"/>
                <w:sz w:val="24"/>
                <w:highlight w:val="none"/>
              </w:rPr>
              <w:t>”第3.2款规定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975" w:type="dxa"/>
            <w:vMerge w:val="continue"/>
            <w:tcBorders>
              <w:top w:val="single" w:color="auto" w:sz="4" w:space="0"/>
              <w:bottom w:val="single" w:color="auto" w:sz="4" w:space="0"/>
              <w:right w:val="single" w:color="auto" w:sz="4" w:space="0"/>
            </w:tcBorders>
            <w:noWrap w:val="0"/>
            <w:vAlign w:val="center"/>
          </w:tcPr>
          <w:p>
            <w:pPr>
              <w:spacing w:line="440" w:lineRule="exact"/>
              <w:jc w:val="center"/>
              <w:rPr>
                <w:color w:val="auto"/>
                <w:sz w:val="24"/>
                <w:highlight w:val="none"/>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分包计划（如有）</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 w:val="24"/>
                <w:highlight w:val="none"/>
              </w:rPr>
            </w:pPr>
            <w:r>
              <w:rPr>
                <w:rFonts w:ascii="宋体" w:hAnsi="宋体"/>
                <w:color w:val="auto"/>
                <w:sz w:val="24"/>
                <w:highlight w:val="none"/>
              </w:rPr>
              <w:t>符合第</w:t>
            </w:r>
            <w:r>
              <w:rPr>
                <w:rFonts w:hint="eastAsia" w:ascii="宋体" w:hAnsi="宋体"/>
                <w:color w:val="auto"/>
                <w:sz w:val="24"/>
                <w:highlight w:val="none"/>
                <w:lang w:val="en-US" w:eastAsia="zh-Hans"/>
              </w:rPr>
              <w:t>三</w:t>
            </w:r>
            <w:r>
              <w:rPr>
                <w:rFonts w:ascii="宋体" w:hAnsi="宋体"/>
                <w:color w:val="auto"/>
                <w:sz w:val="24"/>
                <w:highlight w:val="none"/>
              </w:rPr>
              <w:t>章</w:t>
            </w:r>
            <w:r>
              <w:rPr>
                <w:rFonts w:hint="eastAsia" w:ascii="宋体" w:hAnsi="宋体"/>
                <w:color w:val="auto"/>
                <w:sz w:val="24"/>
                <w:highlight w:val="none"/>
              </w:rPr>
              <w:t>“</w:t>
            </w:r>
            <w:r>
              <w:rPr>
                <w:rFonts w:ascii="宋体" w:hAnsi="宋体"/>
                <w:color w:val="auto"/>
                <w:sz w:val="24"/>
                <w:highlight w:val="none"/>
              </w:rPr>
              <w:t>投标人须知</w:t>
            </w:r>
            <w:r>
              <w:rPr>
                <w:rFonts w:hint="eastAsia" w:ascii="宋体" w:hAnsi="宋体"/>
                <w:color w:val="auto"/>
                <w:sz w:val="24"/>
                <w:highlight w:val="none"/>
              </w:rPr>
              <w:t>”</w:t>
            </w:r>
            <w:r>
              <w:rPr>
                <w:rFonts w:ascii="宋体" w:hAnsi="宋体"/>
                <w:color w:val="auto"/>
                <w:sz w:val="24"/>
                <w:highlight w:val="none"/>
              </w:rPr>
              <w:t>第</w:t>
            </w:r>
            <w:r>
              <w:rPr>
                <w:rFonts w:hint="eastAsia" w:ascii="宋体" w:hAnsi="宋体"/>
                <w:color w:val="auto"/>
                <w:sz w:val="24"/>
                <w:highlight w:val="none"/>
              </w:rPr>
              <w:t>1.11款</w:t>
            </w:r>
            <w:r>
              <w:rPr>
                <w:rFonts w:ascii="宋体" w:hAnsi="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5" w:hRule="atLeast"/>
        </w:trPr>
        <w:tc>
          <w:tcPr>
            <w:tcW w:w="933"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ascii="宋体" w:hAnsi="宋体"/>
                <w:color w:val="auto"/>
                <w:sz w:val="24"/>
                <w:highlight w:val="none"/>
              </w:rPr>
              <w:t>2.2</w:t>
            </w:r>
          </w:p>
        </w:tc>
        <w:tc>
          <w:tcPr>
            <w:tcW w:w="975"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color w:val="auto"/>
                <w:sz w:val="24"/>
                <w:highlight w:val="none"/>
              </w:rPr>
              <w:t>评审标准</w:t>
            </w:r>
            <w:r>
              <w:rPr>
                <w:rFonts w:hint="eastAsia"/>
                <w:color w:val="auto"/>
                <w:sz w:val="24"/>
                <w:highlight w:val="none"/>
              </w:rPr>
              <w:t>（定性评审）</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定标候选人的确定</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color w:val="auto"/>
                <w:sz w:val="24"/>
                <w:highlight w:val="none"/>
              </w:rPr>
            </w:pPr>
            <w:r>
              <w:rPr>
                <w:rFonts w:hint="eastAsia" w:ascii="宋体" w:hAnsi="宋体" w:cs="宋体"/>
                <w:color w:val="auto"/>
                <w:sz w:val="24"/>
                <w:highlight w:val="none"/>
              </w:rPr>
              <w:t>以下评标方法供招标人参考，具体评审因素及评审标准由招标人自行编制，并在招标文件中载明。</w:t>
            </w:r>
          </w:p>
          <w:p>
            <w:pPr>
              <w:spacing w:line="320" w:lineRule="exact"/>
              <w:rPr>
                <w:rFonts w:hint="eastAsia" w:ascii="宋体" w:hAnsi="宋体" w:cs="宋体"/>
                <w:color w:val="auto"/>
                <w:sz w:val="24"/>
                <w:highlight w:val="none"/>
              </w:rPr>
            </w:pPr>
            <w:r>
              <w:rPr>
                <w:rFonts w:hint="eastAsia" w:ascii="宋体" w:hAnsi="宋体" w:cs="宋体"/>
                <w:color w:val="auto"/>
                <w:sz w:val="24"/>
                <w:highlight w:val="none"/>
              </w:rPr>
              <w:t>（1）技术标评审采用合格制。技术标评审结论判定为“不合格”仅限于投标文件不能响应招标文件中要求必须响应的技术标准的情况，否则技术标评审结论为“合格”。</w:t>
            </w:r>
          </w:p>
          <w:p>
            <w:pPr>
              <w:spacing w:line="320" w:lineRule="exact"/>
              <w:rPr>
                <w:rFonts w:hint="eastAsia" w:ascii="宋体" w:hAnsi="宋体" w:cs="宋体"/>
                <w:color w:val="auto"/>
                <w:sz w:val="24"/>
                <w:highlight w:val="none"/>
              </w:rPr>
            </w:pPr>
            <w:r>
              <w:rPr>
                <w:rFonts w:hint="eastAsia" w:ascii="宋体" w:hAnsi="宋体" w:cs="宋体"/>
                <w:color w:val="auto"/>
                <w:sz w:val="24"/>
                <w:highlight w:val="none"/>
              </w:rPr>
              <w:t>（2）对资信标评审内容包括企业资格、信用评价、类似工程业绩、获奖、招标合同承诺条款等进行符合性审查，具体要求由招标人在招标文件中约定。</w:t>
            </w:r>
          </w:p>
          <w:p>
            <w:pPr>
              <w:spacing w:line="320" w:lineRule="exact"/>
              <w:rPr>
                <w:rFonts w:hint="eastAsia"/>
                <w:color w:val="auto"/>
                <w:sz w:val="24"/>
                <w:highlight w:val="none"/>
              </w:rPr>
            </w:pPr>
            <w:r>
              <w:rPr>
                <w:rFonts w:hint="eastAsia" w:ascii="宋体" w:hAnsi="宋体" w:cs="宋体"/>
                <w:color w:val="auto"/>
                <w:sz w:val="24"/>
                <w:highlight w:val="none"/>
              </w:rPr>
              <w:t>（3）投标报价评审主要包括投标报价是否低于成本、报价组成是否存在不合理、是否存在需要注意的不平衡报价等情况。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5" w:hRule="atLeast"/>
        </w:trPr>
        <w:tc>
          <w:tcPr>
            <w:tcW w:w="933" w:type="dxa"/>
            <w:tcBorders>
              <w:top w:val="single" w:color="auto" w:sz="4" w:space="0"/>
              <w:right w:val="single" w:color="auto" w:sz="4" w:space="0"/>
            </w:tcBorders>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2.2</w:t>
            </w:r>
          </w:p>
        </w:tc>
        <w:tc>
          <w:tcPr>
            <w:tcW w:w="975" w:type="dxa"/>
            <w:tcBorders>
              <w:top w:val="single" w:color="auto" w:sz="4" w:space="0"/>
              <w:right w:val="single" w:color="auto" w:sz="4" w:space="0"/>
            </w:tcBorders>
            <w:noWrap w:val="0"/>
            <w:vAlign w:val="center"/>
          </w:tcPr>
          <w:p>
            <w:pPr>
              <w:spacing w:line="360" w:lineRule="exact"/>
              <w:jc w:val="center"/>
              <w:rPr>
                <w:color w:val="auto"/>
                <w:sz w:val="24"/>
                <w:highlight w:val="none"/>
              </w:rPr>
            </w:pPr>
            <w:r>
              <w:rPr>
                <w:color w:val="auto"/>
                <w:sz w:val="24"/>
                <w:highlight w:val="none"/>
              </w:rPr>
              <w:t>评审标准</w:t>
            </w:r>
            <w:r>
              <w:rPr>
                <w:rFonts w:hint="eastAsia"/>
                <w:color w:val="auto"/>
                <w:sz w:val="24"/>
                <w:highlight w:val="none"/>
              </w:rPr>
              <w:t>（定量评审）</w:t>
            </w:r>
          </w:p>
        </w:tc>
        <w:tc>
          <w:tcPr>
            <w:tcW w:w="2880" w:type="dxa"/>
            <w:tcBorders>
              <w:top w:val="single" w:color="auto" w:sz="4" w:space="0"/>
              <w:left w:val="single" w:color="auto" w:sz="4" w:space="0"/>
              <w:right w:val="single" w:color="auto" w:sz="4" w:space="0"/>
            </w:tcBorders>
            <w:noWrap w:val="0"/>
            <w:vAlign w:val="center"/>
          </w:tcPr>
          <w:p>
            <w:pPr>
              <w:spacing w:line="360" w:lineRule="exact"/>
              <w:jc w:val="center"/>
              <w:rPr>
                <w:rFonts w:hint="eastAsia"/>
                <w:color w:val="auto"/>
                <w:sz w:val="24"/>
                <w:highlight w:val="none"/>
              </w:rPr>
            </w:pPr>
            <w:r>
              <w:rPr>
                <w:rFonts w:hint="eastAsia"/>
                <w:color w:val="auto"/>
                <w:sz w:val="24"/>
                <w:highlight w:val="none"/>
              </w:rPr>
              <w:t>定标候选人的确定</w:t>
            </w:r>
          </w:p>
        </w:tc>
        <w:tc>
          <w:tcPr>
            <w:tcW w:w="478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color w:val="auto"/>
                <w:sz w:val="24"/>
                <w:highlight w:val="none"/>
              </w:rPr>
            </w:pPr>
            <w:r>
              <w:rPr>
                <w:rFonts w:hint="eastAsia"/>
                <w:color w:val="auto"/>
                <w:sz w:val="24"/>
                <w:highlight w:val="none"/>
              </w:rPr>
              <w:t>以</w:t>
            </w:r>
            <w:r>
              <w:rPr>
                <w:rFonts w:hint="eastAsia" w:ascii="宋体" w:hAnsi="宋体" w:cs="宋体"/>
                <w:color w:val="auto"/>
                <w:sz w:val="24"/>
                <w:highlight w:val="none"/>
              </w:rPr>
              <w:t>下评标方法供招标人参考，具体评审因素及评审标准由招标人自行编制，并在招标文件中载明。</w:t>
            </w:r>
          </w:p>
          <w:p>
            <w:pPr>
              <w:spacing w:line="320" w:lineRule="exact"/>
              <w:rPr>
                <w:rFonts w:hint="eastAsia" w:ascii="宋体" w:hAnsi="宋体" w:cs="宋体"/>
                <w:color w:val="auto"/>
                <w:sz w:val="24"/>
                <w:highlight w:val="none"/>
              </w:rPr>
            </w:pPr>
            <w:r>
              <w:rPr>
                <w:rFonts w:hint="eastAsia" w:ascii="宋体" w:hAnsi="宋体" w:cs="宋体"/>
                <w:color w:val="auto"/>
                <w:sz w:val="24"/>
                <w:highlight w:val="none"/>
              </w:rPr>
              <w:t>对采取定量评审的项目，可以选择以下全部或者部分进行评审：</w:t>
            </w:r>
          </w:p>
          <w:p>
            <w:pPr>
              <w:spacing w:line="320" w:lineRule="exact"/>
              <w:rPr>
                <w:rFonts w:hint="eastAsia" w:ascii="宋体" w:hAnsi="宋体" w:cs="宋体"/>
                <w:color w:val="auto"/>
                <w:sz w:val="24"/>
                <w:highlight w:val="none"/>
              </w:rPr>
            </w:pPr>
            <w:r>
              <w:rPr>
                <w:rFonts w:hint="eastAsia" w:ascii="宋体" w:hAnsi="宋体" w:cs="宋体"/>
                <w:color w:val="auto"/>
                <w:sz w:val="24"/>
                <w:highlight w:val="none"/>
              </w:rPr>
              <w:t>（1）评标委员会根据招标文件中的技术标评审因素及评审标准，对投标文件技术部分进行独立评审打分。</w:t>
            </w:r>
          </w:p>
          <w:p>
            <w:pPr>
              <w:spacing w:line="320" w:lineRule="exact"/>
              <w:rPr>
                <w:rFonts w:hint="eastAsia" w:ascii="宋体" w:hAnsi="宋体" w:cs="宋体"/>
                <w:color w:val="auto"/>
                <w:sz w:val="24"/>
                <w:highlight w:val="none"/>
              </w:rPr>
            </w:pPr>
            <w:r>
              <w:rPr>
                <w:rFonts w:hint="eastAsia" w:ascii="宋体" w:hAnsi="宋体" w:cs="宋体"/>
                <w:color w:val="auto"/>
                <w:sz w:val="24"/>
                <w:highlight w:val="none"/>
              </w:rPr>
              <w:t>（2）评标委员会根据招标文件中的资信标评审因素及评审标准，结合投标文件资信部分中提供的企业资格、信用评价、类似工程业绩、获奖等证明材料及招标合同承诺条款进行独立评审打分。</w:t>
            </w:r>
          </w:p>
          <w:p>
            <w:pPr>
              <w:spacing w:line="320" w:lineRule="exact"/>
              <w:rPr>
                <w:rFonts w:hint="eastAsia"/>
                <w:color w:val="auto"/>
                <w:highlight w:val="none"/>
              </w:rPr>
            </w:pPr>
            <w:r>
              <w:rPr>
                <w:rFonts w:hint="eastAsia" w:ascii="宋体" w:hAnsi="宋体" w:cs="宋体"/>
                <w:color w:val="auto"/>
                <w:sz w:val="24"/>
                <w:highlight w:val="none"/>
              </w:rPr>
              <w:t>（3）评标委员会根据招标文件中的经济标评审因素及评审标准，对通过初步评审的投标文件的有效投标报价进行独立评审打分。</w:t>
            </w:r>
          </w:p>
        </w:tc>
      </w:tr>
    </w:tbl>
    <w:p>
      <w:pPr>
        <w:rPr>
          <w:rFonts w:hint="eastAsia"/>
          <w:color w:val="auto"/>
          <w:highlight w:val="none"/>
        </w:rPr>
        <w:sectPr>
          <w:pgSz w:w="11906" w:h="16838"/>
          <w:pgMar w:top="1134" w:right="1134" w:bottom="1134" w:left="1418" w:header="851" w:footer="851" w:gutter="0"/>
          <w:cols w:space="720" w:num="1"/>
          <w:docGrid w:type="lines" w:linePitch="312" w:charSpace="0"/>
        </w:sectPr>
      </w:pPr>
    </w:p>
    <w:p>
      <w:pPr>
        <w:pStyle w:val="21"/>
        <w:widowControl w:val="0"/>
        <w:spacing w:before="260" w:after="260" w:line="415" w:lineRule="auto"/>
        <w:outlineLvl w:val="1"/>
        <w:rPr>
          <w:rFonts w:hint="eastAsia" w:ascii="宋体" w:hAnsi="宋体" w:cs="仿宋_GB2312"/>
          <w:b/>
          <w:bCs/>
          <w:color w:val="auto"/>
          <w:sz w:val="32"/>
          <w:szCs w:val="32"/>
          <w:highlight w:val="none"/>
        </w:rPr>
      </w:pPr>
      <w:bookmarkStart w:id="236" w:name="_Toc42201434"/>
      <w:r>
        <w:rPr>
          <w:rFonts w:hint="eastAsia" w:ascii="宋体" w:hAnsi="宋体" w:cs="仿宋_GB2312"/>
          <w:b/>
          <w:bCs/>
          <w:color w:val="auto"/>
          <w:sz w:val="32"/>
          <w:szCs w:val="32"/>
          <w:highlight w:val="none"/>
        </w:rPr>
        <w:t>定性或定量评审标准</w:t>
      </w:r>
      <w:bookmarkEnd w:id="236"/>
    </w:p>
    <w:p>
      <w:pPr>
        <w:pStyle w:val="21"/>
        <w:spacing w:before="260" w:after="260" w:line="415" w:lineRule="auto"/>
        <w:outlineLvl w:val="1"/>
        <w:rPr>
          <w:rFonts w:hint="eastAsia" w:ascii="Times New Roman" w:hAnsi="Times New Roman" w:eastAsia="宋体" w:cs="Times New Roman"/>
          <w:b/>
          <w:bCs/>
          <w:color w:val="auto"/>
          <w:kern w:val="32"/>
          <w:sz w:val="32"/>
          <w:szCs w:val="44"/>
          <w:highlight w:val="none"/>
          <w:lang w:val="en-US" w:eastAsia="zh-CN"/>
        </w:rPr>
      </w:pPr>
      <w:bookmarkStart w:id="237" w:name="_Toc42201435"/>
      <w:r>
        <w:rPr>
          <w:rFonts w:hint="eastAsia" w:ascii="Times New Roman" w:hAnsi="Times New Roman" w:cs="Times New Roman"/>
          <w:b w:val="0"/>
          <w:bCs w:val="0"/>
          <w:color w:val="auto"/>
          <w:kern w:val="2"/>
          <w:sz w:val="24"/>
          <w:szCs w:val="24"/>
          <w:highlight w:val="none"/>
        </w:rPr>
        <w:t>招标人根据实际情况，可以采用定性评审或者定量评审</w:t>
      </w:r>
      <w:bookmarkEnd w:id="237"/>
      <w:r>
        <w:rPr>
          <w:rFonts w:hint="eastAsia" w:cs="Times New Roman"/>
          <w:b w:val="0"/>
          <w:bCs w:val="0"/>
          <w:color w:val="auto"/>
          <w:kern w:val="2"/>
          <w:sz w:val="24"/>
          <w:szCs w:val="24"/>
          <w:highlight w:val="none"/>
          <w:lang w:eastAsia="zh-CN"/>
        </w:rPr>
        <w:t>。</w:t>
      </w:r>
    </w:p>
    <w:p>
      <w:pPr>
        <w:jc w:val="center"/>
        <w:rPr>
          <w:rFonts w:hint="eastAsia" w:ascii="Times New Roman" w:hAnsi="Times New Roman" w:eastAsia="黑体" w:cs="Times New Roman"/>
          <w:b/>
          <w:bCs/>
          <w:color w:val="auto"/>
          <w:kern w:val="32"/>
          <w:sz w:val="32"/>
          <w:szCs w:val="44"/>
          <w:highlight w:val="none"/>
          <w:lang w:val="en-US" w:eastAsia="zh-CN"/>
        </w:rPr>
      </w:pPr>
      <w:r>
        <w:rPr>
          <w:rFonts w:hint="eastAsia" w:ascii="Times New Roman" w:hAnsi="Times New Roman" w:eastAsia="黑体" w:cs="Times New Roman"/>
          <w:b/>
          <w:bCs/>
          <w:color w:val="auto"/>
          <w:kern w:val="32"/>
          <w:sz w:val="32"/>
          <w:szCs w:val="44"/>
          <w:highlight w:val="none"/>
          <w:lang w:val="en-US" w:eastAsia="zh-CN"/>
        </w:rPr>
        <w:t>技术标定性评审表</w:t>
      </w:r>
    </w:p>
    <w:tbl>
      <w:tblPr>
        <w:tblStyle w:val="1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jc w:val="center"/>
              <w:rPr>
                <w:rFonts w:hint="eastAsia"/>
                <w:color w:val="auto"/>
                <w:highlight w:val="none"/>
                <w:vertAlign w:val="baseline"/>
                <w:lang w:val="en-US" w:eastAsia="zh-CN"/>
              </w:rPr>
            </w:pPr>
            <w:r>
              <w:rPr>
                <w:rFonts w:hint="eastAsia" w:ascii="宋体" w:hAnsi="宋体" w:eastAsia="宋体" w:cs="宋体"/>
                <w:b/>
                <w:bCs/>
                <w:color w:val="auto"/>
                <w:kern w:val="0"/>
                <w:sz w:val="24"/>
                <w:szCs w:val="24"/>
                <w:highlight w:val="none"/>
                <w:lang w:val="en-US" w:eastAsia="zh-CN" w:bidi="ar"/>
              </w:rPr>
              <w:t xml:space="preserve">序号 </w:t>
            </w:r>
          </w:p>
        </w:tc>
        <w:tc>
          <w:tcPr>
            <w:tcW w:w="3190" w:type="dxa"/>
            <w:noWrap w:val="0"/>
            <w:vAlign w:val="top"/>
          </w:tcPr>
          <w:p>
            <w:pPr>
              <w:jc w:val="center"/>
              <w:rPr>
                <w:rFonts w:hint="eastAsia"/>
                <w:color w:val="auto"/>
                <w:highlight w:val="none"/>
                <w:vertAlign w:val="baseline"/>
                <w:lang w:val="en-US" w:eastAsia="zh-CN"/>
              </w:rPr>
            </w:pPr>
            <w:r>
              <w:rPr>
                <w:rFonts w:hint="eastAsia" w:ascii="宋体" w:hAnsi="宋体" w:eastAsia="宋体" w:cs="宋体"/>
                <w:b/>
                <w:bCs/>
                <w:color w:val="auto"/>
                <w:kern w:val="0"/>
                <w:sz w:val="24"/>
                <w:szCs w:val="24"/>
                <w:highlight w:val="none"/>
                <w:lang w:val="en-US" w:eastAsia="zh-CN" w:bidi="ar"/>
              </w:rPr>
              <w:t>评审因素</w:t>
            </w:r>
          </w:p>
        </w:tc>
        <w:tc>
          <w:tcPr>
            <w:tcW w:w="3190" w:type="dxa"/>
            <w:noWrap w:val="0"/>
            <w:vAlign w:val="top"/>
          </w:tcPr>
          <w:p>
            <w:pPr>
              <w:jc w:val="center"/>
              <w:rPr>
                <w:rFonts w:hint="eastAsia"/>
                <w:color w:val="auto"/>
                <w:highlight w:val="none"/>
                <w:vertAlign w:val="baseline"/>
                <w:lang w:val="en-US" w:eastAsia="zh-CN"/>
              </w:rPr>
            </w:pPr>
            <w:r>
              <w:rPr>
                <w:rFonts w:hint="eastAsia" w:ascii="宋体" w:hAnsi="宋体" w:eastAsia="宋体" w:cs="宋体"/>
                <w:b/>
                <w:bCs/>
                <w:color w:val="auto"/>
                <w:kern w:val="0"/>
                <w:sz w:val="24"/>
                <w:szCs w:val="24"/>
                <w:highlight w:val="none"/>
                <w:lang w:val="en-US" w:eastAsia="zh-CN"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1</w:t>
            </w:r>
          </w:p>
        </w:tc>
        <w:tc>
          <w:tcPr>
            <w:tcW w:w="3190" w:type="dxa"/>
            <w:noWrap w:val="0"/>
            <w:vAlign w:val="top"/>
          </w:tcPr>
          <w:p>
            <w:pPr>
              <w:jc w:val="center"/>
              <w:rPr>
                <w:rFonts w:hint="eastAsia"/>
                <w:color w:val="auto"/>
                <w:highlight w:val="none"/>
                <w:vertAlign w:val="baseline"/>
                <w:lang w:val="en-US" w:eastAsia="zh-CN"/>
              </w:rPr>
            </w:pPr>
          </w:p>
        </w:tc>
        <w:tc>
          <w:tcPr>
            <w:tcW w:w="3190" w:type="dxa"/>
            <w:noWrap w:val="0"/>
            <w:vAlign w:val="top"/>
          </w:tcPr>
          <w:p>
            <w:pPr>
              <w:jc w:val="center"/>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2</w:t>
            </w:r>
          </w:p>
        </w:tc>
        <w:tc>
          <w:tcPr>
            <w:tcW w:w="3190" w:type="dxa"/>
            <w:noWrap w:val="0"/>
            <w:vAlign w:val="top"/>
          </w:tcPr>
          <w:p>
            <w:pPr>
              <w:jc w:val="center"/>
              <w:rPr>
                <w:rFonts w:hint="eastAsia"/>
                <w:color w:val="auto"/>
                <w:highlight w:val="none"/>
                <w:vertAlign w:val="baseline"/>
                <w:lang w:val="en-US" w:eastAsia="zh-CN"/>
              </w:rPr>
            </w:pPr>
          </w:p>
        </w:tc>
        <w:tc>
          <w:tcPr>
            <w:tcW w:w="3190" w:type="dxa"/>
            <w:noWrap w:val="0"/>
            <w:vAlign w:val="top"/>
          </w:tcPr>
          <w:p>
            <w:pPr>
              <w:jc w:val="center"/>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3</w:t>
            </w:r>
          </w:p>
        </w:tc>
        <w:tc>
          <w:tcPr>
            <w:tcW w:w="3190" w:type="dxa"/>
            <w:noWrap w:val="0"/>
            <w:vAlign w:val="top"/>
          </w:tcPr>
          <w:p>
            <w:pPr>
              <w:jc w:val="center"/>
              <w:rPr>
                <w:rFonts w:hint="eastAsia"/>
                <w:color w:val="auto"/>
                <w:highlight w:val="none"/>
                <w:vertAlign w:val="baseline"/>
                <w:lang w:val="en-US" w:eastAsia="zh-CN"/>
              </w:rPr>
            </w:pPr>
          </w:p>
        </w:tc>
        <w:tc>
          <w:tcPr>
            <w:tcW w:w="3190" w:type="dxa"/>
            <w:noWrap w:val="0"/>
            <w:vAlign w:val="top"/>
          </w:tcPr>
          <w:p>
            <w:pPr>
              <w:jc w:val="center"/>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jc w:val="center"/>
              <w:rPr>
                <w:rFonts w:hint="eastAsia"/>
                <w:color w:val="auto"/>
                <w:highlight w:val="none"/>
                <w:vertAlign w:val="baseline"/>
                <w:lang w:val="en-US" w:eastAsia="zh-CN"/>
              </w:rPr>
            </w:pPr>
          </w:p>
        </w:tc>
        <w:tc>
          <w:tcPr>
            <w:tcW w:w="3190" w:type="dxa"/>
            <w:noWrap w:val="0"/>
            <w:vAlign w:val="top"/>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w:t>
            </w:r>
          </w:p>
        </w:tc>
        <w:tc>
          <w:tcPr>
            <w:tcW w:w="3190" w:type="dxa"/>
            <w:noWrap w:val="0"/>
            <w:vAlign w:val="top"/>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w:t>
            </w:r>
          </w:p>
        </w:tc>
      </w:tr>
    </w:tbl>
    <w:p>
      <w:pPr>
        <w:keepNext w:val="0"/>
        <w:keepLines w:val="0"/>
        <w:widowControl/>
        <w:suppressLineNumbers w:val="0"/>
        <w:jc w:val="left"/>
        <w:rPr>
          <w:b/>
          <w:bCs/>
          <w:color w:val="auto"/>
          <w:highlight w:val="none"/>
        </w:rPr>
      </w:pPr>
      <w:r>
        <w:rPr>
          <w:rFonts w:hint="eastAsia"/>
          <w:b/>
          <w:bCs/>
          <w:color w:val="auto"/>
          <w:sz w:val="24"/>
          <w:highlight w:val="none"/>
          <w:lang w:val="en-US" w:eastAsia="zh-CN"/>
        </w:rPr>
        <w:t>备注：</w:t>
      </w:r>
      <w:r>
        <w:rPr>
          <w:rFonts w:hint="eastAsia" w:ascii="宋体" w:hAnsi="宋体" w:eastAsia="宋体" w:cs="宋体"/>
          <w:b/>
          <w:bCs/>
          <w:color w:val="auto"/>
          <w:kern w:val="0"/>
          <w:sz w:val="24"/>
          <w:szCs w:val="24"/>
          <w:highlight w:val="none"/>
          <w:lang w:val="en-US" w:eastAsia="zh-CN" w:bidi="ar"/>
        </w:rPr>
        <w:t>评标委员会对投标人的技术标进行评审；技术标中存在招标文件废标、无效标情形以及存在违反国家强制性条文标准的情形，则评审结论为不通过。</w:t>
      </w:r>
    </w:p>
    <w:p>
      <w:pPr>
        <w:jc w:val="both"/>
        <w:rPr>
          <w:rFonts w:hint="eastAsia"/>
          <w:color w:val="auto"/>
          <w:highlight w:val="none"/>
          <w:lang w:val="en-US" w:eastAsia="zh-CN"/>
        </w:rPr>
      </w:pPr>
    </w:p>
    <w:p>
      <w:pPr>
        <w:pStyle w:val="21"/>
        <w:widowControl w:val="0"/>
        <w:spacing w:before="260" w:after="260" w:line="415" w:lineRule="auto"/>
        <w:jc w:val="center"/>
        <w:outlineLvl w:val="1"/>
        <w:rPr>
          <w:rFonts w:hint="eastAsia" w:ascii="宋体" w:hAnsi="宋体" w:cs="仿宋_GB2312"/>
          <w:b/>
          <w:bCs/>
          <w:color w:val="auto"/>
          <w:sz w:val="32"/>
          <w:szCs w:val="32"/>
          <w:highlight w:val="none"/>
        </w:rPr>
      </w:pPr>
      <w:r>
        <w:rPr>
          <w:rFonts w:hint="eastAsia" w:ascii="宋体" w:hAnsi="宋体" w:cs="仿宋_GB2312"/>
          <w:b/>
          <w:bCs/>
          <w:color w:val="auto"/>
          <w:sz w:val="32"/>
          <w:szCs w:val="32"/>
          <w:highlight w:val="none"/>
          <w:lang w:eastAsia="zh-CN"/>
        </w:rPr>
        <w:t>资信</w:t>
      </w:r>
      <w:r>
        <w:rPr>
          <w:rFonts w:hint="eastAsia" w:ascii="宋体" w:hAnsi="宋体" w:cs="仿宋_GB2312"/>
          <w:b/>
          <w:bCs/>
          <w:color w:val="auto"/>
          <w:sz w:val="32"/>
          <w:szCs w:val="32"/>
          <w:highlight w:val="none"/>
        </w:rPr>
        <w:t>标定性评审表</w:t>
      </w:r>
    </w:p>
    <w:tbl>
      <w:tblPr>
        <w:tblStyle w:val="17"/>
        <w:tblW w:w="95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595"/>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440" w:type="dxa"/>
            <w:noWrap w:val="0"/>
            <w:vAlign w:val="center"/>
          </w:tcPr>
          <w:p>
            <w:pPr>
              <w:spacing w:line="400" w:lineRule="exact"/>
              <w:jc w:val="center"/>
              <w:rPr>
                <w:rFonts w:hint="eastAsia"/>
                <w:color w:val="auto"/>
                <w:sz w:val="24"/>
                <w:highlight w:val="none"/>
              </w:rPr>
            </w:pPr>
            <w:r>
              <w:rPr>
                <w:rFonts w:hint="eastAsia"/>
                <w:color w:val="auto"/>
                <w:sz w:val="24"/>
                <w:highlight w:val="none"/>
              </w:rPr>
              <w:t>序号</w:t>
            </w:r>
          </w:p>
        </w:tc>
        <w:tc>
          <w:tcPr>
            <w:tcW w:w="2595" w:type="dxa"/>
            <w:noWrap w:val="0"/>
            <w:vAlign w:val="center"/>
          </w:tcPr>
          <w:p>
            <w:pPr>
              <w:spacing w:line="400" w:lineRule="exact"/>
              <w:jc w:val="center"/>
              <w:rPr>
                <w:rFonts w:hint="eastAsia"/>
                <w:color w:val="auto"/>
                <w:sz w:val="24"/>
                <w:highlight w:val="none"/>
              </w:rPr>
            </w:pPr>
            <w:r>
              <w:rPr>
                <w:rFonts w:hint="eastAsia"/>
                <w:color w:val="auto"/>
                <w:sz w:val="24"/>
                <w:highlight w:val="none"/>
              </w:rPr>
              <w:t>评审因素</w:t>
            </w:r>
          </w:p>
        </w:tc>
        <w:tc>
          <w:tcPr>
            <w:tcW w:w="5505" w:type="dxa"/>
            <w:noWrap w:val="0"/>
            <w:vAlign w:val="center"/>
          </w:tcPr>
          <w:p>
            <w:pPr>
              <w:spacing w:line="400" w:lineRule="exact"/>
              <w:jc w:val="center"/>
              <w:rPr>
                <w:rFonts w:hint="eastAsia"/>
                <w:color w:val="auto"/>
                <w:sz w:val="24"/>
                <w:highlight w:val="none"/>
              </w:rPr>
            </w:pPr>
            <w:r>
              <w:rPr>
                <w:rFonts w:hint="eastAsia"/>
                <w:color w:val="auto"/>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0" w:type="dxa"/>
            <w:noWrap w:val="0"/>
            <w:vAlign w:val="center"/>
          </w:tcPr>
          <w:p>
            <w:pPr>
              <w:spacing w:line="400" w:lineRule="exact"/>
              <w:jc w:val="center"/>
              <w:rPr>
                <w:rFonts w:hint="eastAsia"/>
                <w:color w:val="auto"/>
                <w:sz w:val="24"/>
                <w:highlight w:val="none"/>
              </w:rPr>
            </w:pPr>
            <w:r>
              <w:rPr>
                <w:rFonts w:hint="eastAsia"/>
                <w:color w:val="auto"/>
                <w:sz w:val="24"/>
                <w:highlight w:val="none"/>
              </w:rPr>
              <w:t>1</w:t>
            </w:r>
          </w:p>
        </w:tc>
        <w:tc>
          <w:tcPr>
            <w:tcW w:w="2595" w:type="dxa"/>
            <w:noWrap w:val="0"/>
            <w:vAlign w:val="center"/>
          </w:tcPr>
          <w:p>
            <w:pPr>
              <w:spacing w:line="400" w:lineRule="exact"/>
              <w:jc w:val="center"/>
              <w:rPr>
                <w:rFonts w:hint="eastAsia"/>
                <w:color w:val="auto"/>
                <w:sz w:val="24"/>
                <w:highlight w:val="none"/>
              </w:rPr>
            </w:pPr>
          </w:p>
        </w:tc>
        <w:tc>
          <w:tcPr>
            <w:tcW w:w="5505" w:type="dxa"/>
            <w:noWrap w:val="0"/>
            <w:vAlign w:val="center"/>
          </w:tcPr>
          <w:p>
            <w:pPr>
              <w:spacing w:line="400" w:lineRule="exact"/>
              <w:jc w:val="left"/>
              <w:rPr>
                <w:rFonts w:hint="eastAsia" w:eastAsia="宋体"/>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0" w:type="dxa"/>
            <w:noWrap w:val="0"/>
            <w:vAlign w:val="center"/>
          </w:tcPr>
          <w:p>
            <w:pPr>
              <w:spacing w:line="400" w:lineRule="exact"/>
              <w:jc w:val="center"/>
              <w:rPr>
                <w:rFonts w:hint="eastAsia"/>
                <w:color w:val="auto"/>
                <w:sz w:val="24"/>
                <w:highlight w:val="none"/>
              </w:rPr>
            </w:pPr>
            <w:r>
              <w:rPr>
                <w:rFonts w:hint="eastAsia"/>
                <w:color w:val="auto"/>
                <w:sz w:val="24"/>
                <w:highlight w:val="none"/>
              </w:rPr>
              <w:t>2</w:t>
            </w:r>
          </w:p>
        </w:tc>
        <w:tc>
          <w:tcPr>
            <w:tcW w:w="2595" w:type="dxa"/>
            <w:noWrap w:val="0"/>
            <w:vAlign w:val="center"/>
          </w:tcPr>
          <w:p>
            <w:pPr>
              <w:spacing w:line="400" w:lineRule="exact"/>
              <w:jc w:val="center"/>
              <w:rPr>
                <w:color w:val="auto"/>
                <w:sz w:val="24"/>
                <w:highlight w:val="none"/>
              </w:rPr>
            </w:pPr>
          </w:p>
        </w:tc>
        <w:tc>
          <w:tcPr>
            <w:tcW w:w="5505" w:type="dxa"/>
            <w:noWrap w:val="0"/>
            <w:vAlign w:val="center"/>
          </w:tcPr>
          <w:p>
            <w:pPr>
              <w:spacing w:line="400" w:lineRule="exact"/>
              <w:jc w:val="left"/>
              <w:rPr>
                <w:rFonts w:hint="eastAsia" w:eastAsia="宋体"/>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0" w:type="dxa"/>
            <w:noWrap w:val="0"/>
            <w:vAlign w:val="center"/>
          </w:tcPr>
          <w:p>
            <w:pPr>
              <w:spacing w:line="400" w:lineRule="exact"/>
              <w:jc w:val="center"/>
              <w:rPr>
                <w:rFonts w:hint="eastAsia"/>
                <w:color w:val="auto"/>
                <w:sz w:val="24"/>
                <w:highlight w:val="none"/>
              </w:rPr>
            </w:pPr>
            <w:r>
              <w:rPr>
                <w:rFonts w:hint="eastAsia"/>
                <w:color w:val="auto"/>
                <w:sz w:val="24"/>
                <w:highlight w:val="none"/>
              </w:rPr>
              <w:t>3</w:t>
            </w:r>
          </w:p>
        </w:tc>
        <w:tc>
          <w:tcPr>
            <w:tcW w:w="2595" w:type="dxa"/>
            <w:noWrap w:val="0"/>
            <w:vAlign w:val="center"/>
          </w:tcPr>
          <w:p>
            <w:pPr>
              <w:spacing w:line="400" w:lineRule="exact"/>
              <w:jc w:val="center"/>
              <w:rPr>
                <w:color w:val="auto"/>
                <w:sz w:val="24"/>
                <w:highlight w:val="none"/>
              </w:rPr>
            </w:pPr>
          </w:p>
        </w:tc>
        <w:tc>
          <w:tcPr>
            <w:tcW w:w="5505" w:type="dxa"/>
            <w:noWrap w:val="0"/>
            <w:vAlign w:val="center"/>
          </w:tcPr>
          <w:p>
            <w:pPr>
              <w:spacing w:line="400" w:lineRule="exact"/>
              <w:jc w:val="left"/>
              <w:rPr>
                <w:rFonts w:hint="eastAsia" w:eastAsia="宋体"/>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0" w:type="dxa"/>
            <w:noWrap w:val="0"/>
            <w:vAlign w:val="center"/>
          </w:tcPr>
          <w:p>
            <w:pPr>
              <w:spacing w:line="400" w:lineRule="exact"/>
              <w:jc w:val="center"/>
              <w:rPr>
                <w:rFonts w:hint="eastAsia" w:eastAsia="宋体"/>
                <w:color w:val="auto"/>
                <w:sz w:val="24"/>
                <w:highlight w:val="none"/>
                <w:lang w:val="en-US" w:eastAsia="zh-CN"/>
              </w:rPr>
            </w:pPr>
          </w:p>
        </w:tc>
        <w:tc>
          <w:tcPr>
            <w:tcW w:w="2595" w:type="dxa"/>
            <w:noWrap w:val="0"/>
            <w:vAlign w:val="center"/>
          </w:tcPr>
          <w:p>
            <w:pPr>
              <w:spacing w:line="400" w:lineRule="exact"/>
              <w:jc w:val="center"/>
              <w:rPr>
                <w:rFonts w:hint="eastAsia"/>
                <w:color w:val="auto"/>
                <w:sz w:val="24"/>
                <w:highlight w:val="none"/>
              </w:rPr>
            </w:pPr>
            <w:r>
              <w:rPr>
                <w:rFonts w:hint="eastAsia" w:ascii="宋体" w:hAnsi="宋体"/>
                <w:color w:val="auto"/>
                <w:sz w:val="24"/>
                <w:highlight w:val="none"/>
                <w:lang w:val="en-US" w:eastAsia="zh-CN"/>
              </w:rPr>
              <w:t>......</w:t>
            </w:r>
          </w:p>
        </w:tc>
        <w:tc>
          <w:tcPr>
            <w:tcW w:w="5505" w:type="dxa"/>
            <w:noWrap w:val="0"/>
            <w:vAlign w:val="center"/>
          </w:tcPr>
          <w:p>
            <w:pPr>
              <w:spacing w:line="400" w:lineRule="exact"/>
              <w:jc w:val="center"/>
              <w:rPr>
                <w:rFonts w:hint="eastAsia" w:ascii="宋体" w:hAnsi="宋体"/>
                <w:color w:val="auto"/>
                <w:sz w:val="24"/>
                <w:highlight w:val="none"/>
                <w:lang w:eastAsia="zh-CN"/>
              </w:rPr>
            </w:pPr>
            <w:r>
              <w:rPr>
                <w:rFonts w:hint="eastAsia" w:ascii="宋体" w:hAnsi="宋体"/>
                <w:color w:val="auto"/>
                <w:sz w:val="24"/>
                <w:highlight w:val="none"/>
                <w:lang w:val="en-US" w:eastAsia="zh-CN"/>
              </w:rPr>
              <w:t>......</w:t>
            </w:r>
          </w:p>
        </w:tc>
      </w:tr>
    </w:tbl>
    <w:p>
      <w:pPr>
        <w:widowControl/>
        <w:spacing w:line="400" w:lineRule="exact"/>
        <w:jc w:val="left"/>
        <w:outlineLvl w:val="3"/>
        <w:rPr>
          <w:b w:val="0"/>
          <w:color w:val="auto"/>
          <w:kern w:val="2"/>
          <w:sz w:val="24"/>
          <w:szCs w:val="24"/>
          <w:highlight w:val="none"/>
        </w:rPr>
      </w:pPr>
      <w:r>
        <w:rPr>
          <w:rFonts w:hint="eastAsia"/>
          <w:b w:val="0"/>
          <w:bCs w:val="0"/>
          <w:color w:val="auto"/>
          <w:sz w:val="24"/>
          <w:highlight w:val="none"/>
          <w:lang w:eastAsia="zh-CN"/>
        </w:rPr>
        <w:t>备注：</w:t>
      </w:r>
      <w:r>
        <w:rPr>
          <w:rFonts w:hint="eastAsia"/>
          <w:b w:val="0"/>
          <w:bCs w:val="0"/>
          <w:color w:val="auto"/>
          <w:sz w:val="24"/>
          <w:highlight w:val="none"/>
          <w:lang w:val="en-US" w:eastAsia="zh-CN"/>
        </w:rPr>
        <w:t>评标委员会仅对资信标进行初步评审。以上评审因素</w:t>
      </w:r>
      <w:r>
        <w:rPr>
          <w:rFonts w:hint="eastAsia"/>
          <w:b w:val="0"/>
          <w:bCs w:val="0"/>
          <w:color w:val="auto"/>
          <w:kern w:val="2"/>
          <w:sz w:val="24"/>
          <w:szCs w:val="24"/>
          <w:highlight w:val="none"/>
          <w:lang w:val="en-US" w:eastAsia="zh-CN"/>
        </w:rPr>
        <w:t>仅供参考，招标人可根据</w:t>
      </w:r>
      <w:r>
        <w:rPr>
          <w:rFonts w:hint="eastAsia" w:ascii="宋体" w:hAnsi="宋体"/>
          <w:b w:val="0"/>
          <w:bCs w:val="0"/>
          <w:color w:val="auto"/>
          <w:kern w:val="2"/>
          <w:sz w:val="24"/>
          <w:szCs w:val="24"/>
          <w:highlight w:val="none"/>
          <w:lang w:val="en-US" w:eastAsia="zh-CN"/>
        </w:rPr>
        <w:t>项目具体特点和实际需要合理设置</w:t>
      </w:r>
      <w:r>
        <w:rPr>
          <w:rFonts w:hint="eastAsia"/>
          <w:b w:val="0"/>
          <w:bCs w:val="0"/>
          <w:color w:val="auto"/>
          <w:kern w:val="2"/>
          <w:sz w:val="24"/>
          <w:szCs w:val="24"/>
          <w:highlight w:val="none"/>
          <w:lang w:val="en-US" w:eastAsia="zh-CN"/>
        </w:rPr>
        <w:t>，不作强制要求。</w:t>
      </w:r>
    </w:p>
    <w:p>
      <w:pPr>
        <w:pStyle w:val="2"/>
        <w:rPr>
          <w:rFonts w:hint="eastAsia"/>
          <w:color w:val="auto"/>
          <w:highlight w:val="none"/>
          <w:lang w:val="en-US" w:eastAsia="zh-CN"/>
        </w:rPr>
      </w:pPr>
    </w:p>
    <w:p>
      <w:pPr>
        <w:pStyle w:val="2"/>
        <w:rPr>
          <w:rFonts w:hint="eastAsia"/>
          <w:color w:val="auto"/>
          <w:highlight w:val="none"/>
          <w:lang w:val="en-US" w:eastAsia="zh-CN"/>
        </w:rPr>
      </w:pPr>
    </w:p>
    <w:p>
      <w:pPr>
        <w:keepNext w:val="0"/>
        <w:keepLines w:val="0"/>
        <w:widowControl/>
        <w:suppressLineNumbers w:val="0"/>
        <w:jc w:val="center"/>
        <w:rPr>
          <w:rFonts w:hint="eastAsia" w:ascii="Times New Roman" w:hAnsi="Times New Roman" w:eastAsia="黑体" w:cs="Times New Roman"/>
          <w:b/>
          <w:bCs/>
          <w:color w:val="auto"/>
          <w:kern w:val="32"/>
          <w:sz w:val="32"/>
          <w:szCs w:val="44"/>
          <w:highlight w:val="none"/>
        </w:rPr>
      </w:pPr>
      <w:r>
        <w:rPr>
          <w:rFonts w:hint="eastAsia" w:ascii="Times New Roman" w:hAnsi="Times New Roman" w:eastAsia="黑体" w:cs="Times New Roman"/>
          <w:b/>
          <w:bCs/>
          <w:color w:val="auto"/>
          <w:kern w:val="32"/>
          <w:sz w:val="32"/>
          <w:szCs w:val="44"/>
          <w:highlight w:val="none"/>
          <w:lang w:val="en-US" w:eastAsia="zh-CN" w:bidi="ar"/>
        </w:rPr>
        <w:t>资信标定标资料一览表</w:t>
      </w:r>
    </w:p>
    <w:tbl>
      <w:tblPr>
        <w:tblStyle w:val="1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3190" w:type="dxa"/>
            <w:noWrap w:val="0"/>
            <w:vAlign w:val="top"/>
          </w:tcPr>
          <w:p>
            <w:pPr>
              <w:jc w:val="center"/>
              <w:rPr>
                <w:rFonts w:hint="eastAsia" w:ascii="宋体" w:hAnsi="宋体" w:eastAsia="宋体" w:cs="宋体"/>
                <w:b/>
                <w:bCs/>
                <w:color w:val="auto"/>
                <w:kern w:val="0"/>
                <w:sz w:val="24"/>
                <w:highlight w:val="none"/>
                <w:vertAlign w:val="baseline"/>
                <w:lang w:val="en-US" w:eastAsia="zh-CN" w:bidi="ar"/>
              </w:rPr>
            </w:pPr>
            <w:r>
              <w:rPr>
                <w:rFonts w:hint="eastAsia" w:ascii="宋体" w:hAnsi="宋体" w:eastAsia="宋体" w:cs="宋体"/>
                <w:b/>
                <w:bCs/>
                <w:color w:val="auto"/>
                <w:kern w:val="0"/>
                <w:sz w:val="24"/>
                <w:szCs w:val="24"/>
                <w:highlight w:val="none"/>
                <w:lang w:val="en-US" w:eastAsia="zh-CN" w:bidi="ar"/>
              </w:rPr>
              <w:t>序号</w:t>
            </w:r>
          </w:p>
        </w:tc>
        <w:tc>
          <w:tcPr>
            <w:tcW w:w="3190" w:type="dxa"/>
            <w:noWrap w:val="0"/>
            <w:vAlign w:val="top"/>
          </w:tcPr>
          <w:p>
            <w:pPr>
              <w:widowControl/>
              <w:jc w:val="center"/>
              <w:rPr>
                <w:rFonts w:hint="eastAsia" w:ascii="宋体" w:hAnsi="宋体" w:eastAsia="宋体" w:cs="宋体"/>
                <w:b/>
                <w:bCs/>
                <w:color w:val="auto"/>
                <w:kern w:val="0"/>
                <w:sz w:val="24"/>
                <w:highlight w:val="none"/>
                <w:vertAlign w:val="baseline"/>
                <w:lang w:val="en-US" w:eastAsia="zh-CN" w:bidi="ar"/>
              </w:rPr>
            </w:pPr>
            <w:r>
              <w:rPr>
                <w:rFonts w:hint="eastAsia" w:ascii="宋体" w:hAnsi="宋体" w:eastAsia="宋体" w:cs="宋体"/>
                <w:b/>
                <w:bCs/>
                <w:color w:val="auto"/>
                <w:kern w:val="0"/>
                <w:sz w:val="24"/>
                <w:szCs w:val="24"/>
                <w:highlight w:val="none"/>
                <w:lang w:val="en-US" w:eastAsia="zh-CN" w:bidi="ar"/>
              </w:rPr>
              <w:t>资信要素名称</w:t>
            </w:r>
          </w:p>
        </w:tc>
        <w:tc>
          <w:tcPr>
            <w:tcW w:w="3190" w:type="dxa"/>
            <w:noWrap w:val="0"/>
            <w:vAlign w:val="top"/>
          </w:tcPr>
          <w:p>
            <w:pPr>
              <w:widowControl/>
              <w:jc w:val="center"/>
              <w:rPr>
                <w:rFonts w:hint="eastAsia" w:ascii="宋体" w:hAnsi="宋体" w:eastAsia="宋体" w:cs="宋体"/>
                <w:b/>
                <w:bCs/>
                <w:color w:val="auto"/>
                <w:kern w:val="0"/>
                <w:sz w:val="24"/>
                <w:highlight w:val="none"/>
                <w:vertAlign w:val="baseline"/>
                <w:lang w:val="en-US" w:eastAsia="zh-CN" w:bidi="ar"/>
              </w:rPr>
            </w:pPr>
            <w:r>
              <w:rPr>
                <w:rFonts w:hint="eastAsia" w:ascii="宋体" w:hAnsi="宋体" w:eastAsia="宋体" w:cs="宋体"/>
                <w:b/>
                <w:bCs/>
                <w:color w:val="auto"/>
                <w:kern w:val="0"/>
                <w:sz w:val="24"/>
                <w:szCs w:val="24"/>
                <w:highlight w:val="none"/>
                <w:lang w:val="en-US" w:eastAsia="zh-CN" w:bidi="ar"/>
              </w:rPr>
              <w:t>有关要求和说明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jc w:val="center"/>
              <w:rPr>
                <w:rFonts w:hint="eastAsia" w:ascii="宋体" w:hAnsi="宋体" w:eastAsia="宋体" w:cs="宋体"/>
                <w:b/>
                <w:bCs/>
                <w:color w:val="auto"/>
                <w:kern w:val="0"/>
                <w:sz w:val="24"/>
                <w:highlight w:val="none"/>
                <w:vertAlign w:val="baseline"/>
                <w:lang w:val="en-US" w:eastAsia="zh-CN" w:bidi="ar"/>
              </w:rPr>
            </w:pPr>
            <w:r>
              <w:rPr>
                <w:rFonts w:hint="eastAsia" w:ascii="宋体" w:hAnsi="宋体" w:eastAsia="宋体" w:cs="宋体"/>
                <w:b/>
                <w:bCs/>
                <w:color w:val="auto"/>
                <w:kern w:val="0"/>
                <w:sz w:val="24"/>
                <w:highlight w:val="none"/>
                <w:vertAlign w:val="baseline"/>
                <w:lang w:val="en-US" w:eastAsia="zh-CN" w:bidi="ar"/>
              </w:rPr>
              <w:t>1</w:t>
            </w:r>
          </w:p>
        </w:tc>
        <w:tc>
          <w:tcPr>
            <w:tcW w:w="3190" w:type="dxa"/>
            <w:noWrap w:val="0"/>
            <w:vAlign w:val="top"/>
          </w:tcPr>
          <w:p>
            <w:pPr>
              <w:jc w:val="center"/>
              <w:rPr>
                <w:rFonts w:hint="eastAsia" w:ascii="宋体" w:hAnsi="宋体" w:eastAsia="宋体" w:cs="宋体"/>
                <w:b/>
                <w:bCs/>
                <w:color w:val="auto"/>
                <w:kern w:val="0"/>
                <w:sz w:val="24"/>
                <w:highlight w:val="none"/>
                <w:vertAlign w:val="baseline"/>
                <w:lang w:val="en-US" w:eastAsia="zh-CN" w:bidi="ar"/>
              </w:rPr>
            </w:pPr>
          </w:p>
        </w:tc>
        <w:tc>
          <w:tcPr>
            <w:tcW w:w="3190" w:type="dxa"/>
            <w:noWrap w:val="0"/>
            <w:vAlign w:val="top"/>
          </w:tcPr>
          <w:p>
            <w:pPr>
              <w:jc w:val="center"/>
              <w:rPr>
                <w:rFonts w:hint="eastAsia" w:ascii="宋体" w:hAnsi="宋体" w:eastAsia="宋体" w:cs="宋体"/>
                <w:b/>
                <w:bCs/>
                <w:color w:val="auto"/>
                <w:kern w:val="0"/>
                <w:sz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2</w:t>
            </w:r>
          </w:p>
        </w:tc>
        <w:tc>
          <w:tcPr>
            <w:tcW w:w="3190" w:type="dxa"/>
            <w:noWrap w:val="0"/>
            <w:vAlign w:val="top"/>
          </w:tcPr>
          <w:p>
            <w:pPr>
              <w:jc w:val="center"/>
              <w:rPr>
                <w:rFonts w:hint="eastAsia"/>
                <w:color w:val="auto"/>
                <w:highlight w:val="none"/>
                <w:vertAlign w:val="baseline"/>
                <w:lang w:val="en-US" w:eastAsia="zh-CN"/>
              </w:rPr>
            </w:pPr>
          </w:p>
        </w:tc>
        <w:tc>
          <w:tcPr>
            <w:tcW w:w="3190" w:type="dxa"/>
            <w:noWrap w:val="0"/>
            <w:vAlign w:val="top"/>
          </w:tcPr>
          <w:p>
            <w:pPr>
              <w:jc w:val="center"/>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3</w:t>
            </w:r>
          </w:p>
        </w:tc>
        <w:tc>
          <w:tcPr>
            <w:tcW w:w="3190" w:type="dxa"/>
            <w:noWrap w:val="0"/>
            <w:vAlign w:val="top"/>
          </w:tcPr>
          <w:p>
            <w:pPr>
              <w:jc w:val="center"/>
              <w:rPr>
                <w:rFonts w:hint="eastAsia"/>
                <w:color w:val="auto"/>
                <w:highlight w:val="none"/>
                <w:vertAlign w:val="baseline"/>
                <w:lang w:val="en-US" w:eastAsia="zh-CN"/>
              </w:rPr>
            </w:pPr>
          </w:p>
        </w:tc>
        <w:tc>
          <w:tcPr>
            <w:tcW w:w="3190" w:type="dxa"/>
            <w:noWrap w:val="0"/>
            <w:vAlign w:val="top"/>
          </w:tcPr>
          <w:p>
            <w:pPr>
              <w:jc w:val="center"/>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jc w:val="center"/>
              <w:rPr>
                <w:rFonts w:hint="eastAsia"/>
                <w:color w:val="auto"/>
                <w:highlight w:val="none"/>
                <w:vertAlign w:val="baseline"/>
                <w:lang w:val="en-US" w:eastAsia="zh-CN"/>
              </w:rPr>
            </w:pPr>
          </w:p>
        </w:tc>
        <w:tc>
          <w:tcPr>
            <w:tcW w:w="3190" w:type="dxa"/>
            <w:noWrap w:val="0"/>
            <w:vAlign w:val="top"/>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w:t>
            </w:r>
          </w:p>
        </w:tc>
        <w:tc>
          <w:tcPr>
            <w:tcW w:w="3190" w:type="dxa"/>
            <w:noWrap w:val="0"/>
            <w:vAlign w:val="top"/>
          </w:tcPr>
          <w:p>
            <w:pPr>
              <w:jc w:val="center"/>
              <w:rPr>
                <w:rFonts w:hint="default"/>
                <w:color w:val="auto"/>
                <w:highlight w:val="none"/>
                <w:vertAlign w:val="baseline"/>
                <w:lang w:val="en-US" w:eastAsia="zh-CN"/>
              </w:rPr>
            </w:pPr>
            <w:r>
              <w:rPr>
                <w:rFonts w:hint="eastAsia"/>
                <w:color w:val="auto"/>
                <w:highlight w:val="none"/>
                <w:vertAlign w:val="baseline"/>
                <w:lang w:val="en-US" w:eastAsia="zh-CN"/>
              </w:rPr>
              <w:t>···</w:t>
            </w:r>
          </w:p>
        </w:tc>
      </w:tr>
    </w:tbl>
    <w:p>
      <w:pPr>
        <w:jc w:val="both"/>
        <w:rPr>
          <w:rFonts w:hint="eastAsia"/>
          <w:b/>
          <w:bCs/>
          <w:color w:val="auto"/>
          <w:highlight w:val="none"/>
          <w:lang w:eastAsia="zh-CN"/>
        </w:rPr>
      </w:pPr>
      <w:r>
        <w:rPr>
          <w:rFonts w:hint="eastAsia"/>
          <w:b/>
          <w:bCs/>
          <w:color w:val="auto"/>
          <w:sz w:val="24"/>
          <w:highlight w:val="none"/>
          <w:lang w:eastAsia="zh-CN"/>
        </w:rPr>
        <w:t>备注：</w:t>
      </w:r>
      <w:r>
        <w:rPr>
          <w:rFonts w:hint="eastAsia"/>
          <w:b/>
          <w:bCs/>
          <w:color w:val="auto"/>
          <w:sz w:val="24"/>
          <w:highlight w:val="none"/>
          <w:lang w:val="en-US" w:eastAsia="zh-CN"/>
        </w:rPr>
        <w:t>评标委员会仅对资信标进行初步评审。以上资料供定标委员会参考，不作强制要求。</w:t>
      </w:r>
    </w:p>
    <w:p>
      <w:pPr>
        <w:rPr>
          <w:rFonts w:hint="eastAsia"/>
          <w:b/>
          <w:bCs/>
          <w:color w:val="auto"/>
          <w:highlight w:val="none"/>
        </w:rPr>
      </w:pPr>
    </w:p>
    <w:p>
      <w:pPr>
        <w:rPr>
          <w:rFonts w:hint="eastAsia"/>
          <w:b/>
          <w:bCs/>
          <w:color w:val="auto"/>
          <w:highlight w:val="none"/>
        </w:rPr>
      </w:pPr>
    </w:p>
    <w:p>
      <w:pPr>
        <w:jc w:val="center"/>
        <w:rPr>
          <w:rFonts w:hint="eastAsia"/>
          <w:b/>
          <w:bCs/>
          <w:color w:val="auto"/>
          <w:highlight w:val="none"/>
        </w:rPr>
        <w:sectPr>
          <w:pgSz w:w="11906" w:h="16838"/>
          <w:pgMar w:top="1134" w:right="1134" w:bottom="1134" w:left="1418" w:header="851" w:footer="851" w:gutter="0"/>
          <w:cols w:space="720" w:num="1"/>
          <w:docGrid w:type="lines" w:linePitch="312" w:charSpace="0"/>
        </w:sectPr>
      </w:pPr>
    </w:p>
    <w:p>
      <w:pPr>
        <w:pStyle w:val="21"/>
        <w:spacing w:before="260" w:after="260" w:line="415" w:lineRule="auto"/>
        <w:jc w:val="center"/>
        <w:outlineLvl w:val="1"/>
        <w:rPr>
          <w:rFonts w:hint="eastAsia" w:ascii="宋体" w:hAnsi="宋体" w:cs="仿宋_GB2312"/>
          <w:b/>
          <w:bCs/>
          <w:color w:val="auto"/>
          <w:sz w:val="32"/>
          <w:szCs w:val="32"/>
          <w:highlight w:val="none"/>
        </w:rPr>
      </w:pPr>
      <w:bookmarkStart w:id="238" w:name="_Toc42201437"/>
      <w:r>
        <w:rPr>
          <w:rFonts w:hint="eastAsia" w:ascii="宋体" w:hAnsi="宋体" w:cs="仿宋_GB2312"/>
          <w:b/>
          <w:bCs/>
          <w:color w:val="auto"/>
          <w:sz w:val="32"/>
          <w:szCs w:val="32"/>
          <w:highlight w:val="none"/>
        </w:rPr>
        <w:t>定量评审表</w:t>
      </w:r>
    </w:p>
    <w:bookmarkEnd w:id="238"/>
    <w:p>
      <w:pPr>
        <w:pStyle w:val="2"/>
        <w:ind w:firstLine="0" w:firstLineChars="0"/>
        <w:rPr>
          <w:rFonts w:hint="eastAsia"/>
          <w:color w:val="auto"/>
          <w:highlight w:val="none"/>
        </w:rPr>
      </w:pPr>
    </w:p>
    <w:tbl>
      <w:tblPr>
        <w:tblStyle w:val="17"/>
        <w:tblW w:w="97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878"/>
        <w:gridCol w:w="202"/>
        <w:gridCol w:w="2698"/>
        <w:gridCol w:w="49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2"/>
            <w:tcBorders>
              <w:top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条款号</w:t>
            </w:r>
          </w:p>
        </w:tc>
        <w:tc>
          <w:tcPr>
            <w:tcW w:w="2900" w:type="dxa"/>
            <w:gridSpan w:val="2"/>
            <w:tcBorders>
              <w:top w:val="single" w:color="auto" w:sz="4" w:space="0"/>
              <w:left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hint="eastAsia" w:ascii="宋体" w:hAnsi="宋体" w:cs="仿宋_GB2312"/>
                <w:b/>
                <w:color w:val="auto"/>
                <w:kern w:val="0"/>
                <w:sz w:val="24"/>
                <w:highlight w:val="none"/>
              </w:rPr>
              <w:t>条款内容</w:t>
            </w:r>
          </w:p>
        </w:tc>
        <w:tc>
          <w:tcPr>
            <w:tcW w:w="4962" w:type="dxa"/>
            <w:tcBorders>
              <w:top w:val="single" w:color="auto" w:sz="4" w:space="0"/>
              <w:left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olor w:val="auto"/>
                <w:sz w:val="24"/>
                <w:highlight w:val="none"/>
              </w:rPr>
            </w:pPr>
            <w:r>
              <w:rPr>
                <w:rFonts w:hint="eastAsia" w:ascii="宋体" w:hAnsi="宋体" w:cs="仿宋_GB2312"/>
                <w:b/>
                <w:color w:val="auto"/>
                <w:kern w:val="0"/>
                <w:sz w:val="24"/>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2.2.1</w:t>
            </w: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分值构成</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olor w:val="auto"/>
                <w:sz w:val="24"/>
                <w:highlight w:val="none"/>
              </w:rPr>
            </w:pPr>
            <w:r>
              <w:rPr>
                <w:rFonts w:hint="eastAsia" w:ascii="宋体" w:hAnsi="宋体" w:cs="宋体"/>
                <w:color w:val="auto"/>
                <w:sz w:val="24"/>
                <w:highlight w:val="none"/>
              </w:rPr>
              <w:t>本项目评标分值构成包括设计及施工两部分，总分为100分</w:t>
            </w:r>
            <w:r>
              <w:rPr>
                <w:rFonts w:hint="eastAsia" w:ascii="宋体" w:hAnsi="宋体"/>
                <w:color w:val="auto"/>
                <w:sz w:val="24"/>
                <w:highlight w:val="none"/>
              </w:rPr>
              <w:t>。其中：</w:t>
            </w:r>
          </w:p>
          <w:p>
            <w:pPr>
              <w:widowControl/>
              <w:spacing w:line="400" w:lineRule="exact"/>
              <w:jc w:val="left"/>
              <w:rPr>
                <w:rFonts w:ascii="宋体" w:hAnsi="宋体"/>
                <w:b w:val="0"/>
                <w:color w:val="auto"/>
                <w:sz w:val="24"/>
                <w:highlight w:val="none"/>
              </w:rPr>
            </w:pPr>
            <w:r>
              <w:rPr>
                <w:rFonts w:hint="eastAsia" w:ascii="宋体" w:hAnsi="宋体"/>
                <w:color w:val="auto"/>
                <w:sz w:val="24"/>
                <w:highlight w:val="none"/>
              </w:rPr>
              <w:t>设计部分分值权重为</w:t>
            </w:r>
            <w:r>
              <w:rPr>
                <w:rFonts w:hint="eastAsia" w:ascii="宋体" w:hAnsi="宋体"/>
                <w:color w:val="auto"/>
                <w:sz w:val="24"/>
                <w:highlight w:val="none"/>
                <w:u w:val="single"/>
              </w:rPr>
              <w:t xml:space="preserve">    </w:t>
            </w:r>
            <w:r>
              <w:rPr>
                <w:rFonts w:hint="eastAsia" w:ascii="宋体" w:hAnsi="宋体"/>
                <w:color w:val="auto"/>
                <w:sz w:val="24"/>
                <w:highlight w:val="none"/>
              </w:rPr>
              <w:t>%，施工部分分值权重为</w:t>
            </w:r>
            <w:r>
              <w:rPr>
                <w:rFonts w:hint="eastAsia" w:ascii="宋体" w:hAnsi="宋体"/>
                <w:color w:val="auto"/>
                <w:sz w:val="24"/>
                <w:highlight w:val="none"/>
                <w:u w:val="single"/>
              </w:rPr>
              <w:t xml:space="preserve">   </w:t>
            </w:r>
            <w:r>
              <w:rPr>
                <w:rFonts w:hint="eastAsia" w:ascii="宋体" w:hAnsi="宋体"/>
                <w:color w:val="auto"/>
                <w:sz w:val="24"/>
                <w:highlight w:val="none"/>
              </w:rPr>
              <w:t>%，两部分均采用百分制评分，再乘以相应部分的分值权重后汇总。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2"/>
            <w:vMerge w:val="continue"/>
            <w:tcBorders>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综合总得分计算公式</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olor w:val="auto"/>
                <w:sz w:val="24"/>
                <w:highlight w:val="none"/>
              </w:rPr>
            </w:pPr>
            <w:r>
              <w:rPr>
                <w:rFonts w:hint="eastAsia" w:ascii="宋体" w:hAnsi="宋体" w:cs="宋体"/>
                <w:color w:val="auto"/>
                <w:sz w:val="24"/>
                <w:highlight w:val="none"/>
              </w:rPr>
              <w:t>总分=设计部分评分×</w:t>
            </w:r>
            <w:r>
              <w:rPr>
                <w:rFonts w:hint="eastAsia" w:ascii="宋体" w:hAnsi="宋体"/>
                <w:color w:val="auto"/>
                <w:sz w:val="24"/>
                <w:highlight w:val="none"/>
                <w:u w:val="single"/>
              </w:rPr>
              <w:t xml:space="preserve">    </w:t>
            </w:r>
            <w:r>
              <w:rPr>
                <w:rFonts w:hint="eastAsia" w:ascii="宋体" w:hAnsi="宋体" w:cs="宋体"/>
                <w:color w:val="auto"/>
                <w:sz w:val="24"/>
                <w:highlight w:val="none"/>
              </w:rPr>
              <w:t xml:space="preserve"> %＋施工部分评分×</w:t>
            </w:r>
            <w:r>
              <w:rPr>
                <w:rFonts w:hint="eastAsia" w:ascii="宋体" w:hAnsi="宋体"/>
                <w:color w:val="auto"/>
                <w:sz w:val="24"/>
                <w:highlight w:val="none"/>
                <w:u w:val="single"/>
              </w:rPr>
              <w:t xml:space="preserve">    </w:t>
            </w:r>
            <w:r>
              <w:rPr>
                <w:rFonts w:hint="eastAsia" w:ascii="宋体" w:hAnsi="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886" w:type="dxa"/>
            <w:gridSpan w:val="2"/>
            <w:tcBorders>
              <w:top w:val="single" w:color="auto" w:sz="4" w:space="0"/>
              <w:right w:val="single" w:color="auto" w:sz="4" w:space="0"/>
            </w:tcBorders>
            <w:shd w:val="clear" w:color="auto" w:fill="E7E6E6"/>
            <w:noWrap/>
            <w:vAlign w:val="center"/>
          </w:tcPr>
          <w:p>
            <w:pPr>
              <w:spacing w:line="440" w:lineRule="exact"/>
              <w:jc w:val="center"/>
              <w:rPr>
                <w:rFonts w:ascii="宋体" w:hAnsi="宋体"/>
                <w:color w:val="auto"/>
                <w:sz w:val="24"/>
                <w:highlight w:val="none"/>
              </w:rPr>
            </w:pPr>
            <w:r>
              <w:rPr>
                <w:rFonts w:ascii="宋体" w:hAnsi="宋体" w:cs="仿宋_GB2312"/>
                <w:b/>
                <w:color w:val="auto"/>
                <w:kern w:val="0"/>
                <w:sz w:val="24"/>
                <w:highlight w:val="none"/>
              </w:rPr>
              <w:t>条款号</w:t>
            </w:r>
          </w:p>
        </w:tc>
        <w:tc>
          <w:tcPr>
            <w:tcW w:w="2900" w:type="dxa"/>
            <w:gridSpan w:val="2"/>
            <w:tcBorders>
              <w:top w:val="single" w:color="auto" w:sz="4" w:space="0"/>
              <w:left w:val="single" w:color="auto" w:sz="4" w:space="0"/>
              <w:right w:val="single" w:color="auto" w:sz="4" w:space="0"/>
            </w:tcBorders>
            <w:shd w:val="clear" w:color="auto" w:fill="E7E6E6"/>
            <w:noWrap/>
            <w:vAlign w:val="center"/>
          </w:tcPr>
          <w:p>
            <w:pPr>
              <w:spacing w:line="440" w:lineRule="exact"/>
              <w:jc w:val="center"/>
              <w:rPr>
                <w:rFonts w:ascii="宋体" w:hAnsi="宋体"/>
                <w:color w:val="auto"/>
                <w:sz w:val="24"/>
                <w:highlight w:val="none"/>
              </w:rPr>
            </w:pPr>
            <w:r>
              <w:rPr>
                <w:rFonts w:hint="eastAsia" w:ascii="宋体" w:hAnsi="宋体" w:cs="仿宋_GB2312"/>
                <w:b/>
                <w:color w:val="auto"/>
                <w:kern w:val="0"/>
                <w:sz w:val="24"/>
                <w:highlight w:val="none"/>
              </w:rPr>
              <w:t>条款内容</w:t>
            </w:r>
          </w:p>
        </w:tc>
        <w:tc>
          <w:tcPr>
            <w:tcW w:w="4962" w:type="dxa"/>
            <w:tcBorders>
              <w:top w:val="single" w:color="auto" w:sz="4" w:space="0"/>
              <w:left w:val="single" w:color="auto" w:sz="4" w:space="0"/>
              <w:bottom w:val="single" w:color="auto" w:sz="4" w:space="0"/>
              <w:right w:val="single" w:color="auto" w:sz="4" w:space="0"/>
            </w:tcBorders>
            <w:shd w:val="clear" w:color="auto" w:fill="E7E6E6"/>
            <w:noWrap/>
            <w:vAlign w:val="center"/>
          </w:tcPr>
          <w:p>
            <w:pPr>
              <w:spacing w:line="440" w:lineRule="exact"/>
              <w:jc w:val="center"/>
              <w:rPr>
                <w:rFonts w:ascii="宋体" w:hAnsi="宋体"/>
                <w:b/>
                <w:color w:val="auto"/>
                <w:sz w:val="24"/>
                <w:highlight w:val="none"/>
              </w:rPr>
            </w:pPr>
            <w:r>
              <w:rPr>
                <w:rFonts w:hint="eastAsia" w:ascii="宋体" w:hAnsi="宋体" w:cs="仿宋_GB2312"/>
                <w:b/>
                <w:color w:val="auto"/>
                <w:kern w:val="0"/>
                <w:sz w:val="24"/>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48" w:type="dxa"/>
            <w:gridSpan w:val="5"/>
            <w:tcBorders>
              <w:top w:val="single" w:color="auto" w:sz="4" w:space="0"/>
              <w:right w:val="single" w:color="auto" w:sz="4" w:space="0"/>
            </w:tcBorders>
            <w:noWrap/>
            <w:vAlign w:val="center"/>
          </w:tcPr>
          <w:p>
            <w:pPr>
              <w:spacing w:line="440" w:lineRule="exact"/>
              <w:jc w:val="center"/>
              <w:rPr>
                <w:rFonts w:ascii="宋体" w:hAnsi="宋体" w:cs="仿宋_GB2312"/>
                <w:b/>
                <w:color w:val="auto"/>
                <w:kern w:val="0"/>
                <w:sz w:val="24"/>
                <w:highlight w:val="none"/>
              </w:rPr>
            </w:pPr>
            <w:r>
              <w:rPr>
                <w:rFonts w:hint="eastAsia" w:ascii="宋体" w:hAnsi="宋体" w:cs="宋体"/>
                <w:b/>
                <w:color w:val="auto"/>
                <w:sz w:val="24"/>
                <w:highlight w:val="none"/>
              </w:rPr>
              <w:t>设计部分评分细则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2.2.2</w:t>
            </w: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设计部分分值构成</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总分：100分。其中：</w:t>
            </w:r>
          </w:p>
          <w:p>
            <w:pPr>
              <w:widowControl/>
              <w:spacing w:line="4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技术标暗标：    分，技术标明标：    分</w:t>
            </w:r>
          </w:p>
          <w:p>
            <w:pPr>
              <w:widowControl/>
              <w:spacing w:line="4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资信标：    分，经济标：    分</w:t>
            </w:r>
          </w:p>
          <w:p>
            <w:pPr>
              <w:pStyle w:val="2"/>
              <w:rPr>
                <w:color w:val="auto"/>
                <w:highlight w:val="none"/>
              </w:rPr>
            </w:pPr>
            <w:r>
              <w:rPr>
                <w:rFonts w:hint="eastAsia" w:ascii="宋体" w:hAnsi="宋体"/>
                <w:color w:val="auto"/>
                <w:sz w:val="24"/>
                <w:highlight w:val="none"/>
                <w:lang w:val="en-US" w:eastAsia="zh-CN"/>
              </w:rPr>
              <w:t>根据《</w:t>
            </w:r>
            <w:r>
              <w:rPr>
                <w:rFonts w:hint="eastAsia" w:ascii="宋体" w:hAnsi="宋体"/>
                <w:color w:val="auto"/>
                <w:sz w:val="24"/>
                <w:highlight w:val="none"/>
              </w:rPr>
              <w:t>广东省政府采购促进中小企业发展实施细则</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试行</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》要求，对符合《政府采购促进中小企业发展管理办法》的小微企业投标人，给予相应的价格评审优惠，若为加分情形，</w:t>
            </w:r>
            <w:r>
              <w:rPr>
                <w:rFonts w:hint="eastAsia" w:ascii="宋体" w:hAnsi="宋体" w:cs="Times New Roman"/>
                <w:i w:val="0"/>
                <w:caps w:val="0"/>
                <w:color w:val="auto"/>
                <w:spacing w:val="0"/>
                <w:sz w:val="24"/>
                <w:szCs w:val="24"/>
                <w:highlight w:val="none"/>
                <w:shd w:val="clear" w:color="auto" w:fill="auto"/>
                <w:lang w:val="en-US" w:eastAsia="zh-CN"/>
              </w:rPr>
              <w:t>增加后的报价得分可超过上述经济标得分上限。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设计部分计算公式</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b/>
                <w:color w:val="auto"/>
                <w:sz w:val="24"/>
                <w:highlight w:val="none"/>
              </w:rPr>
            </w:pPr>
            <w:r>
              <w:rPr>
                <w:rFonts w:hint="eastAsia" w:ascii="宋体" w:hAnsi="宋体" w:cs="宋体"/>
                <w:color w:val="auto"/>
                <w:sz w:val="24"/>
                <w:highlight w:val="none"/>
              </w:rPr>
              <w:t>设计部分评分</w:t>
            </w:r>
            <w:r>
              <w:rPr>
                <w:rFonts w:hint="eastAsia" w:ascii="宋体" w:hAnsi="宋体"/>
                <w:color w:val="auto"/>
                <w:sz w:val="24"/>
                <w:highlight w:val="none"/>
              </w:rPr>
              <w:t>=技术标暗标+技术标明标+资信标+经济标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886"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设计</w:t>
            </w:r>
            <w:r>
              <w:rPr>
                <w:rFonts w:ascii="宋体" w:hAnsi="宋体"/>
                <w:color w:val="auto"/>
                <w:sz w:val="24"/>
                <w:highlight w:val="none"/>
              </w:rPr>
              <w:t>评标基准价</w:t>
            </w:r>
            <w:r>
              <w:rPr>
                <w:rFonts w:hint="eastAsia" w:ascii="宋体" w:hAnsi="宋体"/>
                <w:color w:val="auto"/>
                <w:sz w:val="24"/>
                <w:highlight w:val="none"/>
              </w:rPr>
              <w:t>（Q值）</w:t>
            </w:r>
            <w:r>
              <w:rPr>
                <w:rFonts w:ascii="宋体" w:hAnsi="宋体"/>
                <w:color w:val="auto"/>
                <w:sz w:val="24"/>
                <w:highlight w:val="none"/>
              </w:rPr>
              <w:t>计算</w:t>
            </w:r>
            <w:r>
              <w:rPr>
                <w:rFonts w:hint="eastAsia" w:ascii="宋体" w:hAnsi="宋体"/>
                <w:color w:val="auto"/>
                <w:sz w:val="24"/>
                <w:highlight w:val="none"/>
              </w:rPr>
              <w:t>方法</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olor w:val="auto"/>
                <w:sz w:val="24"/>
                <w:highlight w:val="none"/>
              </w:rPr>
            </w:pPr>
            <w:r>
              <w:rPr>
                <w:rFonts w:hint="eastAsia" w:ascii="宋体" w:hAnsi="宋体"/>
                <w:color w:val="auto"/>
                <w:sz w:val="24"/>
                <w:highlight w:val="none"/>
              </w:rPr>
              <w:t>招标人根据《佛山市工程建设项目招标综合评估法评标标准设置导则》等规定予以明确</w:t>
            </w:r>
            <w:r>
              <w:rPr>
                <w:rFonts w:ascii="宋体" w:hAnsi="宋体"/>
                <w:color w:val="auto"/>
                <w:sz w:val="24"/>
                <w:highlight w:val="none"/>
              </w:rPr>
              <w:t>评标基准价</w:t>
            </w:r>
            <w:r>
              <w:rPr>
                <w:rFonts w:hint="eastAsia" w:ascii="宋体" w:hAnsi="宋体"/>
                <w:color w:val="auto"/>
                <w:sz w:val="24"/>
                <w:highlight w:val="none"/>
              </w:rPr>
              <w:t>（Q值）</w:t>
            </w:r>
            <w:r>
              <w:rPr>
                <w:rFonts w:ascii="宋体" w:hAnsi="宋体"/>
                <w:color w:val="auto"/>
                <w:sz w:val="24"/>
                <w:highlight w:val="none"/>
              </w:rPr>
              <w:t>计算</w:t>
            </w:r>
            <w:r>
              <w:rPr>
                <w:rFonts w:hint="eastAsia" w:ascii="宋体" w:hAnsi="宋体"/>
                <w:color w:val="auto"/>
                <w:sz w:val="24"/>
                <w:highlight w:val="none"/>
              </w:rPr>
              <w:t>方法。</w:t>
            </w:r>
          </w:p>
          <w:p>
            <w:pPr>
              <w:widowControl/>
              <w:spacing w:line="400" w:lineRule="exact"/>
              <w:jc w:val="left"/>
              <w:rPr>
                <w:rFonts w:ascii="宋体" w:hAnsi="宋体"/>
                <w:color w:val="auto"/>
                <w:sz w:val="24"/>
                <w:highlight w:val="none"/>
              </w:rPr>
            </w:pPr>
            <w:r>
              <w:rPr>
                <w:rFonts w:hint="eastAsia" w:ascii="宋体" w:hAnsi="宋体"/>
                <w:b/>
                <w:color w:val="auto"/>
                <w:sz w:val="24"/>
                <w:highlight w:val="none"/>
              </w:rPr>
              <w:t>注：计算值保留两位有效小数，第三位小数四舍五入</w:t>
            </w:r>
            <w:r>
              <w:rPr>
                <w:rFonts w:ascii="宋体" w:hAnsi="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2"/>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2.2.3</w:t>
            </w:r>
          </w:p>
        </w:tc>
        <w:tc>
          <w:tcPr>
            <w:tcW w:w="2900" w:type="dxa"/>
            <w:gridSpan w:val="2"/>
            <w:tcBorders>
              <w:top w:val="single" w:color="auto" w:sz="4" w:space="0"/>
              <w:left w:val="single" w:color="auto" w:sz="4" w:space="0"/>
              <w:right w:val="single" w:color="auto" w:sz="4" w:space="0"/>
            </w:tcBorders>
            <w:noWrap/>
            <w:vAlign w:val="center"/>
          </w:tcPr>
          <w:p>
            <w:pPr>
              <w:widowControl/>
              <w:spacing w:line="400" w:lineRule="exact"/>
              <w:jc w:val="center"/>
              <w:rPr>
                <w:rFonts w:ascii="宋体" w:hAnsi="宋体"/>
                <w:color w:val="auto"/>
                <w:sz w:val="24"/>
                <w:highlight w:val="none"/>
              </w:rPr>
            </w:pPr>
            <w:r>
              <w:rPr>
                <w:rFonts w:ascii="宋体" w:hAnsi="宋体"/>
                <w:color w:val="auto"/>
                <w:sz w:val="24"/>
                <w:highlight w:val="none"/>
              </w:rPr>
              <w:t>投标报价</w:t>
            </w:r>
            <w:r>
              <w:rPr>
                <w:rFonts w:hint="eastAsia" w:ascii="宋体" w:hAnsi="宋体"/>
                <w:color w:val="auto"/>
                <w:sz w:val="24"/>
                <w:highlight w:val="none"/>
              </w:rPr>
              <w:t>与评标基准价</w:t>
            </w:r>
            <w:r>
              <w:rPr>
                <w:rFonts w:ascii="宋体" w:hAnsi="宋体"/>
                <w:color w:val="auto"/>
                <w:sz w:val="24"/>
                <w:highlight w:val="none"/>
              </w:rPr>
              <w:t>的偏差率</w:t>
            </w:r>
            <w:r>
              <w:rPr>
                <w:rFonts w:hint="eastAsia" w:ascii="宋体" w:hAnsi="宋体"/>
                <w:color w:val="auto"/>
                <w:sz w:val="24"/>
                <w:highlight w:val="none"/>
              </w:rPr>
              <w:t>计算公式</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报价偏差率=100% ×（设计投标报价－设计评标基准价）÷设计评标基准价</w:t>
            </w:r>
          </w:p>
          <w:p>
            <w:pPr>
              <w:spacing w:line="400" w:lineRule="exact"/>
              <w:rPr>
                <w:rFonts w:ascii="宋体" w:hAnsi="宋体"/>
                <w:bCs/>
                <w:color w:val="auto"/>
                <w:sz w:val="24"/>
                <w:highlight w:val="none"/>
              </w:rPr>
            </w:pPr>
            <w:r>
              <w:rPr>
                <w:rFonts w:hint="eastAsia" w:ascii="宋体" w:hAnsi="宋体"/>
                <w:color w:val="auto"/>
                <w:sz w:val="24"/>
                <w:highlight w:val="none"/>
              </w:rPr>
              <w:t>注：计算值保留两位有效小数，第三位小数四舍五入。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条款号</w:t>
            </w:r>
          </w:p>
        </w:tc>
        <w:tc>
          <w:tcPr>
            <w:tcW w:w="3778" w:type="dxa"/>
            <w:gridSpan w:val="3"/>
            <w:tcBorders>
              <w:top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hint="eastAsia" w:ascii="宋体" w:hAnsi="宋体" w:cs="仿宋_GB2312"/>
                <w:b/>
                <w:color w:val="auto"/>
                <w:kern w:val="0"/>
                <w:sz w:val="24"/>
                <w:highlight w:val="none"/>
              </w:rPr>
              <w:t>评分因素</w:t>
            </w:r>
          </w:p>
        </w:tc>
        <w:tc>
          <w:tcPr>
            <w:tcW w:w="4962" w:type="dxa"/>
            <w:tcBorders>
              <w:top w:val="single" w:color="auto" w:sz="4" w:space="0"/>
              <w:left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olor w:val="auto"/>
                <w:sz w:val="24"/>
                <w:highlight w:val="none"/>
              </w:rPr>
            </w:pPr>
            <w:r>
              <w:rPr>
                <w:rFonts w:hint="eastAsia" w:ascii="宋体" w:hAnsi="宋体" w:cs="仿宋_GB2312"/>
                <w:b/>
                <w:color w:val="auto"/>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9" w:hRule="atLeast"/>
        </w:trPr>
        <w:tc>
          <w:tcPr>
            <w:tcW w:w="1008" w:type="dxa"/>
            <w:vMerge w:val="restart"/>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2.2.4（1）</w:t>
            </w:r>
          </w:p>
        </w:tc>
        <w:tc>
          <w:tcPr>
            <w:tcW w:w="1080"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技术标暗标</w:t>
            </w:r>
            <w:r>
              <w:rPr>
                <w:rFonts w:ascii="宋体" w:hAnsi="宋体"/>
                <w:color w:val="auto"/>
                <w:sz w:val="24"/>
                <w:highlight w:val="none"/>
              </w:rPr>
              <w:t>评分标准</w:t>
            </w:r>
          </w:p>
          <w:p>
            <w:pPr>
              <w:spacing w:line="400" w:lineRule="exact"/>
              <w:jc w:val="center"/>
              <w:rPr>
                <w:rFonts w:ascii="宋体" w:hAnsi="宋体"/>
                <w:color w:val="auto"/>
                <w:sz w:val="24"/>
                <w:highlight w:val="none"/>
              </w:rPr>
            </w:pPr>
            <w:r>
              <w:rPr>
                <w:rFonts w:hint="eastAsia" w:ascii="宋体" w:hAnsi="宋体"/>
                <w:color w:val="auto"/>
                <w:sz w:val="24"/>
                <w:highlight w:val="none"/>
              </w:rPr>
              <w:t>（  分）</w:t>
            </w:r>
          </w:p>
        </w:tc>
        <w:tc>
          <w:tcPr>
            <w:tcW w:w="2698"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lang w:eastAsia="zh-CN"/>
              </w:rPr>
              <w:t>招标人根据</w:t>
            </w:r>
            <w:r>
              <w:rPr>
                <w:rFonts w:hint="eastAsia" w:ascii="宋体" w:hAnsi="宋体" w:eastAsia="宋体" w:cs="宋体"/>
                <w:color w:val="auto"/>
                <w:kern w:val="0"/>
                <w:sz w:val="24"/>
                <w:szCs w:val="24"/>
                <w:highlight w:val="none"/>
                <w:lang w:val="en-US" w:eastAsia="zh-CN" w:bidi="ar"/>
              </w:rPr>
              <w:t>《佛山市工程建设项目评标定标分离管理办法（暂行）》、《佛山市工程建设项目评标定标分离操作导则》</w:t>
            </w:r>
            <w:r>
              <w:rPr>
                <w:rFonts w:hint="eastAsia"/>
                <w:color w:val="auto"/>
                <w:sz w:val="24"/>
                <w:szCs w:val="24"/>
                <w:highlight w:val="none"/>
                <w:lang w:val="en-US" w:eastAsia="zh-CN"/>
              </w:rPr>
              <w:t>《关于工程建设项目评标定标有关事宜的指引（试行）》《关于规范应用工程建设项目评标定标分离办法的通知》</w:t>
            </w:r>
            <w:r>
              <w:rPr>
                <w:rFonts w:hint="eastAsia" w:ascii="宋体" w:hAnsi="宋体" w:eastAsia="宋体" w:cs="宋体"/>
                <w:color w:val="auto"/>
                <w:kern w:val="0"/>
                <w:sz w:val="24"/>
                <w:szCs w:val="24"/>
                <w:highlight w:val="none"/>
                <w:lang w:val="en-US" w:eastAsia="zh-CN" w:bidi="ar"/>
              </w:rPr>
              <w:t>及</w:t>
            </w:r>
            <w:r>
              <w:rPr>
                <w:rFonts w:hint="eastAsia" w:ascii="宋体" w:hAnsi="宋体"/>
                <w:color w:val="auto"/>
                <w:sz w:val="24"/>
                <w:highlight w:val="none"/>
                <w:lang w:eastAsia="zh-CN"/>
              </w:rPr>
              <w:t>《佛山市工程建设项目招标综合评估法评标标准设置</w:t>
            </w:r>
            <w:r>
              <w:rPr>
                <w:rFonts w:hint="eastAsia" w:ascii="宋体" w:hAnsi="宋体"/>
                <w:color w:val="auto"/>
                <w:sz w:val="24"/>
                <w:highlight w:val="none"/>
                <w:lang w:val="en-US" w:eastAsia="zh-CN"/>
              </w:rPr>
              <w:t>导则</w:t>
            </w:r>
            <w:r>
              <w:rPr>
                <w:rFonts w:hint="eastAsia" w:ascii="宋体" w:hAnsi="宋体"/>
                <w:color w:val="auto"/>
                <w:sz w:val="24"/>
                <w:highlight w:val="none"/>
                <w:lang w:eastAsia="zh-CN"/>
              </w:rPr>
              <w:t>》等规定自主确定。</w:t>
            </w:r>
          </w:p>
        </w:tc>
        <w:tc>
          <w:tcPr>
            <w:tcW w:w="496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宋体" w:hAnsi="宋体"/>
                <w:color w:val="auto"/>
                <w:sz w:val="24"/>
                <w:highlight w:val="none"/>
              </w:rPr>
            </w:pPr>
            <w:r>
              <w:rPr>
                <w:rFonts w:hint="eastAsia" w:ascii="宋体" w:hAnsi="宋体"/>
                <w:color w:val="auto"/>
                <w:sz w:val="24"/>
                <w:highlight w:val="none"/>
              </w:rPr>
              <w:t>招标人根据项目特点设置，但不得违反有关法律、法规、规章、规范性文件以及国家、省、市各级政府部门工作文件规定。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80" w:type="dxa"/>
            <w:gridSpan w:val="2"/>
            <w:vMerge w:val="continue"/>
            <w:tcBorders>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7" w:hRule="atLeast"/>
        </w:trPr>
        <w:tc>
          <w:tcPr>
            <w:tcW w:w="1008" w:type="dxa"/>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2.2.4（2）</w:t>
            </w:r>
          </w:p>
        </w:tc>
        <w:tc>
          <w:tcPr>
            <w:tcW w:w="1080"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技术标明标</w:t>
            </w:r>
            <w:r>
              <w:rPr>
                <w:rFonts w:ascii="宋体" w:hAnsi="宋体"/>
                <w:color w:val="auto"/>
                <w:sz w:val="24"/>
                <w:highlight w:val="none"/>
              </w:rPr>
              <w:t>评分标准</w:t>
            </w:r>
          </w:p>
          <w:p>
            <w:pPr>
              <w:spacing w:line="400" w:lineRule="exact"/>
              <w:jc w:val="center"/>
              <w:rPr>
                <w:rFonts w:ascii="宋体" w:hAnsi="宋体"/>
                <w:color w:val="auto"/>
                <w:sz w:val="24"/>
                <w:highlight w:val="none"/>
              </w:rPr>
            </w:pPr>
            <w:r>
              <w:rPr>
                <w:rFonts w:hint="eastAsia" w:ascii="宋体" w:hAnsi="宋体"/>
                <w:color w:val="auto"/>
                <w:sz w:val="24"/>
                <w:highlight w:val="none"/>
              </w:rPr>
              <w:t>（  分）</w:t>
            </w: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lang w:eastAsia="zh-CN"/>
              </w:rPr>
              <w:t>招标人根据</w:t>
            </w:r>
            <w:r>
              <w:rPr>
                <w:rFonts w:hint="eastAsia" w:ascii="宋体" w:hAnsi="宋体" w:eastAsia="宋体" w:cs="宋体"/>
                <w:color w:val="auto"/>
                <w:kern w:val="0"/>
                <w:sz w:val="24"/>
                <w:szCs w:val="24"/>
                <w:highlight w:val="none"/>
                <w:lang w:val="en-US" w:eastAsia="zh-CN" w:bidi="ar"/>
              </w:rPr>
              <w:t>《佛山市工程建设项目评标定标分离管理办法（暂行）》、《佛山市工程建设项目评标定标分离操作导则》</w:t>
            </w:r>
            <w:r>
              <w:rPr>
                <w:rFonts w:hint="eastAsia"/>
                <w:color w:val="auto"/>
                <w:sz w:val="24"/>
                <w:szCs w:val="24"/>
                <w:highlight w:val="none"/>
                <w:lang w:val="en-US" w:eastAsia="zh-CN"/>
              </w:rPr>
              <w:t>《关于工程建设项目评标定标有关事宜的指引（试行）》《关于规范应用工程建设项目评标定标分离办法的通知》</w:t>
            </w:r>
            <w:r>
              <w:rPr>
                <w:rFonts w:hint="eastAsia" w:ascii="宋体" w:hAnsi="宋体" w:eastAsia="宋体" w:cs="宋体"/>
                <w:color w:val="auto"/>
                <w:kern w:val="0"/>
                <w:sz w:val="24"/>
                <w:szCs w:val="24"/>
                <w:highlight w:val="none"/>
                <w:lang w:val="en-US" w:eastAsia="zh-CN" w:bidi="ar"/>
              </w:rPr>
              <w:t>及</w:t>
            </w:r>
            <w:r>
              <w:rPr>
                <w:rFonts w:hint="eastAsia" w:ascii="宋体" w:hAnsi="宋体"/>
                <w:color w:val="auto"/>
                <w:sz w:val="24"/>
                <w:highlight w:val="none"/>
                <w:lang w:eastAsia="zh-CN"/>
              </w:rPr>
              <w:t>《佛山市工程建设项目招标综合评估法评标标准设置</w:t>
            </w:r>
            <w:r>
              <w:rPr>
                <w:rFonts w:hint="eastAsia" w:ascii="宋体" w:hAnsi="宋体"/>
                <w:color w:val="auto"/>
                <w:sz w:val="24"/>
                <w:highlight w:val="none"/>
                <w:lang w:val="en-US" w:eastAsia="zh-CN"/>
              </w:rPr>
              <w:t>导则</w:t>
            </w:r>
            <w:r>
              <w:rPr>
                <w:rFonts w:hint="eastAsia" w:ascii="宋体" w:hAnsi="宋体"/>
                <w:color w:val="auto"/>
                <w:sz w:val="24"/>
                <w:highlight w:val="none"/>
                <w:lang w:eastAsia="zh-CN"/>
              </w:rPr>
              <w:t>》等规定自主确定。</w:t>
            </w:r>
          </w:p>
        </w:tc>
        <w:tc>
          <w:tcPr>
            <w:tcW w:w="496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宋体" w:hAnsi="宋体"/>
                <w:color w:val="auto"/>
                <w:sz w:val="24"/>
                <w:highlight w:val="none"/>
              </w:rPr>
            </w:pPr>
            <w:r>
              <w:rPr>
                <w:rFonts w:hint="eastAsia" w:ascii="宋体" w:hAnsi="宋体"/>
                <w:color w:val="auto"/>
                <w:sz w:val="24"/>
                <w:highlight w:val="none"/>
              </w:rPr>
              <w:t>招标人根据项目特点设置，但不得违反有关法律、法规、规章、规范性文件以及国家、省、市各级政府部门工作文件规定。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08"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8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08" w:type="dxa"/>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2.2.4（3）</w:t>
            </w:r>
          </w:p>
        </w:tc>
        <w:tc>
          <w:tcPr>
            <w:tcW w:w="1080" w:type="dxa"/>
            <w:gridSpan w:val="2"/>
            <w:vMerge w:val="restart"/>
            <w:tcBorders>
              <w:top w:val="single" w:color="auto" w:sz="4" w:space="0"/>
              <w:right w:val="single" w:color="auto" w:sz="4" w:space="0"/>
            </w:tcBorders>
            <w:noWrap/>
            <w:vAlign w:val="center"/>
          </w:tcPr>
          <w:p>
            <w:pPr>
              <w:tabs>
                <w:tab w:val="left" w:pos="0"/>
              </w:tabs>
              <w:spacing w:line="400" w:lineRule="exact"/>
              <w:jc w:val="center"/>
              <w:rPr>
                <w:rFonts w:ascii="宋体" w:hAnsi="宋体"/>
                <w:color w:val="auto"/>
                <w:sz w:val="24"/>
                <w:highlight w:val="none"/>
              </w:rPr>
            </w:pPr>
            <w:r>
              <w:rPr>
                <w:rFonts w:hint="eastAsia" w:ascii="宋体" w:hAnsi="宋体"/>
                <w:color w:val="auto"/>
                <w:sz w:val="24"/>
                <w:highlight w:val="none"/>
              </w:rPr>
              <w:t>资信标</w:t>
            </w:r>
            <w:r>
              <w:rPr>
                <w:rFonts w:ascii="宋体" w:hAnsi="宋体"/>
                <w:color w:val="auto"/>
                <w:sz w:val="24"/>
                <w:highlight w:val="none"/>
              </w:rPr>
              <w:t>评分标准</w:t>
            </w:r>
          </w:p>
          <w:p>
            <w:pPr>
              <w:tabs>
                <w:tab w:val="left" w:pos="0"/>
              </w:tabs>
              <w:spacing w:line="400" w:lineRule="exact"/>
              <w:jc w:val="center"/>
              <w:rPr>
                <w:rFonts w:ascii="宋体" w:hAnsi="宋体"/>
                <w:color w:val="auto"/>
                <w:sz w:val="24"/>
                <w:highlight w:val="none"/>
              </w:rPr>
            </w:pPr>
            <w:r>
              <w:rPr>
                <w:rFonts w:hint="eastAsia" w:ascii="宋体" w:hAnsi="宋体"/>
                <w:color w:val="auto"/>
                <w:sz w:val="24"/>
                <w:highlight w:val="none"/>
              </w:rPr>
              <w:t>（ 分）</w:t>
            </w:r>
          </w:p>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sz w:val="24"/>
                <w:highlight w:val="none"/>
              </w:rPr>
            </w:pPr>
            <w:r>
              <w:rPr>
                <w:rFonts w:hint="eastAsia" w:ascii="宋体" w:hAnsi="宋体"/>
                <w:color w:val="auto"/>
                <w:sz w:val="24"/>
                <w:highlight w:val="none"/>
                <w:lang w:eastAsia="zh-CN"/>
              </w:rPr>
              <w:t>招标人根据</w:t>
            </w:r>
            <w:r>
              <w:rPr>
                <w:rFonts w:hint="eastAsia" w:ascii="宋体" w:hAnsi="宋体" w:eastAsia="宋体" w:cs="宋体"/>
                <w:color w:val="auto"/>
                <w:kern w:val="0"/>
                <w:sz w:val="24"/>
                <w:szCs w:val="24"/>
                <w:highlight w:val="none"/>
                <w:lang w:val="en-US" w:eastAsia="zh-CN" w:bidi="ar"/>
              </w:rPr>
              <w:t>《佛山市工程建设项目评标定标分离管理办法（暂行）》、《佛山市工程建设项目评标定标分离操作导则》</w:t>
            </w:r>
            <w:r>
              <w:rPr>
                <w:rFonts w:hint="eastAsia"/>
                <w:color w:val="auto"/>
                <w:sz w:val="24"/>
                <w:szCs w:val="24"/>
                <w:highlight w:val="none"/>
                <w:lang w:val="en-US" w:eastAsia="zh-CN"/>
              </w:rPr>
              <w:t>《关于工程建设项目评标定标有关事宜的指引（试行）》《关于规范应用工程建设项目评标定标分离办法的通知》</w:t>
            </w:r>
            <w:r>
              <w:rPr>
                <w:rFonts w:hint="eastAsia" w:ascii="宋体" w:hAnsi="宋体" w:eastAsia="宋体" w:cs="宋体"/>
                <w:color w:val="auto"/>
                <w:kern w:val="0"/>
                <w:sz w:val="24"/>
                <w:szCs w:val="24"/>
                <w:highlight w:val="none"/>
                <w:lang w:val="en-US" w:eastAsia="zh-CN" w:bidi="ar"/>
              </w:rPr>
              <w:t>及</w:t>
            </w:r>
            <w:r>
              <w:rPr>
                <w:rFonts w:hint="eastAsia" w:ascii="宋体" w:hAnsi="宋体"/>
                <w:color w:val="auto"/>
                <w:sz w:val="24"/>
                <w:highlight w:val="none"/>
                <w:lang w:eastAsia="zh-CN"/>
              </w:rPr>
              <w:t>《佛山市工程建设项目招标综合评估法评标标准设置</w:t>
            </w:r>
            <w:r>
              <w:rPr>
                <w:rFonts w:hint="eastAsia" w:ascii="宋体" w:hAnsi="宋体"/>
                <w:color w:val="auto"/>
                <w:sz w:val="24"/>
                <w:highlight w:val="none"/>
                <w:lang w:val="en-US" w:eastAsia="zh-CN"/>
              </w:rPr>
              <w:t>导则</w:t>
            </w:r>
            <w:r>
              <w:rPr>
                <w:rFonts w:hint="eastAsia" w:ascii="宋体" w:hAnsi="宋体"/>
                <w:color w:val="auto"/>
                <w:sz w:val="24"/>
                <w:highlight w:val="none"/>
                <w:lang w:eastAsia="zh-CN"/>
              </w:rPr>
              <w:t>》等规定自主确定。</w:t>
            </w:r>
          </w:p>
        </w:tc>
        <w:tc>
          <w:tcPr>
            <w:tcW w:w="496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招标人根据项目特点设置，但不得违反有关</w:t>
            </w:r>
            <w:r>
              <w:rPr>
                <w:rFonts w:hint="eastAsia" w:ascii="宋体" w:hAnsi="宋体"/>
                <w:color w:val="auto"/>
                <w:sz w:val="24"/>
                <w:highlight w:val="none"/>
              </w:rPr>
              <w:t>法律、法规、规章、规范性文件以及国家、省、市各级政府部门工作文件规定</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008"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8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s="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b/>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08" w:type="dxa"/>
            <w:tcBorders>
              <w:top w:val="single" w:color="auto" w:sz="4" w:space="0"/>
              <w:bottom w:val="single" w:color="auto" w:sz="4" w:space="0"/>
              <w:right w:val="single" w:color="auto" w:sz="4" w:space="0"/>
            </w:tcBorders>
            <w:noWrap/>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2.2.4（4）</w:t>
            </w:r>
          </w:p>
        </w:tc>
        <w:tc>
          <w:tcPr>
            <w:tcW w:w="1080" w:type="dxa"/>
            <w:gridSpan w:val="2"/>
            <w:tcBorders>
              <w:top w:val="single" w:color="auto" w:sz="4" w:space="0"/>
              <w:bottom w:val="single" w:color="auto" w:sz="4" w:space="0"/>
              <w:right w:val="single" w:color="auto" w:sz="4" w:space="0"/>
            </w:tcBorders>
            <w:noWrap/>
            <w:vAlign w:val="center"/>
          </w:tcPr>
          <w:p>
            <w:pPr>
              <w:spacing w:line="300" w:lineRule="exact"/>
              <w:ind w:hanging="3"/>
              <w:jc w:val="center"/>
              <w:rPr>
                <w:rFonts w:ascii="宋体" w:hAnsi="宋体"/>
                <w:color w:val="auto"/>
                <w:sz w:val="24"/>
                <w:highlight w:val="none"/>
              </w:rPr>
            </w:pPr>
            <w:r>
              <w:rPr>
                <w:rFonts w:hint="eastAsia" w:ascii="宋体" w:hAnsi="宋体"/>
                <w:color w:val="auto"/>
                <w:sz w:val="24"/>
                <w:highlight w:val="none"/>
              </w:rPr>
              <w:t>经济标评分标准</w:t>
            </w:r>
          </w:p>
          <w:p>
            <w:pPr>
              <w:spacing w:line="300" w:lineRule="exact"/>
              <w:ind w:hanging="3"/>
              <w:jc w:val="center"/>
              <w:rPr>
                <w:rFonts w:ascii="宋体" w:hAnsi="宋体"/>
                <w:color w:val="auto"/>
                <w:sz w:val="24"/>
                <w:highlight w:val="none"/>
              </w:rPr>
            </w:pPr>
            <w:r>
              <w:rPr>
                <w:rFonts w:hint="eastAsia" w:ascii="宋体" w:hAnsi="宋体"/>
                <w:color w:val="auto"/>
                <w:sz w:val="24"/>
                <w:highlight w:val="none"/>
              </w:rPr>
              <w:t>（  分）</w:t>
            </w: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 w:val="24"/>
                <w:highlight w:val="none"/>
              </w:rPr>
            </w:pPr>
            <w:r>
              <w:rPr>
                <w:rFonts w:hint="eastAsia" w:ascii="宋体" w:hAnsi="宋体" w:cs="宋体"/>
                <w:color w:val="auto"/>
                <w:sz w:val="24"/>
                <w:highlight w:val="none"/>
              </w:rPr>
              <w:t>报价得分计算公式</w:t>
            </w:r>
          </w:p>
        </w:tc>
        <w:tc>
          <w:tcPr>
            <w:tcW w:w="4962"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auto"/>
                <w:sz w:val="24"/>
                <w:highlight w:val="none"/>
              </w:rPr>
            </w:pPr>
            <w:r>
              <w:rPr>
                <w:rFonts w:hint="eastAsia" w:ascii="宋体" w:hAnsi="宋体" w:cs="宋体"/>
                <w:color w:val="auto"/>
                <w:sz w:val="24"/>
                <w:highlight w:val="none"/>
              </w:rPr>
              <w:t>报价得分：M＝N-100 ×</w:t>
            </w:r>
            <w:r>
              <w:rPr>
                <w:rFonts w:ascii="宋体" w:hAnsi="宋体" w:cs="宋体"/>
                <w:color w:val="auto"/>
                <w:position w:val="-30"/>
                <w:sz w:val="24"/>
                <w:highlight w:val="none"/>
              </w:rPr>
              <w:drawing>
                <wp:inline distT="0" distB="0" distL="114300" distR="114300">
                  <wp:extent cx="583565" cy="414020"/>
                  <wp:effectExtent l="0" t="0" r="0" b="508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2"/>
                          <a:stretch>
                            <a:fillRect/>
                          </a:stretch>
                        </pic:blipFill>
                        <pic:spPr>
                          <a:xfrm>
                            <a:off x="0" y="0"/>
                            <a:ext cx="583565" cy="414020"/>
                          </a:xfrm>
                          <a:prstGeom prst="rect">
                            <a:avLst/>
                          </a:prstGeom>
                          <a:noFill/>
                          <a:ln>
                            <a:noFill/>
                          </a:ln>
                        </pic:spPr>
                      </pic:pic>
                    </a:graphicData>
                  </a:graphic>
                </wp:inline>
              </w:drawing>
            </w:r>
            <w:r>
              <w:rPr>
                <w:rFonts w:hint="eastAsia" w:ascii="宋体" w:hAnsi="宋体" w:cs="宋体"/>
                <w:color w:val="auto"/>
                <w:sz w:val="24"/>
                <w:highlight w:val="none"/>
              </w:rPr>
              <w:t>×F</w:t>
            </w:r>
          </w:p>
          <w:p>
            <w:pPr>
              <w:spacing w:line="300" w:lineRule="exact"/>
              <w:rPr>
                <w:rFonts w:ascii="宋体" w:hAnsi="宋体" w:cs="宋体"/>
                <w:color w:val="auto"/>
                <w:sz w:val="24"/>
                <w:highlight w:val="none"/>
              </w:rPr>
            </w:pPr>
            <w:r>
              <w:rPr>
                <w:rFonts w:hint="eastAsia" w:ascii="宋体" w:hAnsi="宋体" w:cs="宋体"/>
                <w:color w:val="auto"/>
                <w:sz w:val="24"/>
                <w:highlight w:val="none"/>
              </w:rPr>
              <w:t>其中 N（分）：投标报价权重分值，为</w:t>
            </w:r>
            <w:r>
              <w:rPr>
                <w:rFonts w:hint="eastAsia" w:ascii="宋体" w:hAnsi="宋体"/>
                <w:color w:val="auto"/>
                <w:sz w:val="24"/>
                <w:highlight w:val="none"/>
                <w:u w:val="single"/>
              </w:rPr>
              <w:t xml:space="preserve">    </w:t>
            </w:r>
            <w:r>
              <w:rPr>
                <w:rFonts w:hint="eastAsia" w:ascii="宋体" w:hAnsi="宋体" w:cs="宋体"/>
                <w:color w:val="auto"/>
                <w:sz w:val="24"/>
                <w:highlight w:val="none"/>
              </w:rPr>
              <w:t>分；</w:t>
            </w:r>
          </w:p>
          <w:p>
            <w:pPr>
              <w:spacing w:line="3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P（元）：投标文件通过初步评审的有效投标报价；</w:t>
            </w:r>
          </w:p>
          <w:p>
            <w:pPr>
              <w:spacing w:line="3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Q（元）：评标基准价；</w:t>
            </w:r>
          </w:p>
          <w:p>
            <w:pPr>
              <w:spacing w:line="3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F：偏离扣分分值，当P≥Q，F=  ；当P＜Q，F=  。</w:t>
            </w:r>
          </w:p>
          <w:p>
            <w:pPr>
              <w:rPr>
                <w:rFonts w:ascii="宋体" w:hAnsi="宋体" w:cs="宋体"/>
                <w:b/>
                <w:color w:val="auto"/>
                <w:sz w:val="24"/>
                <w:highlight w:val="none"/>
              </w:rPr>
            </w:pPr>
            <w:r>
              <w:rPr>
                <w:rFonts w:hint="eastAsia" w:ascii="宋体" w:hAnsi="宋体" w:cs="宋体"/>
                <w:b/>
                <w:color w:val="auto"/>
                <w:sz w:val="24"/>
                <w:highlight w:val="none"/>
              </w:rPr>
              <w:t>注：计算值按四舍五入法保留两位有效小数，本项最低得分为0分。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08" w:type="dxa"/>
            <w:tcBorders>
              <w:top w:val="single" w:color="auto" w:sz="4" w:space="0"/>
              <w:bottom w:val="single" w:color="auto" w:sz="4" w:space="0"/>
              <w:right w:val="single" w:color="auto" w:sz="4" w:space="0"/>
            </w:tcBorders>
            <w:noWrap/>
            <w:vAlign w:val="center"/>
          </w:tcPr>
          <w:p>
            <w:pPr>
              <w:spacing w:line="440" w:lineRule="exact"/>
              <w:jc w:val="center"/>
              <w:rPr>
                <w:rFonts w:ascii="宋体" w:hAnsi="宋体"/>
                <w:color w:val="auto"/>
                <w:sz w:val="24"/>
                <w:highlight w:val="none"/>
              </w:rPr>
            </w:pPr>
            <w:r>
              <w:rPr>
                <w:rFonts w:ascii="宋体" w:hAnsi="宋体" w:cs="仿宋_GB2312"/>
                <w:b/>
                <w:color w:val="auto"/>
                <w:kern w:val="0"/>
                <w:sz w:val="24"/>
                <w:highlight w:val="none"/>
              </w:rPr>
              <w:t>条款号</w:t>
            </w:r>
          </w:p>
        </w:tc>
        <w:tc>
          <w:tcPr>
            <w:tcW w:w="1080" w:type="dxa"/>
            <w:gridSpan w:val="2"/>
            <w:tcBorders>
              <w:top w:val="single" w:color="auto" w:sz="4" w:space="0"/>
              <w:bottom w:val="single" w:color="auto" w:sz="4" w:space="0"/>
              <w:right w:val="single" w:color="auto" w:sz="4" w:space="0"/>
            </w:tcBorders>
            <w:noWrap/>
            <w:vAlign w:val="center"/>
          </w:tcPr>
          <w:p>
            <w:pPr>
              <w:spacing w:line="440" w:lineRule="exact"/>
              <w:jc w:val="center"/>
              <w:rPr>
                <w:rFonts w:ascii="宋体" w:hAnsi="宋体"/>
                <w:color w:val="auto"/>
                <w:sz w:val="24"/>
                <w:highlight w:val="none"/>
              </w:rPr>
            </w:pPr>
            <w:r>
              <w:rPr>
                <w:rFonts w:hint="eastAsia" w:ascii="宋体" w:hAnsi="宋体" w:cs="仿宋_GB2312"/>
                <w:b/>
                <w:color w:val="auto"/>
                <w:kern w:val="0"/>
                <w:sz w:val="24"/>
                <w:highlight w:val="none"/>
              </w:rPr>
              <w:t>条款内容</w:t>
            </w: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color w:val="auto"/>
                <w:sz w:val="24"/>
                <w:highlight w:val="none"/>
              </w:rPr>
            </w:pPr>
            <w:r>
              <w:rPr>
                <w:rFonts w:hint="eastAsia" w:ascii="宋体" w:hAnsi="宋体" w:cs="仿宋_GB2312"/>
                <w:b/>
                <w:color w:val="auto"/>
                <w:kern w:val="0"/>
                <w:sz w:val="24"/>
                <w:highlight w:val="none"/>
              </w:rPr>
              <w:t>编列内容</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b/>
                <w:color w:val="auto"/>
                <w:sz w:val="24"/>
                <w:highlight w:val="none"/>
              </w:rPr>
            </w:pPr>
            <w:r>
              <w:rPr>
                <w:rFonts w:ascii="宋体" w:hAnsi="宋体" w:cs="仿宋_GB2312"/>
                <w:b/>
                <w:color w:val="auto"/>
                <w:kern w:val="0"/>
                <w:sz w:val="24"/>
                <w:highlight w:val="none"/>
              </w:rPr>
              <w:t>条款号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9748" w:type="dxa"/>
            <w:gridSpan w:val="5"/>
            <w:tcBorders>
              <w:top w:val="single" w:color="auto" w:sz="4" w:space="0"/>
              <w:bottom w:val="single" w:color="auto" w:sz="4" w:space="0"/>
              <w:right w:val="single" w:color="auto" w:sz="4" w:space="0"/>
            </w:tcBorders>
            <w:noWrap/>
            <w:vAlign w:val="center"/>
          </w:tcPr>
          <w:p>
            <w:pPr>
              <w:spacing w:line="440" w:lineRule="exact"/>
              <w:jc w:val="center"/>
              <w:rPr>
                <w:rFonts w:ascii="宋体" w:hAnsi="宋体" w:cs="仿宋_GB2312"/>
                <w:b/>
                <w:color w:val="auto"/>
                <w:kern w:val="0"/>
                <w:sz w:val="24"/>
                <w:highlight w:val="none"/>
              </w:rPr>
            </w:pPr>
            <w:r>
              <w:rPr>
                <w:rFonts w:hint="eastAsia" w:ascii="宋体" w:hAnsi="宋体" w:cs="宋体"/>
                <w:b/>
                <w:color w:val="auto"/>
                <w:sz w:val="24"/>
                <w:highlight w:val="none"/>
              </w:rPr>
              <w:t>施工部分评分细则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2"/>
            <w:vMerge w:val="restart"/>
            <w:tcBorders>
              <w:top w:val="single" w:color="auto" w:sz="4" w:space="0"/>
              <w:right w:val="single" w:color="auto" w:sz="4" w:space="0"/>
            </w:tcBorders>
            <w:noWrap/>
            <w:vAlign w:val="center"/>
          </w:tcPr>
          <w:p>
            <w:pPr>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rPr>
              <w:t>2.2.</w:t>
            </w:r>
            <w:r>
              <w:rPr>
                <w:rFonts w:hint="eastAsia" w:ascii="宋体" w:hAnsi="宋体"/>
                <w:color w:val="auto"/>
                <w:sz w:val="24"/>
                <w:highlight w:val="none"/>
                <w:lang w:val="en-US" w:eastAsia="zh-CN"/>
              </w:rPr>
              <w:t>4</w:t>
            </w: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施工部分分值构成</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总分：100分。其中：</w:t>
            </w:r>
          </w:p>
          <w:p>
            <w:pPr>
              <w:widowControl/>
              <w:spacing w:line="4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技术标暗标：    分，技术标明标：    分</w:t>
            </w:r>
          </w:p>
          <w:p>
            <w:pPr>
              <w:widowControl/>
              <w:spacing w:line="4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资信标：    分，经济标：    分</w:t>
            </w:r>
          </w:p>
          <w:p>
            <w:pPr>
              <w:pStyle w:val="2"/>
              <w:rPr>
                <w:color w:val="auto"/>
                <w:highlight w:val="none"/>
              </w:rPr>
            </w:pPr>
            <w:r>
              <w:rPr>
                <w:rFonts w:hint="eastAsia" w:ascii="宋体" w:hAnsi="宋体"/>
                <w:color w:val="auto"/>
                <w:sz w:val="24"/>
                <w:highlight w:val="none"/>
                <w:lang w:val="en-US" w:eastAsia="zh-CN"/>
              </w:rPr>
              <w:t>根据《</w:t>
            </w:r>
            <w:r>
              <w:rPr>
                <w:rFonts w:hint="eastAsia" w:ascii="宋体" w:hAnsi="宋体"/>
                <w:color w:val="auto"/>
                <w:sz w:val="24"/>
                <w:highlight w:val="none"/>
              </w:rPr>
              <w:t>广东省政府采购促进中小企业发展实施细则</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试行</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》要求，对符合《政府采购促进中小企业发展管理办法》的小微企业投标人，给予相应的价格评审优惠，若为加分情形，</w:t>
            </w:r>
            <w:r>
              <w:rPr>
                <w:rFonts w:hint="eastAsia" w:ascii="宋体" w:hAnsi="宋体" w:cs="Times New Roman"/>
                <w:i w:val="0"/>
                <w:caps w:val="0"/>
                <w:color w:val="auto"/>
                <w:spacing w:val="0"/>
                <w:sz w:val="24"/>
                <w:szCs w:val="24"/>
                <w:highlight w:val="none"/>
                <w:shd w:val="clear" w:color="auto" w:fill="auto"/>
                <w:lang w:val="en-US" w:eastAsia="zh-CN"/>
              </w:rPr>
              <w:t>增加后的报价得分可超过上述经济标得分上限。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施工部分计算公式</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b/>
                <w:color w:val="auto"/>
                <w:sz w:val="24"/>
                <w:highlight w:val="none"/>
              </w:rPr>
            </w:pPr>
            <w:r>
              <w:rPr>
                <w:rFonts w:hint="eastAsia" w:ascii="宋体" w:hAnsi="宋体" w:cs="宋体"/>
                <w:color w:val="auto"/>
                <w:sz w:val="24"/>
                <w:highlight w:val="none"/>
              </w:rPr>
              <w:t>施工部分评分</w:t>
            </w:r>
            <w:r>
              <w:rPr>
                <w:rFonts w:hint="eastAsia" w:ascii="宋体" w:hAnsi="宋体"/>
                <w:color w:val="auto"/>
                <w:sz w:val="24"/>
                <w:highlight w:val="none"/>
              </w:rPr>
              <w:t>=技术标暗标+技术标明标+资信标+经济标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900" w:type="dxa"/>
            <w:gridSpan w:val="2"/>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施工</w:t>
            </w:r>
            <w:r>
              <w:rPr>
                <w:rFonts w:ascii="宋体" w:hAnsi="宋体"/>
                <w:color w:val="auto"/>
                <w:sz w:val="24"/>
                <w:highlight w:val="none"/>
              </w:rPr>
              <w:t>评标基准价</w:t>
            </w:r>
            <w:r>
              <w:rPr>
                <w:rFonts w:hint="eastAsia" w:ascii="宋体" w:hAnsi="宋体"/>
                <w:color w:val="auto"/>
                <w:sz w:val="24"/>
                <w:highlight w:val="none"/>
              </w:rPr>
              <w:t>（Q值）</w:t>
            </w:r>
            <w:r>
              <w:rPr>
                <w:rFonts w:ascii="宋体" w:hAnsi="宋体"/>
                <w:color w:val="auto"/>
                <w:sz w:val="24"/>
                <w:highlight w:val="none"/>
              </w:rPr>
              <w:t>计算</w:t>
            </w:r>
            <w:r>
              <w:rPr>
                <w:rFonts w:hint="eastAsia" w:ascii="宋体" w:hAnsi="宋体"/>
                <w:color w:val="auto"/>
                <w:sz w:val="24"/>
                <w:highlight w:val="none"/>
              </w:rPr>
              <w:t>方法</w:t>
            </w:r>
          </w:p>
        </w:tc>
        <w:tc>
          <w:tcPr>
            <w:tcW w:w="496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color w:val="auto"/>
                <w:sz w:val="24"/>
                <w:highlight w:val="none"/>
              </w:rPr>
            </w:pPr>
            <w:r>
              <w:rPr>
                <w:rFonts w:hint="eastAsia" w:ascii="宋体" w:hAnsi="宋体"/>
                <w:color w:val="auto"/>
                <w:sz w:val="24"/>
                <w:highlight w:val="none"/>
              </w:rPr>
              <w:t>招标人根据《佛山市工程建设项目招标综合评估法评标标准设置导则》等规定予以明确</w:t>
            </w:r>
            <w:r>
              <w:rPr>
                <w:rFonts w:ascii="宋体" w:hAnsi="宋体"/>
                <w:color w:val="auto"/>
                <w:sz w:val="24"/>
                <w:highlight w:val="none"/>
              </w:rPr>
              <w:t>评标基准价</w:t>
            </w:r>
            <w:r>
              <w:rPr>
                <w:rFonts w:hint="eastAsia" w:ascii="宋体" w:hAnsi="宋体"/>
                <w:color w:val="auto"/>
                <w:sz w:val="24"/>
                <w:highlight w:val="none"/>
              </w:rPr>
              <w:t>（Q值）</w:t>
            </w:r>
            <w:r>
              <w:rPr>
                <w:rFonts w:ascii="宋体" w:hAnsi="宋体"/>
                <w:color w:val="auto"/>
                <w:sz w:val="24"/>
                <w:highlight w:val="none"/>
              </w:rPr>
              <w:t>计算</w:t>
            </w:r>
            <w:r>
              <w:rPr>
                <w:rFonts w:hint="eastAsia" w:ascii="宋体" w:hAnsi="宋体"/>
                <w:color w:val="auto"/>
                <w:sz w:val="24"/>
                <w:highlight w:val="none"/>
              </w:rPr>
              <w:t>方法。</w:t>
            </w:r>
          </w:p>
          <w:p>
            <w:pPr>
              <w:widowControl/>
              <w:spacing w:line="400" w:lineRule="exact"/>
              <w:jc w:val="left"/>
              <w:rPr>
                <w:rFonts w:ascii="宋体" w:hAnsi="宋体"/>
                <w:color w:val="auto"/>
                <w:sz w:val="24"/>
                <w:highlight w:val="none"/>
              </w:rPr>
            </w:pPr>
            <w:r>
              <w:rPr>
                <w:rFonts w:hint="eastAsia" w:ascii="宋体" w:hAnsi="宋体"/>
                <w:b/>
                <w:color w:val="auto"/>
                <w:sz w:val="24"/>
                <w:highlight w:val="none"/>
              </w:rPr>
              <w:t>注：计算值保留两位有效小数，第三位小数四舍五入</w:t>
            </w:r>
            <w:r>
              <w:rPr>
                <w:rFonts w:ascii="宋体" w:hAnsi="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86" w:type="dxa"/>
            <w:gridSpan w:val="2"/>
            <w:tcBorders>
              <w:top w:val="single" w:color="auto" w:sz="4" w:space="0"/>
              <w:right w:val="single" w:color="auto" w:sz="4" w:space="0"/>
            </w:tcBorders>
            <w:noWrap/>
            <w:vAlign w:val="center"/>
          </w:tcPr>
          <w:p>
            <w:pPr>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rPr>
              <w:t>2.2.</w:t>
            </w:r>
            <w:r>
              <w:rPr>
                <w:rFonts w:hint="eastAsia" w:ascii="宋体" w:hAnsi="宋体"/>
                <w:color w:val="auto"/>
                <w:sz w:val="24"/>
                <w:highlight w:val="none"/>
                <w:lang w:val="en-US" w:eastAsia="zh-CN"/>
              </w:rPr>
              <w:t>4</w:t>
            </w:r>
          </w:p>
        </w:tc>
        <w:tc>
          <w:tcPr>
            <w:tcW w:w="2900" w:type="dxa"/>
            <w:gridSpan w:val="2"/>
            <w:tcBorders>
              <w:top w:val="single" w:color="auto" w:sz="4" w:space="0"/>
              <w:left w:val="single" w:color="auto" w:sz="4" w:space="0"/>
              <w:right w:val="single" w:color="auto" w:sz="4" w:space="0"/>
            </w:tcBorders>
            <w:noWrap/>
            <w:vAlign w:val="center"/>
          </w:tcPr>
          <w:p>
            <w:pPr>
              <w:widowControl/>
              <w:spacing w:line="400" w:lineRule="exact"/>
              <w:jc w:val="center"/>
              <w:rPr>
                <w:rFonts w:ascii="宋体" w:hAnsi="宋体"/>
                <w:color w:val="auto"/>
                <w:sz w:val="24"/>
                <w:highlight w:val="none"/>
              </w:rPr>
            </w:pPr>
            <w:r>
              <w:rPr>
                <w:rFonts w:ascii="宋体" w:hAnsi="宋体"/>
                <w:color w:val="auto"/>
                <w:sz w:val="24"/>
                <w:highlight w:val="none"/>
              </w:rPr>
              <w:t>投标报价</w:t>
            </w:r>
            <w:r>
              <w:rPr>
                <w:rFonts w:hint="eastAsia" w:ascii="宋体" w:hAnsi="宋体"/>
                <w:color w:val="auto"/>
                <w:sz w:val="24"/>
                <w:highlight w:val="none"/>
              </w:rPr>
              <w:t>与评标基准价</w:t>
            </w:r>
            <w:r>
              <w:rPr>
                <w:rFonts w:ascii="宋体" w:hAnsi="宋体"/>
                <w:color w:val="auto"/>
                <w:sz w:val="24"/>
                <w:highlight w:val="none"/>
              </w:rPr>
              <w:t>的偏差率</w:t>
            </w:r>
            <w:r>
              <w:rPr>
                <w:rFonts w:hint="eastAsia" w:ascii="宋体" w:hAnsi="宋体"/>
                <w:color w:val="auto"/>
                <w:sz w:val="24"/>
                <w:highlight w:val="none"/>
              </w:rPr>
              <w:t>计算公式</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报价偏差率=100% ×（施工投标报价－施工评标基准价）÷施工评标基准价</w:t>
            </w:r>
          </w:p>
          <w:p>
            <w:pPr>
              <w:spacing w:line="400" w:lineRule="exact"/>
              <w:rPr>
                <w:rFonts w:ascii="宋体" w:hAnsi="宋体"/>
                <w:bCs/>
                <w:color w:val="auto"/>
                <w:sz w:val="24"/>
                <w:highlight w:val="none"/>
              </w:rPr>
            </w:pPr>
            <w:r>
              <w:rPr>
                <w:rFonts w:hint="eastAsia" w:ascii="宋体" w:hAnsi="宋体"/>
                <w:color w:val="auto"/>
                <w:sz w:val="24"/>
                <w:highlight w:val="none"/>
              </w:rPr>
              <w:t>注：计算值保留两位有效小数，第三位小数四舍五入。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ascii="宋体" w:hAnsi="宋体" w:cs="仿宋_GB2312"/>
                <w:b/>
                <w:color w:val="auto"/>
                <w:kern w:val="0"/>
                <w:sz w:val="24"/>
                <w:highlight w:val="none"/>
              </w:rPr>
              <w:t>条款号</w:t>
            </w:r>
          </w:p>
        </w:tc>
        <w:tc>
          <w:tcPr>
            <w:tcW w:w="3778" w:type="dxa"/>
            <w:gridSpan w:val="3"/>
            <w:tcBorders>
              <w:top w:val="single" w:color="auto" w:sz="4" w:space="0"/>
              <w:right w:val="single" w:color="auto" w:sz="4" w:space="0"/>
            </w:tcBorders>
            <w:shd w:val="clear" w:color="auto" w:fill="E6E6E6"/>
            <w:noWrap/>
            <w:vAlign w:val="center"/>
          </w:tcPr>
          <w:p>
            <w:pPr>
              <w:spacing w:line="400" w:lineRule="exact"/>
              <w:jc w:val="center"/>
              <w:rPr>
                <w:rFonts w:ascii="宋体" w:hAnsi="宋体" w:cs="仿宋_GB2312"/>
                <w:b/>
                <w:color w:val="auto"/>
                <w:kern w:val="0"/>
                <w:sz w:val="24"/>
                <w:highlight w:val="none"/>
              </w:rPr>
            </w:pPr>
            <w:r>
              <w:rPr>
                <w:rFonts w:hint="eastAsia" w:ascii="宋体" w:hAnsi="宋体" w:cs="仿宋_GB2312"/>
                <w:b/>
                <w:color w:val="auto"/>
                <w:kern w:val="0"/>
                <w:sz w:val="24"/>
                <w:highlight w:val="none"/>
              </w:rPr>
              <w:t>评分因素</w:t>
            </w:r>
          </w:p>
        </w:tc>
        <w:tc>
          <w:tcPr>
            <w:tcW w:w="4962" w:type="dxa"/>
            <w:tcBorders>
              <w:top w:val="single" w:color="auto" w:sz="4" w:space="0"/>
              <w:left w:val="single" w:color="auto" w:sz="4" w:space="0"/>
              <w:bottom w:val="single" w:color="auto" w:sz="4" w:space="0"/>
              <w:right w:val="single" w:color="auto" w:sz="4" w:space="0"/>
            </w:tcBorders>
            <w:shd w:val="clear" w:color="auto" w:fill="E6E6E6"/>
            <w:noWrap/>
            <w:vAlign w:val="center"/>
          </w:tcPr>
          <w:p>
            <w:pPr>
              <w:spacing w:line="400" w:lineRule="exact"/>
              <w:jc w:val="center"/>
              <w:rPr>
                <w:rFonts w:ascii="宋体" w:hAnsi="宋体"/>
                <w:color w:val="auto"/>
                <w:sz w:val="24"/>
                <w:highlight w:val="none"/>
              </w:rPr>
            </w:pPr>
            <w:r>
              <w:rPr>
                <w:rFonts w:hint="eastAsia" w:ascii="宋体" w:hAnsi="宋体" w:cs="仿宋_GB2312"/>
                <w:b/>
                <w:color w:val="auto"/>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9" w:hRule="atLeast"/>
        </w:trPr>
        <w:tc>
          <w:tcPr>
            <w:tcW w:w="1008" w:type="dxa"/>
            <w:vMerge w:val="restart"/>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w:t>
            </w:r>
            <w:r>
              <w:rPr>
                <w:rFonts w:hint="eastAsia" w:ascii="宋体" w:hAnsi="宋体"/>
                <w:color w:val="auto"/>
                <w:sz w:val="24"/>
                <w:highlight w:val="none"/>
                <w:lang w:val="en-US" w:eastAsia="zh-CN"/>
              </w:rPr>
              <w:t>4</w:t>
            </w:r>
            <w:r>
              <w:rPr>
                <w:rFonts w:hint="eastAsia" w:ascii="宋体" w:hAnsi="宋体"/>
                <w:color w:val="auto"/>
                <w:sz w:val="24"/>
                <w:highlight w:val="none"/>
              </w:rPr>
              <w:t>（1）</w:t>
            </w:r>
          </w:p>
        </w:tc>
        <w:tc>
          <w:tcPr>
            <w:tcW w:w="1080"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技术标暗标</w:t>
            </w:r>
            <w:r>
              <w:rPr>
                <w:rFonts w:ascii="宋体" w:hAnsi="宋体"/>
                <w:color w:val="auto"/>
                <w:sz w:val="24"/>
                <w:highlight w:val="none"/>
              </w:rPr>
              <w:t>评分标准</w:t>
            </w:r>
          </w:p>
          <w:p>
            <w:pPr>
              <w:spacing w:line="400" w:lineRule="exact"/>
              <w:jc w:val="center"/>
              <w:rPr>
                <w:rFonts w:ascii="宋体" w:hAnsi="宋体"/>
                <w:color w:val="auto"/>
                <w:sz w:val="24"/>
                <w:highlight w:val="none"/>
              </w:rPr>
            </w:pPr>
            <w:r>
              <w:rPr>
                <w:rFonts w:hint="eastAsia" w:ascii="宋体" w:hAnsi="宋体"/>
                <w:color w:val="auto"/>
                <w:sz w:val="24"/>
                <w:highlight w:val="none"/>
              </w:rPr>
              <w:t>（  分）</w:t>
            </w:r>
          </w:p>
        </w:tc>
        <w:tc>
          <w:tcPr>
            <w:tcW w:w="2698"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lang w:eastAsia="zh-CN"/>
              </w:rPr>
              <w:t>招标人根据</w:t>
            </w:r>
            <w:r>
              <w:rPr>
                <w:rFonts w:hint="eastAsia" w:ascii="宋体" w:hAnsi="宋体" w:eastAsia="宋体" w:cs="宋体"/>
                <w:color w:val="auto"/>
                <w:kern w:val="0"/>
                <w:sz w:val="24"/>
                <w:szCs w:val="24"/>
                <w:highlight w:val="none"/>
                <w:lang w:val="en-US" w:eastAsia="zh-CN" w:bidi="ar"/>
              </w:rPr>
              <w:t>《佛山市工程建设项目评标定标分离管理办法（暂行）》、《佛山市工程建设项目评标定标分离操作导则》</w:t>
            </w:r>
            <w:r>
              <w:rPr>
                <w:rFonts w:hint="eastAsia"/>
                <w:color w:val="auto"/>
                <w:sz w:val="24"/>
                <w:szCs w:val="24"/>
                <w:highlight w:val="none"/>
                <w:lang w:val="en-US" w:eastAsia="zh-CN"/>
              </w:rPr>
              <w:t>《关于工程建设项目评标定标有关事宜的指引（试行）》《关于规范应用工程建设项目评标定标分离办法的通知》</w:t>
            </w:r>
            <w:r>
              <w:rPr>
                <w:rFonts w:hint="eastAsia" w:ascii="宋体" w:hAnsi="宋体" w:eastAsia="宋体" w:cs="宋体"/>
                <w:color w:val="auto"/>
                <w:kern w:val="0"/>
                <w:sz w:val="24"/>
                <w:szCs w:val="24"/>
                <w:highlight w:val="none"/>
                <w:lang w:val="en-US" w:eastAsia="zh-CN" w:bidi="ar"/>
              </w:rPr>
              <w:t>及</w:t>
            </w:r>
            <w:r>
              <w:rPr>
                <w:rFonts w:hint="eastAsia" w:ascii="宋体" w:hAnsi="宋体"/>
                <w:color w:val="auto"/>
                <w:sz w:val="24"/>
                <w:highlight w:val="none"/>
                <w:lang w:eastAsia="zh-CN"/>
              </w:rPr>
              <w:t>《佛山市工程建设项目招标综合评估法评标标准设置</w:t>
            </w:r>
            <w:r>
              <w:rPr>
                <w:rFonts w:hint="eastAsia" w:ascii="宋体" w:hAnsi="宋体"/>
                <w:color w:val="auto"/>
                <w:sz w:val="24"/>
                <w:highlight w:val="none"/>
                <w:lang w:val="en-US" w:eastAsia="zh-CN"/>
              </w:rPr>
              <w:t>导则</w:t>
            </w:r>
            <w:r>
              <w:rPr>
                <w:rFonts w:hint="eastAsia" w:ascii="宋体" w:hAnsi="宋体"/>
                <w:color w:val="auto"/>
                <w:sz w:val="24"/>
                <w:highlight w:val="none"/>
                <w:lang w:eastAsia="zh-CN"/>
              </w:rPr>
              <w:t>》等规定自主确定。</w:t>
            </w:r>
          </w:p>
        </w:tc>
        <w:tc>
          <w:tcPr>
            <w:tcW w:w="496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宋体" w:hAnsi="宋体"/>
                <w:color w:val="auto"/>
                <w:sz w:val="24"/>
                <w:highlight w:val="none"/>
              </w:rPr>
            </w:pPr>
            <w:r>
              <w:rPr>
                <w:rFonts w:hint="eastAsia" w:ascii="宋体" w:hAnsi="宋体"/>
                <w:color w:val="auto"/>
                <w:sz w:val="24"/>
                <w:highlight w:val="none"/>
              </w:rPr>
              <w:t>招标人根据项目特点设置，但不得违反有关法律、法规、规章、规范性文件以及国家、省、市各级政府部门工作文件规定。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vMerge w:val="continue"/>
            <w:tcBorders>
              <w:top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1080" w:type="dxa"/>
            <w:gridSpan w:val="2"/>
            <w:vMerge w:val="continue"/>
            <w:tcBorders>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7" w:hRule="atLeast"/>
        </w:trPr>
        <w:tc>
          <w:tcPr>
            <w:tcW w:w="1008" w:type="dxa"/>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w:t>
            </w:r>
            <w:r>
              <w:rPr>
                <w:rFonts w:hint="eastAsia" w:ascii="宋体" w:hAnsi="宋体"/>
                <w:color w:val="auto"/>
                <w:sz w:val="24"/>
                <w:highlight w:val="none"/>
                <w:lang w:val="en-US" w:eastAsia="zh-CN"/>
              </w:rPr>
              <w:t>4</w:t>
            </w:r>
            <w:r>
              <w:rPr>
                <w:rFonts w:hint="eastAsia" w:ascii="宋体" w:hAnsi="宋体"/>
                <w:color w:val="auto"/>
                <w:sz w:val="24"/>
                <w:highlight w:val="none"/>
              </w:rPr>
              <w:t>（2）</w:t>
            </w:r>
          </w:p>
        </w:tc>
        <w:tc>
          <w:tcPr>
            <w:tcW w:w="1080" w:type="dxa"/>
            <w:gridSpan w:val="2"/>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技术标明标</w:t>
            </w:r>
            <w:r>
              <w:rPr>
                <w:rFonts w:ascii="宋体" w:hAnsi="宋体"/>
                <w:color w:val="auto"/>
                <w:sz w:val="24"/>
                <w:highlight w:val="none"/>
              </w:rPr>
              <w:t>评分标准</w:t>
            </w:r>
          </w:p>
          <w:p>
            <w:pPr>
              <w:spacing w:line="400" w:lineRule="exact"/>
              <w:jc w:val="center"/>
              <w:rPr>
                <w:rFonts w:ascii="宋体" w:hAnsi="宋体"/>
                <w:color w:val="auto"/>
                <w:sz w:val="24"/>
                <w:highlight w:val="none"/>
              </w:rPr>
            </w:pPr>
            <w:r>
              <w:rPr>
                <w:rFonts w:hint="eastAsia" w:ascii="宋体" w:hAnsi="宋体"/>
                <w:color w:val="auto"/>
                <w:sz w:val="24"/>
                <w:highlight w:val="none"/>
              </w:rPr>
              <w:t>（  分）</w:t>
            </w: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lang w:eastAsia="zh-CN"/>
              </w:rPr>
              <w:t>招标人根据</w:t>
            </w:r>
            <w:r>
              <w:rPr>
                <w:rFonts w:hint="eastAsia" w:ascii="宋体" w:hAnsi="宋体" w:eastAsia="宋体" w:cs="宋体"/>
                <w:color w:val="auto"/>
                <w:kern w:val="0"/>
                <w:sz w:val="24"/>
                <w:szCs w:val="24"/>
                <w:highlight w:val="none"/>
                <w:lang w:val="en-US" w:eastAsia="zh-CN" w:bidi="ar"/>
              </w:rPr>
              <w:t>《佛山市工程建设项目评标定标分离管理办法（暂行）》、《佛山市工程建设项目评标定标分离操作导则》</w:t>
            </w:r>
            <w:r>
              <w:rPr>
                <w:rFonts w:hint="eastAsia"/>
                <w:color w:val="auto"/>
                <w:sz w:val="24"/>
                <w:szCs w:val="24"/>
                <w:highlight w:val="none"/>
                <w:lang w:val="en-US" w:eastAsia="zh-CN"/>
              </w:rPr>
              <w:t>《关于工程建设项目评标定标有关事宜的指引（试行）》《关于规范应用工程建设项目评标定标分离办法的通知》</w:t>
            </w:r>
            <w:r>
              <w:rPr>
                <w:rFonts w:hint="eastAsia" w:ascii="宋体" w:hAnsi="宋体" w:eastAsia="宋体" w:cs="宋体"/>
                <w:color w:val="auto"/>
                <w:kern w:val="0"/>
                <w:sz w:val="24"/>
                <w:szCs w:val="24"/>
                <w:highlight w:val="none"/>
                <w:lang w:val="en-US" w:eastAsia="zh-CN" w:bidi="ar"/>
              </w:rPr>
              <w:t>及</w:t>
            </w:r>
            <w:r>
              <w:rPr>
                <w:rFonts w:hint="eastAsia" w:ascii="宋体" w:hAnsi="宋体"/>
                <w:color w:val="auto"/>
                <w:sz w:val="24"/>
                <w:highlight w:val="none"/>
                <w:lang w:eastAsia="zh-CN"/>
              </w:rPr>
              <w:t>《佛山市工程建设项目招标综合评估法评标标准设置</w:t>
            </w:r>
            <w:r>
              <w:rPr>
                <w:rFonts w:hint="eastAsia" w:ascii="宋体" w:hAnsi="宋体"/>
                <w:color w:val="auto"/>
                <w:sz w:val="24"/>
                <w:highlight w:val="none"/>
                <w:lang w:val="en-US" w:eastAsia="zh-CN"/>
              </w:rPr>
              <w:t>导则</w:t>
            </w:r>
            <w:r>
              <w:rPr>
                <w:rFonts w:hint="eastAsia" w:ascii="宋体" w:hAnsi="宋体"/>
                <w:color w:val="auto"/>
                <w:sz w:val="24"/>
                <w:highlight w:val="none"/>
                <w:lang w:eastAsia="zh-CN"/>
              </w:rPr>
              <w:t>》等规定自主确定。</w:t>
            </w:r>
          </w:p>
        </w:tc>
        <w:tc>
          <w:tcPr>
            <w:tcW w:w="496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宋体" w:hAnsi="宋体"/>
                <w:color w:val="auto"/>
                <w:sz w:val="24"/>
                <w:highlight w:val="none"/>
              </w:rPr>
            </w:pPr>
            <w:r>
              <w:rPr>
                <w:rFonts w:hint="eastAsia" w:ascii="宋体" w:hAnsi="宋体"/>
                <w:color w:val="auto"/>
                <w:sz w:val="24"/>
                <w:highlight w:val="none"/>
              </w:rPr>
              <w:t>招标人根据项目特点设置，但不得违反有关法律、法规、规章、规范性文件以及国家、省、市各级政府部门工作文件规定。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08"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8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08" w:type="dxa"/>
            <w:vMerge w:val="restart"/>
            <w:tcBorders>
              <w:top w:val="single" w:color="auto" w:sz="4" w:space="0"/>
              <w:right w:val="single" w:color="auto" w:sz="4" w:space="0"/>
            </w:tcBorders>
            <w:noWrap/>
            <w:vAlign w:val="center"/>
          </w:tcPr>
          <w:p>
            <w:pPr>
              <w:spacing w:line="400" w:lineRule="exact"/>
              <w:jc w:val="center"/>
              <w:rPr>
                <w:rFonts w:ascii="宋体" w:hAnsi="宋体"/>
                <w:color w:val="auto"/>
                <w:sz w:val="24"/>
                <w:highlight w:val="none"/>
              </w:rPr>
            </w:pPr>
            <w:r>
              <w:rPr>
                <w:rFonts w:hint="eastAsia" w:ascii="宋体" w:hAnsi="宋体"/>
                <w:color w:val="auto"/>
                <w:sz w:val="24"/>
                <w:highlight w:val="none"/>
              </w:rPr>
              <w:t>2.2.</w:t>
            </w:r>
            <w:r>
              <w:rPr>
                <w:rFonts w:hint="eastAsia" w:ascii="宋体" w:hAnsi="宋体"/>
                <w:color w:val="auto"/>
                <w:sz w:val="24"/>
                <w:highlight w:val="none"/>
                <w:lang w:val="en-US" w:eastAsia="zh-CN"/>
              </w:rPr>
              <w:t>4</w:t>
            </w:r>
            <w:r>
              <w:rPr>
                <w:rFonts w:hint="eastAsia" w:ascii="宋体" w:hAnsi="宋体"/>
                <w:color w:val="auto"/>
                <w:sz w:val="24"/>
                <w:highlight w:val="none"/>
              </w:rPr>
              <w:t>（3）</w:t>
            </w:r>
          </w:p>
        </w:tc>
        <w:tc>
          <w:tcPr>
            <w:tcW w:w="1080" w:type="dxa"/>
            <w:gridSpan w:val="2"/>
            <w:vMerge w:val="restart"/>
            <w:tcBorders>
              <w:top w:val="single" w:color="auto" w:sz="4" w:space="0"/>
              <w:right w:val="single" w:color="auto" w:sz="4" w:space="0"/>
            </w:tcBorders>
            <w:noWrap/>
            <w:vAlign w:val="center"/>
          </w:tcPr>
          <w:p>
            <w:pPr>
              <w:tabs>
                <w:tab w:val="left" w:pos="0"/>
              </w:tabs>
              <w:spacing w:line="400" w:lineRule="exact"/>
              <w:jc w:val="center"/>
              <w:rPr>
                <w:rFonts w:ascii="宋体" w:hAnsi="宋体"/>
                <w:color w:val="auto"/>
                <w:sz w:val="24"/>
                <w:highlight w:val="none"/>
              </w:rPr>
            </w:pPr>
            <w:r>
              <w:rPr>
                <w:rFonts w:hint="eastAsia" w:ascii="宋体" w:hAnsi="宋体"/>
                <w:color w:val="auto"/>
                <w:sz w:val="24"/>
                <w:highlight w:val="none"/>
              </w:rPr>
              <w:t>资信标</w:t>
            </w:r>
            <w:r>
              <w:rPr>
                <w:rFonts w:ascii="宋体" w:hAnsi="宋体"/>
                <w:color w:val="auto"/>
                <w:sz w:val="24"/>
                <w:highlight w:val="none"/>
              </w:rPr>
              <w:t>评分标准</w:t>
            </w:r>
          </w:p>
          <w:p>
            <w:pPr>
              <w:tabs>
                <w:tab w:val="left" w:pos="0"/>
              </w:tabs>
              <w:spacing w:line="400" w:lineRule="exact"/>
              <w:jc w:val="center"/>
              <w:rPr>
                <w:rFonts w:ascii="宋体" w:hAnsi="宋体"/>
                <w:color w:val="auto"/>
                <w:sz w:val="24"/>
                <w:highlight w:val="none"/>
              </w:rPr>
            </w:pPr>
            <w:r>
              <w:rPr>
                <w:rFonts w:hint="eastAsia" w:ascii="宋体" w:hAnsi="宋体"/>
                <w:color w:val="auto"/>
                <w:sz w:val="24"/>
                <w:highlight w:val="none"/>
              </w:rPr>
              <w:t>（ 分）</w:t>
            </w:r>
          </w:p>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sz w:val="24"/>
                <w:highlight w:val="none"/>
              </w:rPr>
            </w:pPr>
            <w:r>
              <w:rPr>
                <w:rFonts w:hint="eastAsia" w:ascii="宋体" w:hAnsi="宋体"/>
                <w:color w:val="auto"/>
                <w:sz w:val="24"/>
                <w:highlight w:val="none"/>
                <w:lang w:eastAsia="zh-CN"/>
              </w:rPr>
              <w:t>招标人根据</w:t>
            </w:r>
            <w:r>
              <w:rPr>
                <w:rFonts w:hint="eastAsia" w:ascii="宋体" w:hAnsi="宋体" w:eastAsia="宋体" w:cs="宋体"/>
                <w:color w:val="auto"/>
                <w:kern w:val="0"/>
                <w:sz w:val="24"/>
                <w:szCs w:val="24"/>
                <w:highlight w:val="none"/>
                <w:lang w:val="en-US" w:eastAsia="zh-CN" w:bidi="ar"/>
              </w:rPr>
              <w:t>《佛山市工程建设项目评标定标分离管理办法（暂行）》、《佛山市工程建设项目评标定标分离操作导则》</w:t>
            </w:r>
            <w:r>
              <w:rPr>
                <w:rFonts w:hint="eastAsia"/>
                <w:color w:val="auto"/>
                <w:sz w:val="24"/>
                <w:szCs w:val="24"/>
                <w:highlight w:val="none"/>
                <w:lang w:val="en-US" w:eastAsia="zh-CN"/>
              </w:rPr>
              <w:t>《关于工程建设项目评标定标有关事宜的指引（试行）》《关于规范应用工程建设项目评标定标分离办法的通知》</w:t>
            </w:r>
            <w:r>
              <w:rPr>
                <w:rFonts w:hint="eastAsia" w:ascii="宋体" w:hAnsi="宋体" w:eastAsia="宋体" w:cs="宋体"/>
                <w:color w:val="auto"/>
                <w:kern w:val="0"/>
                <w:sz w:val="24"/>
                <w:szCs w:val="24"/>
                <w:highlight w:val="none"/>
                <w:lang w:val="en-US" w:eastAsia="zh-CN" w:bidi="ar"/>
              </w:rPr>
              <w:t>及</w:t>
            </w:r>
            <w:r>
              <w:rPr>
                <w:rFonts w:hint="eastAsia" w:ascii="宋体" w:hAnsi="宋体"/>
                <w:color w:val="auto"/>
                <w:sz w:val="24"/>
                <w:highlight w:val="none"/>
                <w:lang w:eastAsia="zh-CN"/>
              </w:rPr>
              <w:t>《佛山市工程建设项目招标综合评估法评标标准设置</w:t>
            </w:r>
            <w:r>
              <w:rPr>
                <w:rFonts w:hint="eastAsia" w:ascii="宋体" w:hAnsi="宋体"/>
                <w:color w:val="auto"/>
                <w:sz w:val="24"/>
                <w:highlight w:val="none"/>
                <w:lang w:val="en-US" w:eastAsia="zh-CN"/>
              </w:rPr>
              <w:t>导则</w:t>
            </w:r>
            <w:r>
              <w:rPr>
                <w:rFonts w:hint="eastAsia" w:ascii="宋体" w:hAnsi="宋体"/>
                <w:color w:val="auto"/>
                <w:sz w:val="24"/>
                <w:highlight w:val="none"/>
                <w:lang w:eastAsia="zh-CN"/>
              </w:rPr>
              <w:t>》等规定自主确定。</w:t>
            </w:r>
          </w:p>
        </w:tc>
        <w:tc>
          <w:tcPr>
            <w:tcW w:w="4962" w:type="dxa"/>
            <w:tcBorders>
              <w:top w:val="single" w:color="auto" w:sz="4" w:space="0"/>
              <w:left w:val="single" w:color="auto" w:sz="4" w:space="0"/>
              <w:bottom w:val="single" w:color="auto" w:sz="4" w:space="0"/>
              <w:right w:val="single" w:color="auto" w:sz="4" w:space="0"/>
            </w:tcBorders>
            <w:noWrap/>
            <w:vAlign w:val="top"/>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招标人根据项目特点设置，但不得违反有关</w:t>
            </w:r>
            <w:r>
              <w:rPr>
                <w:rFonts w:hint="eastAsia" w:ascii="宋体" w:hAnsi="宋体"/>
                <w:color w:val="auto"/>
                <w:sz w:val="24"/>
                <w:highlight w:val="none"/>
              </w:rPr>
              <w:t>法律、法规、规章、规范性文件以及国家、省、市各级政府部门工作文件规定</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008" w:type="dxa"/>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1080" w:type="dxa"/>
            <w:gridSpan w:val="2"/>
            <w:vMerge w:val="continue"/>
            <w:tcBorders>
              <w:right w:val="single" w:color="auto" w:sz="4" w:space="0"/>
            </w:tcBorders>
            <w:noWrap/>
            <w:vAlign w:val="center"/>
          </w:tcPr>
          <w:p>
            <w:pPr>
              <w:spacing w:line="400" w:lineRule="exact"/>
              <w:jc w:val="center"/>
              <w:rPr>
                <w:rFonts w:ascii="宋体" w:hAnsi="宋体"/>
                <w:color w:val="auto"/>
                <w:sz w:val="24"/>
                <w:highlight w:val="none"/>
              </w:rPr>
            </w:pPr>
          </w:p>
        </w:tc>
        <w:tc>
          <w:tcPr>
            <w:tcW w:w="2698" w:type="dxa"/>
            <w:tcBorders>
              <w:top w:val="single" w:color="auto" w:sz="4" w:space="0"/>
              <w:left w:val="single" w:color="auto" w:sz="4" w:space="0"/>
              <w:right w:val="single" w:color="auto" w:sz="4" w:space="0"/>
            </w:tcBorders>
            <w:noWrap/>
            <w:vAlign w:val="center"/>
          </w:tcPr>
          <w:p>
            <w:pPr>
              <w:spacing w:line="400" w:lineRule="exact"/>
              <w:jc w:val="center"/>
              <w:rPr>
                <w:rFonts w:ascii="宋体" w:hAnsi="宋体" w:cs="宋体"/>
                <w:color w:val="auto"/>
                <w:sz w:val="24"/>
                <w:highlight w:val="none"/>
              </w:rPr>
            </w:pPr>
            <w:r>
              <w:rPr>
                <w:rFonts w:hint="eastAsia" w:ascii="宋体" w:hAnsi="宋体"/>
                <w:color w:val="auto"/>
                <w:sz w:val="24"/>
                <w:highlight w:val="none"/>
              </w:rPr>
              <w:t>……</w:t>
            </w:r>
          </w:p>
        </w:tc>
        <w:tc>
          <w:tcPr>
            <w:tcW w:w="4962"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b/>
                <w:color w:val="auto"/>
                <w:sz w:val="24"/>
                <w:highlight w:val="none"/>
              </w:rPr>
            </w:pP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008" w:type="dxa"/>
            <w:tcBorders>
              <w:top w:val="single" w:color="auto" w:sz="4" w:space="0"/>
              <w:bottom w:val="single" w:color="auto" w:sz="4" w:space="0"/>
              <w:right w:val="single" w:color="auto" w:sz="4" w:space="0"/>
            </w:tcBorders>
            <w:noWrap/>
            <w:vAlign w:val="center"/>
          </w:tcPr>
          <w:p>
            <w:pPr>
              <w:spacing w:line="440" w:lineRule="exact"/>
              <w:jc w:val="center"/>
              <w:rPr>
                <w:rFonts w:ascii="宋体" w:hAnsi="宋体"/>
                <w:color w:val="auto"/>
                <w:sz w:val="24"/>
                <w:highlight w:val="none"/>
              </w:rPr>
            </w:pPr>
            <w:r>
              <w:rPr>
                <w:rFonts w:hint="eastAsia" w:ascii="宋体" w:hAnsi="宋体"/>
                <w:color w:val="auto"/>
                <w:sz w:val="24"/>
                <w:highlight w:val="none"/>
              </w:rPr>
              <w:t>2.2.</w:t>
            </w:r>
            <w:r>
              <w:rPr>
                <w:rFonts w:hint="eastAsia" w:ascii="宋体" w:hAnsi="宋体"/>
                <w:color w:val="auto"/>
                <w:sz w:val="24"/>
                <w:highlight w:val="none"/>
                <w:lang w:val="en-US" w:eastAsia="zh-CN"/>
              </w:rPr>
              <w:t>4</w:t>
            </w:r>
            <w:r>
              <w:rPr>
                <w:rFonts w:hint="eastAsia" w:ascii="宋体" w:hAnsi="宋体"/>
                <w:color w:val="auto"/>
                <w:sz w:val="24"/>
                <w:highlight w:val="none"/>
              </w:rPr>
              <w:t>（4）</w:t>
            </w:r>
          </w:p>
        </w:tc>
        <w:tc>
          <w:tcPr>
            <w:tcW w:w="1080" w:type="dxa"/>
            <w:gridSpan w:val="2"/>
            <w:tcBorders>
              <w:top w:val="single" w:color="auto" w:sz="4" w:space="0"/>
              <w:bottom w:val="single" w:color="auto" w:sz="4" w:space="0"/>
              <w:right w:val="single" w:color="auto" w:sz="4" w:space="0"/>
            </w:tcBorders>
            <w:noWrap/>
            <w:vAlign w:val="center"/>
          </w:tcPr>
          <w:p>
            <w:pPr>
              <w:spacing w:line="300" w:lineRule="exact"/>
              <w:ind w:hanging="3"/>
              <w:jc w:val="center"/>
              <w:rPr>
                <w:rFonts w:ascii="宋体" w:hAnsi="宋体"/>
                <w:color w:val="auto"/>
                <w:sz w:val="24"/>
                <w:highlight w:val="none"/>
              </w:rPr>
            </w:pPr>
            <w:r>
              <w:rPr>
                <w:rFonts w:hint="eastAsia" w:ascii="宋体" w:hAnsi="宋体"/>
                <w:color w:val="auto"/>
                <w:sz w:val="24"/>
                <w:highlight w:val="none"/>
              </w:rPr>
              <w:t>经济标评分标准</w:t>
            </w:r>
          </w:p>
          <w:p>
            <w:pPr>
              <w:spacing w:line="300" w:lineRule="exact"/>
              <w:ind w:hanging="3"/>
              <w:jc w:val="center"/>
              <w:rPr>
                <w:rFonts w:ascii="宋体" w:hAnsi="宋体"/>
                <w:color w:val="auto"/>
                <w:sz w:val="24"/>
                <w:highlight w:val="none"/>
              </w:rPr>
            </w:pPr>
            <w:r>
              <w:rPr>
                <w:rFonts w:hint="eastAsia" w:ascii="宋体" w:hAnsi="宋体"/>
                <w:color w:val="auto"/>
                <w:sz w:val="24"/>
                <w:highlight w:val="none"/>
              </w:rPr>
              <w:t>（  分）</w:t>
            </w: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color w:val="auto"/>
                <w:sz w:val="24"/>
                <w:highlight w:val="none"/>
              </w:rPr>
            </w:pPr>
            <w:r>
              <w:rPr>
                <w:rFonts w:hint="eastAsia" w:ascii="宋体" w:hAnsi="宋体" w:cs="宋体"/>
                <w:color w:val="auto"/>
                <w:sz w:val="24"/>
                <w:highlight w:val="none"/>
              </w:rPr>
              <w:t>报价得分计算公式</w:t>
            </w:r>
          </w:p>
        </w:tc>
        <w:tc>
          <w:tcPr>
            <w:tcW w:w="4962" w:type="dxa"/>
            <w:tcBorders>
              <w:top w:val="single" w:color="auto" w:sz="4" w:space="0"/>
              <w:left w:val="single" w:color="auto" w:sz="4" w:space="0"/>
              <w:bottom w:val="single" w:color="auto" w:sz="4" w:space="0"/>
              <w:right w:val="single" w:color="auto" w:sz="4" w:space="0"/>
            </w:tcBorders>
            <w:noWrap/>
            <w:vAlign w:val="top"/>
          </w:tcPr>
          <w:p>
            <w:pPr>
              <w:rPr>
                <w:rFonts w:ascii="宋体" w:hAnsi="宋体" w:cs="宋体"/>
                <w:color w:val="auto"/>
                <w:sz w:val="24"/>
                <w:highlight w:val="none"/>
              </w:rPr>
            </w:pPr>
            <w:r>
              <w:rPr>
                <w:rFonts w:hint="eastAsia" w:ascii="宋体" w:hAnsi="宋体" w:cs="宋体"/>
                <w:color w:val="auto"/>
                <w:sz w:val="24"/>
                <w:highlight w:val="none"/>
              </w:rPr>
              <w:t>报价得分：M＝N-100 ×</w:t>
            </w:r>
            <w:r>
              <w:rPr>
                <w:rFonts w:ascii="宋体" w:hAnsi="宋体" w:cs="宋体"/>
                <w:color w:val="auto"/>
                <w:position w:val="-30"/>
                <w:sz w:val="24"/>
                <w:highlight w:val="none"/>
              </w:rPr>
              <w:drawing>
                <wp:inline distT="0" distB="0" distL="114300" distR="114300">
                  <wp:extent cx="583565" cy="414020"/>
                  <wp:effectExtent l="0" t="0" r="0" b="508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2"/>
                          <a:stretch>
                            <a:fillRect/>
                          </a:stretch>
                        </pic:blipFill>
                        <pic:spPr>
                          <a:xfrm>
                            <a:off x="0" y="0"/>
                            <a:ext cx="583565" cy="414020"/>
                          </a:xfrm>
                          <a:prstGeom prst="rect">
                            <a:avLst/>
                          </a:prstGeom>
                          <a:noFill/>
                          <a:ln>
                            <a:noFill/>
                          </a:ln>
                        </pic:spPr>
                      </pic:pic>
                    </a:graphicData>
                  </a:graphic>
                </wp:inline>
              </w:drawing>
            </w:r>
            <w:r>
              <w:rPr>
                <w:rFonts w:hint="eastAsia" w:ascii="宋体" w:hAnsi="宋体" w:cs="宋体"/>
                <w:color w:val="auto"/>
                <w:sz w:val="24"/>
                <w:highlight w:val="none"/>
              </w:rPr>
              <w:t>×F</w:t>
            </w:r>
          </w:p>
          <w:p>
            <w:pPr>
              <w:spacing w:line="300" w:lineRule="exact"/>
              <w:rPr>
                <w:rFonts w:ascii="宋体" w:hAnsi="宋体" w:cs="宋体"/>
                <w:color w:val="auto"/>
                <w:sz w:val="24"/>
                <w:highlight w:val="none"/>
              </w:rPr>
            </w:pPr>
            <w:r>
              <w:rPr>
                <w:rFonts w:hint="eastAsia" w:ascii="宋体" w:hAnsi="宋体" w:cs="宋体"/>
                <w:color w:val="auto"/>
                <w:sz w:val="24"/>
                <w:highlight w:val="none"/>
              </w:rPr>
              <w:t>其中 N（分）：投标报价权重分值，为</w:t>
            </w:r>
            <w:r>
              <w:rPr>
                <w:rFonts w:hint="eastAsia" w:ascii="宋体" w:hAnsi="宋体"/>
                <w:color w:val="auto"/>
                <w:sz w:val="24"/>
                <w:highlight w:val="none"/>
                <w:u w:val="single"/>
              </w:rPr>
              <w:t xml:space="preserve">    </w:t>
            </w:r>
            <w:r>
              <w:rPr>
                <w:rFonts w:hint="eastAsia" w:ascii="宋体" w:hAnsi="宋体" w:cs="宋体"/>
                <w:color w:val="auto"/>
                <w:sz w:val="24"/>
                <w:highlight w:val="none"/>
              </w:rPr>
              <w:t>分；</w:t>
            </w:r>
          </w:p>
          <w:p>
            <w:pPr>
              <w:spacing w:line="3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P（元）：投标文件通过初步评审的有效投标报价；</w:t>
            </w:r>
          </w:p>
          <w:p>
            <w:pPr>
              <w:spacing w:line="3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Q（元）：评标基准价；</w:t>
            </w:r>
          </w:p>
          <w:p>
            <w:pPr>
              <w:spacing w:line="300" w:lineRule="exact"/>
              <w:ind w:firstLine="600" w:firstLineChars="250"/>
              <w:rPr>
                <w:rFonts w:ascii="宋体" w:hAnsi="宋体" w:cs="宋体"/>
                <w:color w:val="auto"/>
                <w:sz w:val="24"/>
                <w:highlight w:val="none"/>
              </w:rPr>
            </w:pPr>
            <w:r>
              <w:rPr>
                <w:rFonts w:hint="eastAsia" w:ascii="宋体" w:hAnsi="宋体" w:cs="宋体"/>
                <w:color w:val="auto"/>
                <w:sz w:val="24"/>
                <w:highlight w:val="none"/>
              </w:rPr>
              <w:t>F：偏离扣分分值，当P≥Q，F=  ；当P＜Q，F=  。</w:t>
            </w:r>
          </w:p>
          <w:p>
            <w:pPr>
              <w:rPr>
                <w:rFonts w:ascii="宋体" w:hAnsi="宋体" w:cs="宋体"/>
                <w:b/>
                <w:color w:val="auto"/>
                <w:sz w:val="24"/>
                <w:highlight w:val="none"/>
              </w:rPr>
            </w:pPr>
            <w:r>
              <w:rPr>
                <w:rFonts w:hint="eastAsia" w:ascii="宋体" w:hAnsi="宋体" w:cs="宋体"/>
                <w:b/>
                <w:color w:val="auto"/>
                <w:sz w:val="24"/>
                <w:highlight w:val="none"/>
              </w:rPr>
              <w:t>注：计算值按四舍五入法保留两位有效小数，本项最低得分为0分。</w:t>
            </w:r>
          </w:p>
        </w:tc>
      </w:tr>
    </w:tbl>
    <w:p>
      <w:pPr>
        <w:pStyle w:val="2"/>
        <w:ind w:firstLine="0" w:firstLineChars="0"/>
        <w:rPr>
          <w:rFonts w:hint="eastAsia"/>
          <w:color w:val="auto"/>
          <w:highlight w:val="none"/>
        </w:rPr>
        <w:sectPr>
          <w:pgSz w:w="11906" w:h="16838"/>
          <w:pgMar w:top="1134" w:right="1134" w:bottom="1134" w:left="1418" w:header="851" w:footer="851" w:gutter="0"/>
          <w:cols w:space="720" w:num="1"/>
          <w:docGrid w:type="lines" w:linePitch="312" w:charSpace="0"/>
        </w:sectPr>
      </w:pPr>
    </w:p>
    <w:bookmarkEnd w:id="218"/>
    <w:p>
      <w:pPr>
        <w:pStyle w:val="6"/>
        <w:rPr>
          <w:rFonts w:hint="eastAsia"/>
          <w:color w:val="auto"/>
          <w:highlight w:val="none"/>
        </w:rPr>
      </w:pPr>
      <w:r>
        <w:rPr>
          <w:rFonts w:hint="eastAsia"/>
          <w:color w:val="auto"/>
          <w:highlight w:val="none"/>
        </w:rPr>
        <w:t>评标办法正文部分</w:t>
      </w:r>
    </w:p>
    <w:p>
      <w:pPr>
        <w:pStyle w:val="23"/>
        <w:spacing w:before="0" w:beforeLines="0"/>
        <w:rPr>
          <w:rFonts w:hint="eastAsia"/>
          <w:color w:val="auto"/>
          <w:highlight w:val="none"/>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8"/>
          <w:szCs w:val="28"/>
          <w:highlight w:val="none"/>
        </w:rPr>
      </w:pPr>
      <w:bookmarkStart w:id="239" w:name="_Toc430525699"/>
      <w:bookmarkStart w:id="240" w:name="_Toc430525368"/>
      <w:bookmarkStart w:id="241" w:name="_Toc437612383"/>
      <w:r>
        <w:rPr>
          <w:rFonts w:hint="eastAsia" w:ascii="宋体" w:hAnsi="宋体"/>
          <w:color w:val="auto"/>
          <w:sz w:val="28"/>
          <w:szCs w:val="28"/>
          <w:highlight w:val="none"/>
        </w:rPr>
        <w:t>1</w:t>
      </w:r>
      <w:r>
        <w:rPr>
          <w:rFonts w:hint="eastAsia" w:ascii="宋体" w:hAnsi="宋体"/>
          <w:color w:val="auto"/>
          <w:sz w:val="28"/>
          <w:szCs w:val="28"/>
          <w:highlight w:val="none"/>
          <w:lang w:eastAsia="zh-CN"/>
        </w:rPr>
        <w:t>、</w:t>
      </w:r>
      <w:r>
        <w:rPr>
          <w:rFonts w:hint="eastAsia" w:ascii="宋体" w:hAnsi="宋体"/>
          <w:color w:val="auto"/>
          <w:sz w:val="28"/>
          <w:szCs w:val="28"/>
          <w:highlight w:val="none"/>
        </w:rPr>
        <w:t xml:space="preserve"> 评标方法</w:t>
      </w:r>
      <w:bookmarkEnd w:id="239"/>
      <w:bookmarkEnd w:id="240"/>
      <w:bookmarkEnd w:id="241"/>
    </w:p>
    <w:p>
      <w:pPr>
        <w:pStyle w:val="21"/>
        <w:spacing w:line="360" w:lineRule="auto"/>
        <w:ind w:firstLine="482"/>
        <w:rPr>
          <w:rFonts w:hint="eastAsia"/>
          <w:color w:val="auto"/>
          <w:sz w:val="24"/>
          <w:highlight w:val="none"/>
        </w:rPr>
      </w:pPr>
      <w:r>
        <w:rPr>
          <w:rFonts w:hint="eastAsia" w:eastAsia="宋体"/>
          <w:color w:val="auto"/>
          <w:sz w:val="24"/>
          <w:highlight w:val="none"/>
          <w:lang w:val="en-US" w:eastAsia="zh-CN"/>
        </w:rPr>
        <w:t>本次评标采用评定分离办法，评标方法使用</w:t>
      </w:r>
      <w:r>
        <w:rPr>
          <w:rFonts w:hint="eastAsia" w:eastAsia="宋体"/>
          <w:color w:val="auto"/>
          <w:sz w:val="24"/>
          <w:highlight w:val="none"/>
          <w:u w:val="single"/>
          <w:lang w:val="en-US" w:eastAsia="zh-CN"/>
        </w:rPr>
        <w:t xml:space="preserve">        </w:t>
      </w:r>
      <w:r>
        <w:rPr>
          <w:rFonts w:hint="default" w:eastAsia="宋体"/>
          <w:color w:val="auto"/>
          <w:sz w:val="24"/>
          <w:highlight w:val="none"/>
          <w:lang w:val="en-US" w:eastAsia="zh-CN"/>
        </w:rPr>
        <w:t>。</w:t>
      </w:r>
      <w:r>
        <w:rPr>
          <w:rFonts w:hint="eastAsia"/>
          <w:color w:val="auto"/>
          <w:sz w:val="24"/>
          <w:highlight w:val="none"/>
        </w:rPr>
        <w:t>具体评审因素及评</w:t>
      </w:r>
      <w:r>
        <w:rPr>
          <w:rFonts w:hint="eastAsia"/>
          <w:color w:val="auto"/>
          <w:sz w:val="24"/>
          <w:highlight w:val="none"/>
          <w:lang w:eastAsia="zh-CN"/>
        </w:rPr>
        <w:t>分</w:t>
      </w:r>
      <w:r>
        <w:rPr>
          <w:rFonts w:hint="eastAsia"/>
          <w:color w:val="auto"/>
          <w:sz w:val="24"/>
          <w:highlight w:val="none"/>
        </w:rPr>
        <w:t>标准由招标人自行编制。</w:t>
      </w:r>
    </w:p>
    <w:p>
      <w:pPr>
        <w:pStyle w:val="21"/>
        <w:spacing w:line="360" w:lineRule="auto"/>
        <w:ind w:firstLine="482"/>
        <w:rPr>
          <w:rFonts w:hint="eastAsia" w:ascii="宋体" w:hAnsi="宋体" w:cs="宋体"/>
          <w:bCs/>
          <w:color w:val="auto"/>
          <w:sz w:val="24"/>
          <w:szCs w:val="24"/>
          <w:highlight w:val="none"/>
        </w:rPr>
      </w:pPr>
      <w:r>
        <w:rPr>
          <w:rFonts w:hint="eastAsia" w:ascii="宋体" w:hAnsi="宋体"/>
          <w:color w:val="auto"/>
          <w:sz w:val="24"/>
          <w:highlight w:val="none"/>
          <w:bdr w:val="single" w:color="auto" w:sz="4" w:space="0"/>
        </w:rPr>
        <w:t xml:space="preserve">  </w:t>
      </w:r>
      <w:r>
        <w:rPr>
          <w:rFonts w:hint="eastAsia" w:ascii="宋体" w:hAnsi="宋体" w:cs="宋体"/>
          <w:color w:val="auto"/>
          <w:sz w:val="24"/>
          <w:highlight w:val="none"/>
        </w:rPr>
        <w:t>评标阶段评审（</w:t>
      </w:r>
      <w:r>
        <w:rPr>
          <w:rFonts w:hint="eastAsia" w:ascii="宋体" w:hAnsi="宋体" w:cs="宋体"/>
          <w:bCs/>
          <w:color w:val="auto"/>
          <w:sz w:val="24"/>
          <w:szCs w:val="24"/>
          <w:highlight w:val="none"/>
        </w:rPr>
        <w:t>定性评审</w:t>
      </w:r>
      <w:r>
        <w:rPr>
          <w:rFonts w:hint="eastAsia" w:ascii="宋体" w:hAnsi="宋体" w:cs="宋体"/>
          <w:color w:val="auto"/>
          <w:sz w:val="24"/>
          <w:highlight w:val="none"/>
        </w:rPr>
        <w:t>）：</w:t>
      </w:r>
      <w:r>
        <w:rPr>
          <w:rFonts w:hint="eastAsia" w:ascii="宋体" w:hAnsi="宋体" w:cs="宋体"/>
          <w:bCs/>
          <w:color w:val="auto"/>
          <w:sz w:val="24"/>
          <w:szCs w:val="24"/>
          <w:highlight w:val="none"/>
        </w:rPr>
        <w:t>招标人依法组建评标委员会，评标委员会仅对投标文件是否满足招标文件实质性要求进行评审，并推荐全部满足条件的投标人为定标候选人。不标明排列顺序。</w:t>
      </w:r>
    </w:p>
    <w:p>
      <w:pPr>
        <w:pStyle w:val="21"/>
        <w:spacing w:line="360" w:lineRule="auto"/>
        <w:ind w:firstLine="482"/>
        <w:rPr>
          <w:rFonts w:hint="eastAsia" w:ascii="宋体" w:hAnsi="宋体" w:cs="宋体"/>
          <w:bCs/>
          <w:color w:val="auto"/>
          <w:sz w:val="24"/>
          <w:szCs w:val="24"/>
          <w:highlight w:val="none"/>
        </w:rPr>
      </w:pPr>
      <w:r>
        <w:rPr>
          <w:rFonts w:hint="eastAsia" w:ascii="宋体" w:hAnsi="宋体"/>
          <w:color w:val="auto"/>
          <w:sz w:val="24"/>
          <w:highlight w:val="none"/>
          <w:bdr w:val="single" w:color="auto" w:sz="4" w:space="0"/>
        </w:rPr>
        <w:t xml:space="preserve">  </w:t>
      </w:r>
      <w:r>
        <w:rPr>
          <w:rFonts w:hint="eastAsia" w:ascii="宋体" w:hAnsi="宋体" w:cs="宋体"/>
          <w:color w:val="auto"/>
          <w:sz w:val="24"/>
          <w:highlight w:val="none"/>
        </w:rPr>
        <w:t>评标阶段评审</w:t>
      </w:r>
      <w:r>
        <w:rPr>
          <w:rFonts w:hint="eastAsia" w:ascii="宋体" w:hAnsi="宋体" w:cs="宋体"/>
          <w:color w:val="auto"/>
          <w:sz w:val="24"/>
          <w:highlight w:val="none"/>
          <w:lang w:eastAsia="zh-CN"/>
        </w:rPr>
        <w:t>（</w:t>
      </w:r>
      <w:r>
        <w:rPr>
          <w:rFonts w:hint="eastAsia" w:ascii="宋体" w:hAnsi="宋体" w:cs="宋体"/>
          <w:color w:val="auto"/>
          <w:sz w:val="24"/>
          <w:highlight w:val="none"/>
        </w:rPr>
        <w:t>定量评审</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排名</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bCs/>
          <w:color w:val="auto"/>
          <w:sz w:val="24"/>
          <w:szCs w:val="24"/>
          <w:highlight w:val="none"/>
        </w:rPr>
        <w:t>招标人依法组建评标委员会，</w:t>
      </w:r>
      <w:r>
        <w:rPr>
          <w:rFonts w:hint="eastAsia" w:ascii="宋体" w:hAnsi="宋体" w:cs="宋体"/>
          <w:color w:val="auto"/>
          <w:sz w:val="24"/>
          <w:highlight w:val="none"/>
        </w:rPr>
        <w:t>评标委员会根据招标文件规定的评审因素对投标文件进行评审，并对有效投标文件进行比较、打分，按照投标人得分由高到低原则推荐</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宋体" w:hAnsi="宋体" w:cs="宋体"/>
          <w:color w:val="auto"/>
          <w:sz w:val="24"/>
          <w:highlight w:val="none"/>
        </w:rPr>
        <w:t>名定标候选人，不标明排列顺序。</w:t>
      </w:r>
    </w:p>
    <w:p>
      <w:pPr>
        <w:pStyle w:val="21"/>
        <w:spacing w:line="360" w:lineRule="auto"/>
        <w:ind w:firstLine="482"/>
        <w:rPr>
          <w:rFonts w:hint="eastAsia" w:ascii="宋体" w:hAnsi="宋体" w:cs="宋体"/>
          <w:color w:val="auto"/>
          <w:sz w:val="24"/>
          <w:highlight w:val="none"/>
        </w:rPr>
      </w:pPr>
      <w:r>
        <w:rPr>
          <w:rFonts w:hint="eastAsia" w:ascii="宋体" w:hAnsi="宋体"/>
          <w:color w:val="auto"/>
          <w:sz w:val="24"/>
          <w:highlight w:val="none"/>
          <w:bdr w:val="single" w:color="auto" w:sz="4" w:space="0"/>
        </w:rPr>
        <w:t xml:space="preserve">  </w:t>
      </w:r>
      <w:r>
        <w:rPr>
          <w:rFonts w:hint="eastAsia" w:ascii="宋体" w:hAnsi="宋体" w:cs="宋体"/>
          <w:color w:val="auto"/>
          <w:sz w:val="24"/>
          <w:highlight w:val="none"/>
        </w:rPr>
        <w:t>评标阶段评审</w:t>
      </w:r>
      <w:r>
        <w:rPr>
          <w:rFonts w:hint="eastAsia" w:ascii="宋体" w:hAnsi="宋体" w:cs="宋体"/>
          <w:color w:val="auto"/>
          <w:sz w:val="24"/>
          <w:highlight w:val="none"/>
          <w:lang w:eastAsia="zh-CN"/>
        </w:rPr>
        <w:t>（</w:t>
      </w:r>
      <w:r>
        <w:rPr>
          <w:rFonts w:hint="eastAsia" w:ascii="宋体" w:hAnsi="宋体" w:cs="宋体"/>
          <w:color w:val="auto"/>
          <w:sz w:val="24"/>
          <w:highlight w:val="none"/>
        </w:rPr>
        <w:t>定量评审</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合格线</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bCs/>
          <w:color w:val="auto"/>
          <w:sz w:val="24"/>
          <w:szCs w:val="24"/>
          <w:highlight w:val="none"/>
        </w:rPr>
        <w:t>招标人依法组建评标委员会，评标委员会根据招标文件规定的评审因素对投标文件进行评审，并对有效投标文件进行比较、打分，评标委员会按照评审规则计算投标人的分数，</w:t>
      </w:r>
      <w:r>
        <w:rPr>
          <w:rFonts w:hint="eastAsia" w:ascii="宋体" w:hAnsi="宋体" w:cs="宋体"/>
          <w:color w:val="auto"/>
          <w:sz w:val="24"/>
          <w:highlight w:val="none"/>
        </w:rPr>
        <w:t>推荐投标人得分</w:t>
      </w:r>
      <w:r>
        <w:rPr>
          <w:rFonts w:hint="eastAsia" w:ascii="宋体" w:hAnsi="宋体" w:cs="宋体"/>
          <w:color w:val="auto"/>
          <w:sz w:val="24"/>
          <w:highlight w:val="none"/>
          <w:lang w:val="en-US" w:eastAsia="zh-CN"/>
        </w:rPr>
        <w:t>≥</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宋体" w:hAnsi="宋体" w:cs="宋体"/>
          <w:color w:val="auto"/>
          <w:sz w:val="24"/>
          <w:highlight w:val="none"/>
        </w:rPr>
        <w:t>分为定标候选人，不标明排列顺序。</w:t>
      </w:r>
    </w:p>
    <w:p>
      <w:pPr>
        <w:pStyle w:val="2"/>
        <w:ind w:firstLine="0" w:firstLineChars="0"/>
        <w:rPr>
          <w:rFonts w:hint="eastAsia"/>
          <w:color w:val="auto"/>
          <w:highlight w:val="none"/>
          <w:lang w:eastAsia="zh-CN"/>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auto"/>
          <w:sz w:val="28"/>
          <w:szCs w:val="28"/>
          <w:highlight w:val="none"/>
        </w:rPr>
      </w:pPr>
      <w:bookmarkStart w:id="242" w:name="_Toc430525825"/>
      <w:bookmarkStart w:id="243" w:name="_Toc437612477"/>
      <w:bookmarkStart w:id="244" w:name="_Toc430525494"/>
      <w:r>
        <w:rPr>
          <w:rFonts w:hint="eastAsia" w:ascii="宋体" w:hAnsi="宋体" w:eastAsia="宋体" w:cs="Times New Roman"/>
          <w:color w:val="auto"/>
          <w:sz w:val="28"/>
          <w:szCs w:val="28"/>
          <w:highlight w:val="none"/>
        </w:rPr>
        <w:t>2、评审标准</w:t>
      </w:r>
      <w:bookmarkEnd w:id="242"/>
      <w:bookmarkEnd w:id="243"/>
      <w:bookmarkEnd w:id="244"/>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bookmarkStart w:id="245" w:name="_Toc437612478"/>
      <w:bookmarkStart w:id="246" w:name="_Toc430525826"/>
      <w:bookmarkStart w:id="247" w:name="_Toc430525495"/>
      <w:r>
        <w:rPr>
          <w:rFonts w:hint="eastAsia" w:ascii="黑体" w:hAnsi="黑体" w:eastAsia="黑体"/>
          <w:b/>
          <w:color w:val="auto"/>
          <w:sz w:val="24"/>
          <w:szCs w:val="20"/>
          <w:highlight w:val="none"/>
        </w:rPr>
        <w:t>2.1 初步评审标准</w:t>
      </w:r>
      <w:bookmarkEnd w:id="245"/>
      <w:bookmarkEnd w:id="246"/>
      <w:bookmarkEnd w:id="247"/>
    </w:p>
    <w:p>
      <w:pPr>
        <w:pageBreakBefore w:val="0"/>
        <w:widowControl w:val="0"/>
        <w:kinsoku/>
        <w:wordWrap/>
        <w:overflowPunct/>
        <w:topLinePunct w:val="0"/>
        <w:autoSpaceDE/>
        <w:autoSpaceDN/>
        <w:bidi w:val="0"/>
        <w:spacing w:line="400" w:lineRule="exact"/>
        <w:textAlignment w:val="auto"/>
        <w:rPr>
          <w:rFonts w:hint="eastAsia" w:ascii="宋体" w:hAnsi="宋体" w:eastAsia="宋体"/>
          <w:color w:val="auto"/>
          <w:sz w:val="24"/>
          <w:highlight w:val="none"/>
          <w:lang w:val="en-US" w:eastAsia="zh-CN"/>
        </w:rPr>
      </w:pPr>
      <w:r>
        <w:rPr>
          <w:rFonts w:hint="eastAsia" w:ascii="宋体" w:hAnsi="宋体"/>
          <w:color w:val="auto"/>
          <w:sz w:val="24"/>
          <w:highlight w:val="none"/>
        </w:rPr>
        <w:t>2.1.0 技术标暗标初步评审标准：见评标办法前附表</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r>
        <w:rPr>
          <w:rFonts w:hint="eastAsia" w:ascii="宋体" w:hAnsi="宋体"/>
          <w:color w:val="auto"/>
          <w:sz w:val="24"/>
          <w:highlight w:val="none"/>
        </w:rPr>
        <w:t>。</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2.1.1 形式评审标准：见评标办法前附表。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2.1.2 资格评审标准：见评标办法前附表。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2.1.3 响应性评审标准：见评标办法前附表。</w:t>
      </w:r>
    </w:p>
    <w:p>
      <w:pPr>
        <w:pStyle w:val="2"/>
        <w:rPr>
          <w:rFonts w:hint="eastAsia"/>
          <w:color w:val="auto"/>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r>
        <w:rPr>
          <w:rFonts w:hint="eastAsia" w:ascii="黑体" w:hAnsi="黑体" w:eastAsia="黑体"/>
          <w:b/>
          <w:color w:val="auto"/>
          <w:sz w:val="24"/>
          <w:szCs w:val="20"/>
          <w:highlight w:val="none"/>
        </w:rPr>
        <w:t xml:space="preserve">2.2 </w:t>
      </w:r>
      <w:r>
        <w:rPr>
          <w:rFonts w:hint="eastAsia" w:ascii="黑体" w:hAnsi="黑体" w:eastAsia="黑体"/>
          <w:b/>
          <w:color w:val="auto"/>
          <w:sz w:val="24"/>
          <w:szCs w:val="20"/>
          <w:highlight w:val="none"/>
          <w:lang w:eastAsia="zh-CN"/>
        </w:rPr>
        <w:t>详细评审</w:t>
      </w:r>
      <w:r>
        <w:rPr>
          <w:rFonts w:hint="eastAsia" w:ascii="黑体" w:hAnsi="黑体" w:eastAsia="黑体"/>
          <w:b/>
          <w:color w:val="auto"/>
          <w:sz w:val="24"/>
          <w:szCs w:val="20"/>
          <w:highlight w:val="none"/>
        </w:rPr>
        <w:t>标准</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2.2.1 分值构成</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 xml:space="preserve">      （1）技术标明标：见评标办法前附表；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 xml:space="preserve">      （2）技术标暗标：见评标办法前附表</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r>
        <w:rPr>
          <w:rFonts w:hint="eastAsia" w:ascii="宋体" w:hAnsi="宋体"/>
          <w:color w:val="auto"/>
          <w:sz w:val="24"/>
          <w:highlight w:val="none"/>
        </w:rPr>
        <w:t>；</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 xml:space="preserve">      （3）</w:t>
      </w:r>
      <w:r>
        <w:rPr>
          <w:rFonts w:hint="eastAsia" w:ascii="宋体" w:hAnsi="宋体" w:cs="仿宋_GB2312"/>
          <w:color w:val="auto"/>
          <w:sz w:val="24"/>
          <w:highlight w:val="none"/>
        </w:rPr>
        <w:t>资信标</w:t>
      </w:r>
      <w:r>
        <w:rPr>
          <w:rFonts w:hint="eastAsia" w:ascii="宋体" w:hAnsi="宋体"/>
          <w:color w:val="auto"/>
          <w:sz w:val="24"/>
          <w:highlight w:val="none"/>
        </w:rPr>
        <w:t>：见评标办法前附表；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 xml:space="preserve">      （4）经济标：见评标办法前附表。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2.2.2 评标基准价计算</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 xml:space="preserve">  评标基准价计算方法：见评标办法前附表。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2.2.3 投标报价的偏差率计算</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 xml:space="preserve">  投标报价的偏差率计算公式：见评标办法前附表。</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2.2.4 评分标准</w:t>
      </w:r>
    </w:p>
    <w:p>
      <w:pPr>
        <w:pageBreakBefore w:val="0"/>
        <w:widowControl w:val="0"/>
        <w:kinsoku/>
        <w:wordWrap/>
        <w:overflowPunct/>
        <w:topLinePunct w:val="0"/>
        <w:autoSpaceDE/>
        <w:autoSpaceDN/>
        <w:bidi w:val="0"/>
        <w:spacing w:line="400" w:lineRule="exact"/>
        <w:ind w:left="1200" w:hanging="1200" w:hangingChars="500"/>
        <w:textAlignment w:val="auto"/>
        <w:rPr>
          <w:rFonts w:hint="eastAsia" w:ascii="宋体" w:hAnsi="宋体"/>
          <w:color w:val="auto"/>
          <w:sz w:val="24"/>
          <w:highlight w:val="none"/>
        </w:rPr>
      </w:pPr>
      <w:r>
        <w:rPr>
          <w:rFonts w:hint="eastAsia" w:ascii="宋体" w:hAnsi="宋体" w:cs="仿宋_GB2312"/>
          <w:color w:val="auto"/>
          <w:sz w:val="24"/>
          <w:highlight w:val="none"/>
        </w:rPr>
        <w:t xml:space="preserve">     （1）技术标暗标评分标准：见评标办法前附表</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r>
        <w:rPr>
          <w:rFonts w:hint="eastAsia" w:ascii="宋体" w:hAnsi="宋体" w:cs="仿宋_GB2312"/>
          <w:color w:val="auto"/>
          <w:sz w:val="24"/>
          <w:highlight w:val="none"/>
        </w:rPr>
        <w:t>；</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r>
        <w:rPr>
          <w:rFonts w:hint="eastAsia" w:ascii="宋体" w:hAnsi="宋体" w:cs="仿宋_GB2312"/>
          <w:color w:val="auto"/>
          <w:sz w:val="24"/>
          <w:highlight w:val="none"/>
        </w:rPr>
        <w:t xml:space="preserve">     （2）技术标明标评分标准：见评标办法前附表；</w:t>
      </w:r>
    </w:p>
    <w:p>
      <w:pPr>
        <w:pageBreakBefore w:val="0"/>
        <w:widowControl w:val="0"/>
        <w:kinsoku/>
        <w:wordWrap/>
        <w:overflowPunct/>
        <w:topLinePunct w:val="0"/>
        <w:autoSpaceDE/>
        <w:autoSpaceDN/>
        <w:bidi w:val="0"/>
        <w:spacing w:line="400" w:lineRule="exact"/>
        <w:ind w:firstLine="600" w:firstLineChars="250"/>
        <w:textAlignment w:val="auto"/>
        <w:rPr>
          <w:rFonts w:hint="eastAsia" w:ascii="宋体" w:hAnsi="宋体" w:cs="仿宋_GB2312"/>
          <w:color w:val="auto"/>
          <w:sz w:val="24"/>
          <w:highlight w:val="none"/>
        </w:rPr>
      </w:pPr>
      <w:r>
        <w:rPr>
          <w:rFonts w:hint="eastAsia" w:ascii="宋体" w:hAnsi="宋体" w:cs="仿宋_GB2312"/>
          <w:color w:val="auto"/>
          <w:sz w:val="24"/>
          <w:highlight w:val="none"/>
        </w:rPr>
        <w:t>（3）资信标评分标准：见评标办法前附表；</w:t>
      </w:r>
    </w:p>
    <w:p>
      <w:pPr>
        <w:pageBreakBefore w:val="0"/>
        <w:widowControl w:val="0"/>
        <w:kinsoku/>
        <w:wordWrap/>
        <w:overflowPunct/>
        <w:topLinePunct w:val="0"/>
        <w:autoSpaceDE/>
        <w:autoSpaceDN/>
        <w:bidi w:val="0"/>
        <w:spacing w:line="400" w:lineRule="exact"/>
        <w:ind w:firstLine="600" w:firstLineChars="250"/>
        <w:textAlignment w:val="auto"/>
        <w:rPr>
          <w:rFonts w:hint="eastAsia" w:ascii="宋体" w:hAnsi="宋体" w:cs="仿宋_GB2312"/>
          <w:color w:val="auto"/>
          <w:sz w:val="24"/>
          <w:highlight w:val="none"/>
        </w:rPr>
      </w:pPr>
      <w:r>
        <w:rPr>
          <w:rFonts w:hint="eastAsia" w:ascii="宋体" w:hAnsi="宋体" w:cs="仿宋_GB2312"/>
          <w:color w:val="auto"/>
          <w:sz w:val="24"/>
          <w:highlight w:val="none"/>
        </w:rPr>
        <w:t>（4）经济标评分标准：见评标办法前附表。</w:t>
      </w:r>
    </w:p>
    <w:p>
      <w:pPr>
        <w:pStyle w:val="2"/>
        <w:rPr>
          <w:rFonts w:hint="eastAsia"/>
          <w:color w:val="auto"/>
          <w:sz w:val="24"/>
          <w:highlight w:val="none"/>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auto"/>
          <w:sz w:val="28"/>
          <w:szCs w:val="28"/>
          <w:highlight w:val="none"/>
        </w:rPr>
      </w:pPr>
      <w:bookmarkStart w:id="248" w:name="_Toc437612480"/>
      <w:bookmarkStart w:id="249" w:name="_Toc430525497"/>
      <w:bookmarkStart w:id="250" w:name="_Toc430525828"/>
      <w:r>
        <w:rPr>
          <w:rFonts w:hint="eastAsia" w:ascii="宋体" w:hAnsi="宋体" w:eastAsia="宋体" w:cs="Times New Roman"/>
          <w:color w:val="auto"/>
          <w:sz w:val="28"/>
          <w:szCs w:val="28"/>
          <w:highlight w:val="none"/>
        </w:rPr>
        <w:t>3、评标程序</w:t>
      </w:r>
      <w:bookmarkEnd w:id="248"/>
      <w:bookmarkEnd w:id="249"/>
      <w:bookmarkEnd w:id="250"/>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bookmarkStart w:id="251" w:name="_Toc430525829"/>
      <w:bookmarkStart w:id="252" w:name="_Toc430525498"/>
      <w:bookmarkStart w:id="253" w:name="_Toc437612481"/>
      <w:r>
        <w:rPr>
          <w:rFonts w:hint="eastAsia" w:ascii="黑体" w:hAnsi="黑体" w:eastAsia="黑体"/>
          <w:b/>
          <w:color w:val="auto"/>
          <w:sz w:val="24"/>
          <w:szCs w:val="20"/>
          <w:highlight w:val="none"/>
        </w:rPr>
        <w:t>3.1 基本程序</w:t>
      </w:r>
      <w:bookmarkEnd w:id="251"/>
      <w:bookmarkEnd w:id="252"/>
      <w:bookmarkEnd w:id="253"/>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评标活动将按以下六个步骤进行：</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（1）评标准备；</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（2）技术标暗标评审；</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（3）初步评审</w:t>
      </w:r>
      <w:r>
        <w:rPr>
          <w:rFonts w:hint="eastAsia" w:ascii="宋体" w:hAnsi="宋体"/>
          <w:color w:val="auto"/>
          <w:sz w:val="24"/>
          <w:highlight w:val="none"/>
          <w:lang w:eastAsia="zh-CN"/>
        </w:rPr>
        <w:t>；</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（4）详细评审；</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（5）澄清、说明或补正；</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（6）推荐</w:t>
      </w:r>
      <w:r>
        <w:rPr>
          <w:rFonts w:hint="eastAsia" w:ascii="宋体" w:hAnsi="宋体"/>
          <w:color w:val="auto"/>
          <w:sz w:val="24"/>
          <w:highlight w:val="none"/>
          <w:lang w:val="en-US" w:eastAsia="zh-CN"/>
        </w:rPr>
        <w:t>定标</w:t>
      </w:r>
      <w:r>
        <w:rPr>
          <w:rFonts w:hint="eastAsia" w:ascii="宋体" w:hAnsi="宋体"/>
          <w:color w:val="auto"/>
          <w:sz w:val="24"/>
          <w:highlight w:val="none"/>
        </w:rPr>
        <w:t>候选人，提交评标报告。</w:t>
      </w:r>
    </w:p>
    <w:p>
      <w:pPr>
        <w:pStyle w:val="2"/>
        <w:rPr>
          <w:rFonts w:hint="eastAsia"/>
          <w:color w:val="auto"/>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bookmarkStart w:id="254" w:name="_Toc430525830"/>
      <w:bookmarkStart w:id="255" w:name="_Toc437612482"/>
      <w:bookmarkStart w:id="256" w:name="_Toc430525499"/>
      <w:r>
        <w:rPr>
          <w:rFonts w:hint="eastAsia" w:ascii="黑体" w:hAnsi="黑体" w:eastAsia="黑体"/>
          <w:b/>
          <w:color w:val="auto"/>
          <w:sz w:val="24"/>
          <w:szCs w:val="20"/>
          <w:highlight w:val="none"/>
        </w:rPr>
        <w:t>3.2</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评标准备</w:t>
      </w:r>
      <w:bookmarkEnd w:id="254"/>
      <w:bookmarkEnd w:id="255"/>
      <w:bookmarkEnd w:id="256"/>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szCs w:val="20"/>
          <w:highlight w:val="none"/>
        </w:rPr>
      </w:pPr>
      <w:bookmarkStart w:id="257" w:name="_Toc430525500"/>
      <w:bookmarkStart w:id="258" w:name="_Toc430525831"/>
      <w:bookmarkStart w:id="259" w:name="_Toc437612483"/>
      <w:r>
        <w:rPr>
          <w:rFonts w:hint="eastAsia" w:ascii="宋体" w:hAnsi="宋体"/>
          <w:color w:val="auto"/>
          <w:sz w:val="24"/>
          <w:szCs w:val="20"/>
          <w:highlight w:val="none"/>
        </w:rPr>
        <w:t>3.2.1 评标委员会成员签到</w:t>
      </w:r>
      <w:bookmarkEnd w:id="257"/>
      <w:bookmarkEnd w:id="258"/>
      <w:bookmarkEnd w:id="259"/>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color w:val="auto"/>
          <w:sz w:val="24"/>
          <w:highlight w:val="none"/>
          <w:u w:val="single"/>
        </w:rPr>
      </w:pPr>
      <w:r>
        <w:rPr>
          <w:rFonts w:hint="eastAsia" w:ascii="宋体" w:hAnsi="宋体"/>
          <w:color w:val="auto"/>
          <w:sz w:val="24"/>
          <w:highlight w:val="none"/>
        </w:rPr>
        <w:t xml:space="preserve">  评标委员会成员到达评标现场时应在签到表上签到以证明其出席。</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bookmarkStart w:id="260" w:name="_Toc437612484"/>
      <w:bookmarkStart w:id="261" w:name="_Toc430525501"/>
      <w:bookmarkStart w:id="262" w:name="_Toc430525832"/>
      <w:r>
        <w:rPr>
          <w:rFonts w:hint="eastAsia" w:ascii="宋体" w:hAnsi="宋体"/>
          <w:color w:val="auto"/>
          <w:sz w:val="24"/>
          <w:highlight w:val="none"/>
        </w:rPr>
        <w:t xml:space="preserve">3.2.2 </w:t>
      </w:r>
      <w:r>
        <w:rPr>
          <w:rFonts w:hint="eastAsia" w:ascii="宋体" w:hAnsi="宋体"/>
          <w:color w:val="auto"/>
          <w:sz w:val="24"/>
          <w:szCs w:val="20"/>
          <w:highlight w:val="none"/>
        </w:rPr>
        <w:t>评标委员会的分工</w:t>
      </w:r>
      <w:bookmarkEnd w:id="260"/>
      <w:bookmarkEnd w:id="261"/>
      <w:bookmarkEnd w:id="262"/>
    </w:p>
    <w:p>
      <w:pPr>
        <w:pageBreakBefore w:val="0"/>
        <w:widowControl w:val="0"/>
        <w:kinsoku/>
        <w:wordWrap/>
        <w:overflowPunct/>
        <w:topLinePunct w:val="0"/>
        <w:autoSpaceDE/>
        <w:autoSpaceDN/>
        <w:bidi w:val="0"/>
        <w:spacing w:line="400" w:lineRule="exact"/>
        <w:ind w:left="720" w:leftChars="343"/>
        <w:textAlignment w:val="auto"/>
        <w:rPr>
          <w:rFonts w:hint="eastAsia" w:ascii="宋体" w:hAnsi="宋体"/>
          <w:color w:val="auto"/>
          <w:sz w:val="24"/>
          <w:highlight w:val="none"/>
        </w:rPr>
      </w:pPr>
      <w:r>
        <w:rPr>
          <w:rFonts w:hint="eastAsia" w:ascii="宋体" w:hAnsi="宋体"/>
          <w:color w:val="auto"/>
          <w:sz w:val="24"/>
          <w:highlight w:val="none"/>
        </w:rPr>
        <w:t>评标委员会首先推选一名评标委员会负责人。评标委员会负责人负责评标活动的组织领导工作。</w:t>
      </w:r>
    </w:p>
    <w:p>
      <w:pPr>
        <w:pageBreakBefore w:val="0"/>
        <w:widowControl w:val="0"/>
        <w:kinsoku/>
        <w:wordWrap/>
        <w:overflowPunct/>
        <w:topLinePunct w:val="0"/>
        <w:autoSpaceDE/>
        <w:autoSpaceDN/>
        <w:bidi w:val="0"/>
        <w:spacing w:line="400" w:lineRule="exact"/>
        <w:textAlignment w:val="auto"/>
        <w:rPr>
          <w:rFonts w:hint="eastAsia" w:ascii="宋体" w:hAnsi="宋体"/>
          <w:color w:val="auto"/>
          <w:sz w:val="24"/>
          <w:highlight w:val="none"/>
        </w:rPr>
      </w:pPr>
      <w:bookmarkStart w:id="263" w:name="_Toc430525833"/>
      <w:bookmarkStart w:id="264" w:name="_Toc430525502"/>
      <w:bookmarkStart w:id="265" w:name="_Toc437612485"/>
      <w:r>
        <w:rPr>
          <w:rFonts w:hint="eastAsia" w:ascii="宋体" w:hAnsi="宋体"/>
          <w:color w:val="auto"/>
          <w:sz w:val="24"/>
          <w:highlight w:val="none"/>
        </w:rPr>
        <w:t>3.2.3</w:t>
      </w:r>
      <w:r>
        <w:rPr>
          <w:rFonts w:hint="eastAsia" w:ascii="宋体" w:hAnsi="宋体"/>
          <w:color w:val="auto"/>
          <w:sz w:val="24"/>
          <w:highlight w:val="none"/>
          <w:lang w:val="en-US" w:eastAsia="zh-CN"/>
        </w:rPr>
        <w:t xml:space="preserve"> </w:t>
      </w:r>
      <w:r>
        <w:rPr>
          <w:rFonts w:hint="eastAsia" w:ascii="宋体" w:hAnsi="宋体"/>
          <w:color w:val="auto"/>
          <w:sz w:val="24"/>
          <w:szCs w:val="20"/>
          <w:highlight w:val="none"/>
        </w:rPr>
        <w:t>熟悉文件资料</w:t>
      </w:r>
      <w:bookmarkEnd w:id="263"/>
      <w:bookmarkEnd w:id="264"/>
      <w:bookmarkEnd w:id="265"/>
    </w:p>
    <w:p>
      <w:pPr>
        <w:pageBreakBefore w:val="0"/>
        <w:widowControl w:val="0"/>
        <w:kinsoku/>
        <w:wordWrap/>
        <w:overflowPunct/>
        <w:topLinePunct w:val="0"/>
        <w:autoSpaceDE/>
        <w:autoSpaceDN/>
        <w:bidi w:val="0"/>
        <w:spacing w:line="400" w:lineRule="exact"/>
        <w:ind w:left="960" w:hanging="960" w:hangingChars="400"/>
        <w:textAlignment w:val="auto"/>
        <w:rPr>
          <w:rFonts w:hint="eastAsia" w:ascii="宋体" w:hAnsi="宋体"/>
          <w:color w:val="auto"/>
          <w:sz w:val="24"/>
          <w:highlight w:val="none"/>
        </w:rPr>
      </w:pPr>
      <w:r>
        <w:rPr>
          <w:rFonts w:hint="eastAsia" w:ascii="宋体" w:hAnsi="宋体"/>
          <w:color w:val="auto"/>
          <w:sz w:val="24"/>
          <w:highlight w:val="none"/>
        </w:rPr>
        <w:t>3.2.3.1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评标委员会负责人应组织评标委员会成员认真研究招标文件，了解和熟悉招标目的、招标范围、主要合同条件、技术标准和要求、质量标准和工期要求，掌握评标标准和方法。未在招标文件中规定的标准和方法不得作为评标的依据。</w:t>
      </w:r>
    </w:p>
    <w:p>
      <w:pPr>
        <w:pageBreakBefore w:val="0"/>
        <w:widowControl w:val="0"/>
        <w:kinsoku/>
        <w:wordWrap/>
        <w:overflowPunct/>
        <w:topLinePunct w:val="0"/>
        <w:autoSpaceDE/>
        <w:autoSpaceDN/>
        <w:bidi w:val="0"/>
        <w:spacing w:line="400" w:lineRule="exact"/>
        <w:ind w:left="960" w:hanging="960" w:hangingChars="400"/>
        <w:textAlignment w:val="auto"/>
        <w:rPr>
          <w:rFonts w:hint="eastAsia" w:ascii="宋体" w:hAnsi="宋体" w:eastAsia="宋体"/>
          <w:color w:val="auto"/>
          <w:sz w:val="24"/>
          <w:highlight w:val="none"/>
        </w:rPr>
      </w:pPr>
      <w:r>
        <w:rPr>
          <w:rFonts w:hint="eastAsia" w:ascii="宋体" w:hAnsi="宋体"/>
          <w:color w:val="auto"/>
          <w:sz w:val="24"/>
          <w:highlight w:val="none"/>
        </w:rPr>
        <w:t>3.2.3.2</w:t>
      </w:r>
      <w:r>
        <w:rPr>
          <w:rFonts w:hint="eastAsia" w:ascii="宋体" w:hAnsi="宋体" w:eastAsia="宋体"/>
          <w:color w:val="auto"/>
          <w:sz w:val="24"/>
          <w:highlight w:val="none"/>
        </w:rPr>
        <w:t xml:space="preserve"> 招标人或招标代理机构应向评标委员会提供评标所需的信息和数据，包括招标文件、未在开标会上当场拒绝的各投标文件、开标会记录、</w:t>
      </w:r>
      <w:r>
        <w:rPr>
          <w:rFonts w:hint="eastAsia" w:ascii="宋体" w:hAnsi="宋体" w:eastAsia="宋体"/>
          <w:color w:val="auto"/>
          <w:sz w:val="24"/>
          <w:highlight w:val="none"/>
          <w:lang w:eastAsia="zh-CN"/>
        </w:rPr>
        <w:t>招标控制价（最高投标限价）</w:t>
      </w:r>
      <w:r>
        <w:rPr>
          <w:rFonts w:hint="eastAsia" w:ascii="宋体" w:hAnsi="宋体" w:eastAsia="宋体"/>
          <w:color w:val="auto"/>
          <w:sz w:val="24"/>
          <w:highlight w:val="none"/>
        </w:rPr>
        <w:t>、工程所在地工程造价管理部门颁布的工程造价信息、定额</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如作为计价依据时</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、有关的政策文件、国家标准以及评标委员会认为必要的其他信息和数据。但不得明示或者暗示其倾向或者排斥特定投标人。</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bCs/>
          <w:color w:val="auto"/>
          <w:sz w:val="24"/>
          <w:szCs w:val="20"/>
          <w:highlight w:val="none"/>
          <w:lang w:eastAsia="zh-CN"/>
        </w:rPr>
      </w:pPr>
      <w:bookmarkStart w:id="266" w:name="_Toc437612392"/>
      <w:bookmarkStart w:id="267" w:name="_Toc430525377"/>
      <w:bookmarkStart w:id="268" w:name="_Toc430525708"/>
      <w:r>
        <w:rPr>
          <w:rFonts w:hint="eastAsia" w:ascii="宋体" w:hAnsi="宋体"/>
          <w:color w:val="auto"/>
          <w:sz w:val="24"/>
          <w:szCs w:val="20"/>
          <w:highlight w:val="none"/>
        </w:rPr>
        <w:t>3.2.4 对投标文件进行基础性数据分析和整理工作（清标）</w:t>
      </w:r>
      <w:bookmarkEnd w:id="266"/>
      <w:bookmarkEnd w:id="267"/>
      <w:bookmarkEnd w:id="268"/>
    </w:p>
    <w:p>
      <w:pPr>
        <w:pageBreakBefore w:val="0"/>
        <w:widowControl w:val="0"/>
        <w:kinsoku/>
        <w:wordWrap/>
        <w:overflowPunct/>
        <w:topLinePunct w:val="0"/>
        <w:autoSpaceDE/>
        <w:autoSpaceDN/>
        <w:bidi w:val="0"/>
        <w:adjustRightInd/>
        <w:snapToGrid/>
        <w:spacing w:line="400" w:lineRule="exact"/>
        <w:ind w:left="960" w:hanging="960" w:hangingChars="400"/>
        <w:textAlignment w:val="auto"/>
        <w:rPr>
          <w:rFonts w:hint="eastAsia" w:ascii="宋体" w:hAnsi="宋体"/>
          <w:color w:val="auto"/>
          <w:sz w:val="24"/>
          <w:highlight w:val="none"/>
        </w:rPr>
      </w:pPr>
      <w:r>
        <w:rPr>
          <w:rFonts w:hint="eastAsia" w:ascii="宋体" w:hAnsi="宋体"/>
          <w:color w:val="auto"/>
          <w:sz w:val="24"/>
          <w:highlight w:val="none"/>
        </w:rPr>
        <w:t>3.2.4.1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w:t>
      </w:r>
    </w:p>
    <w:p>
      <w:pPr>
        <w:pageBreakBefore w:val="0"/>
        <w:widowControl w:val="0"/>
        <w:kinsoku/>
        <w:wordWrap/>
        <w:overflowPunct/>
        <w:topLinePunct w:val="0"/>
        <w:autoSpaceDE/>
        <w:autoSpaceDN/>
        <w:bidi w:val="0"/>
        <w:adjustRightInd/>
        <w:snapToGrid/>
        <w:spacing w:line="400" w:lineRule="exact"/>
        <w:ind w:left="960" w:hanging="960" w:hangingChars="400"/>
        <w:textAlignment w:val="auto"/>
        <w:rPr>
          <w:rFonts w:ascii="宋体" w:hAnsi="宋体"/>
          <w:color w:val="auto"/>
          <w:sz w:val="24"/>
          <w:highlight w:val="none"/>
        </w:rPr>
      </w:pPr>
      <w:r>
        <w:rPr>
          <w:rFonts w:hint="eastAsia" w:ascii="宋体" w:hAnsi="宋体"/>
          <w:color w:val="auto"/>
          <w:sz w:val="24"/>
          <w:highlight w:val="none"/>
        </w:rPr>
        <w:t>3.2.4.2 投标人接到评标委员会发出的问题澄清通知后，应按评标委员会的要求提供书面澄清资料并按要求进行密封，在规定的时间递交到指定地点。投标人递交的书面澄清资料由评标委员会开启。</w:t>
      </w:r>
    </w:p>
    <w:p>
      <w:pPr>
        <w:pStyle w:val="2"/>
        <w:rPr>
          <w:rFonts w:hint="eastAsia"/>
          <w:color w:val="auto"/>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bookmarkStart w:id="269" w:name="_Toc437612486"/>
      <w:bookmarkStart w:id="270" w:name="_Toc430525834"/>
      <w:bookmarkStart w:id="271" w:name="_Toc430525503"/>
      <w:r>
        <w:rPr>
          <w:rFonts w:hint="eastAsia" w:ascii="黑体" w:hAnsi="黑体" w:eastAsia="黑体"/>
          <w:b/>
          <w:color w:val="auto"/>
          <w:sz w:val="24"/>
          <w:szCs w:val="20"/>
          <w:highlight w:val="none"/>
        </w:rPr>
        <w:t>3.3</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技术标暗标部分评审</w:t>
      </w:r>
      <w:bookmarkEnd w:id="269"/>
      <w:bookmarkEnd w:id="270"/>
      <w:bookmarkEnd w:id="271"/>
      <w:r>
        <w:rPr>
          <w:rFonts w:hint="eastAsia" w:ascii="黑体" w:hAnsi="黑体" w:eastAsia="黑体"/>
          <w:b/>
          <w:color w:val="auto"/>
          <w:sz w:val="24"/>
          <w:szCs w:val="20"/>
          <w:highlight w:val="none"/>
          <w:lang w:eastAsia="zh-CN"/>
        </w:rPr>
        <w:t>（</w:t>
      </w:r>
      <w:r>
        <w:rPr>
          <w:rFonts w:hint="eastAsia" w:ascii="黑体" w:hAnsi="黑体" w:eastAsia="黑体"/>
          <w:b/>
          <w:color w:val="auto"/>
          <w:sz w:val="24"/>
          <w:szCs w:val="20"/>
          <w:highlight w:val="none"/>
          <w:lang w:val="en-US" w:eastAsia="zh-CN"/>
        </w:rPr>
        <w:t>如有</w:t>
      </w:r>
      <w:r>
        <w:rPr>
          <w:rFonts w:hint="eastAsia" w:ascii="黑体" w:hAnsi="黑体" w:eastAsia="黑体"/>
          <w:b/>
          <w:color w:val="auto"/>
          <w:sz w:val="24"/>
          <w:szCs w:val="20"/>
          <w:highlight w:val="none"/>
          <w:lang w:eastAsia="zh-CN"/>
        </w:rPr>
        <w:t>）</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color w:val="auto"/>
          <w:sz w:val="24"/>
          <w:highlight w:val="none"/>
        </w:rPr>
      </w:pPr>
      <w:r>
        <w:rPr>
          <w:rFonts w:hint="eastAsia" w:ascii="宋体" w:hAnsi="宋体"/>
          <w:color w:val="auto"/>
          <w:sz w:val="24"/>
          <w:highlight w:val="none"/>
        </w:rPr>
        <w:t>3.3.1 评标委员会先对技术标暗标目录和正文进行初步评审和详细评审（评分），在得出相应的初步评审结论及详细评审得分后，系统自动汇总确认投标人技术标暗标的评审得分，然后由评标委员会对技术标暗标封面进行评审以完成对技术标暗标的全部评审程序。</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color w:val="auto"/>
          <w:sz w:val="24"/>
          <w:highlight w:val="none"/>
        </w:rPr>
      </w:pPr>
      <w:r>
        <w:rPr>
          <w:rFonts w:hint="eastAsia" w:ascii="宋体" w:hAnsi="宋体"/>
          <w:color w:val="auto"/>
          <w:sz w:val="24"/>
          <w:highlight w:val="none"/>
        </w:rPr>
        <w:t xml:space="preserve">3.3.2 </w:t>
      </w:r>
      <w:r>
        <w:rPr>
          <w:rFonts w:hint="eastAsia" w:ascii="宋体" w:hAnsi="宋体"/>
          <w:color w:val="auto"/>
          <w:sz w:val="24"/>
          <w:szCs w:val="20"/>
          <w:highlight w:val="none"/>
        </w:rPr>
        <w:t>未能通过技术标暗标</w:t>
      </w:r>
      <w:r>
        <w:rPr>
          <w:rFonts w:hint="eastAsia" w:ascii="宋体" w:hAnsi="宋体"/>
          <w:color w:val="auto"/>
          <w:sz w:val="24"/>
          <w:highlight w:val="none"/>
        </w:rPr>
        <w:t>封面、技术标暗标目录和正文评审的投标人，其投标不再参与后续的评审程序。</w:t>
      </w:r>
    </w:p>
    <w:p>
      <w:pPr>
        <w:pStyle w:val="2"/>
        <w:rPr>
          <w:rFonts w:hint="eastAsia"/>
          <w:color w:val="auto"/>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bookmarkStart w:id="272" w:name="_Toc430525835"/>
      <w:bookmarkStart w:id="273" w:name="_Toc430525504"/>
      <w:bookmarkStart w:id="274" w:name="_Toc437612487"/>
      <w:r>
        <w:rPr>
          <w:rFonts w:hint="eastAsia" w:ascii="黑体" w:hAnsi="黑体" w:eastAsia="黑体"/>
          <w:b/>
          <w:color w:val="auto"/>
          <w:sz w:val="24"/>
          <w:szCs w:val="20"/>
          <w:highlight w:val="none"/>
        </w:rPr>
        <w:t>3.4</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初步评审</w:t>
      </w:r>
      <w:bookmarkEnd w:id="272"/>
      <w:bookmarkEnd w:id="273"/>
      <w:bookmarkEnd w:id="274"/>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olor w:val="auto"/>
          <w:sz w:val="24"/>
          <w:szCs w:val="20"/>
          <w:highlight w:val="none"/>
        </w:rPr>
      </w:pPr>
      <w:bookmarkStart w:id="275" w:name="_Toc430525836"/>
      <w:bookmarkStart w:id="276" w:name="_Toc430525505"/>
      <w:bookmarkStart w:id="277" w:name="_Toc437612488"/>
      <w:r>
        <w:rPr>
          <w:rFonts w:hint="eastAsia" w:ascii="宋体" w:hAnsi="宋体" w:eastAsia="宋体"/>
          <w:color w:val="auto"/>
          <w:sz w:val="24"/>
          <w:szCs w:val="20"/>
          <w:highlight w:val="none"/>
        </w:rPr>
        <w:t>评标委员会依据本章第2.1款规定的标准对投标文件进行初步评审。有一项不符合评</w:t>
      </w:r>
      <w:bookmarkEnd w:id="275"/>
      <w:bookmarkEnd w:id="276"/>
      <w:bookmarkEnd w:id="277"/>
      <w:bookmarkStart w:id="278" w:name="_Toc437612489"/>
      <w:bookmarkStart w:id="279" w:name="_Toc430525837"/>
      <w:bookmarkStart w:id="280" w:name="_Toc430525506"/>
      <w:r>
        <w:rPr>
          <w:rFonts w:hint="eastAsia" w:ascii="宋体" w:hAnsi="宋体" w:eastAsia="宋体"/>
          <w:color w:val="auto"/>
          <w:sz w:val="24"/>
          <w:szCs w:val="20"/>
          <w:highlight w:val="none"/>
        </w:rPr>
        <w:t>审标准的，评标委员会应当否决其投标。</w:t>
      </w:r>
      <w:bookmarkEnd w:id="278"/>
      <w:bookmarkEnd w:id="279"/>
      <w:bookmarkEnd w:id="280"/>
    </w:p>
    <w:p>
      <w:pPr>
        <w:pageBreakBefore w:val="0"/>
        <w:widowControl w:val="0"/>
        <w:kinsoku/>
        <w:wordWrap/>
        <w:overflowPunct/>
        <w:topLinePunct w:val="0"/>
        <w:autoSpaceDE/>
        <w:autoSpaceDN/>
        <w:bidi w:val="0"/>
        <w:spacing w:line="400" w:lineRule="exact"/>
        <w:ind w:left="720" w:hanging="720" w:hangingChars="300"/>
        <w:textAlignment w:val="auto"/>
        <w:rPr>
          <w:rFonts w:ascii="宋体" w:hAnsi="宋体" w:eastAsia="宋体"/>
          <w:color w:val="auto"/>
          <w:sz w:val="24"/>
          <w:highlight w:val="none"/>
        </w:rPr>
      </w:pPr>
      <w:bookmarkStart w:id="281" w:name="_Toc430525838"/>
      <w:bookmarkStart w:id="282" w:name="_Toc430525507"/>
      <w:bookmarkStart w:id="283" w:name="_Toc437612490"/>
      <w:r>
        <w:rPr>
          <w:rFonts w:hint="eastAsia" w:ascii="宋体" w:hAnsi="宋体" w:eastAsia="宋体"/>
          <w:color w:val="auto"/>
          <w:sz w:val="24"/>
          <w:highlight w:val="none"/>
        </w:rPr>
        <w:t>3.4.1</w:t>
      </w:r>
      <w:r>
        <w:rPr>
          <w:rFonts w:hint="eastAsia" w:ascii="宋体" w:hAnsi="宋体" w:eastAsia="宋体"/>
          <w:color w:val="auto"/>
          <w:sz w:val="24"/>
          <w:highlight w:val="none"/>
          <w:lang w:val="en-US" w:eastAsia="zh-CN"/>
        </w:rPr>
        <w:t xml:space="preserve"> </w:t>
      </w:r>
      <w:r>
        <w:rPr>
          <w:rFonts w:hint="eastAsia" w:ascii="宋体" w:hAnsi="宋体" w:eastAsia="宋体"/>
          <w:color w:val="auto"/>
          <w:sz w:val="24"/>
          <w:highlight w:val="none"/>
        </w:rPr>
        <w:t>形式评审</w:t>
      </w:r>
      <w:bookmarkEnd w:id="281"/>
      <w:bookmarkEnd w:id="282"/>
      <w:bookmarkEnd w:id="283"/>
    </w:p>
    <w:p>
      <w:pPr>
        <w:pageBreakBefore w:val="0"/>
        <w:widowControl w:val="0"/>
        <w:kinsoku/>
        <w:wordWrap/>
        <w:overflowPunct/>
        <w:topLinePunct w:val="0"/>
        <w:autoSpaceDE/>
        <w:autoSpaceDN/>
        <w:bidi w:val="0"/>
        <w:spacing w:line="400" w:lineRule="exact"/>
        <w:ind w:left="718" w:leftChars="342"/>
        <w:textAlignment w:val="auto"/>
        <w:rPr>
          <w:rFonts w:ascii="宋体" w:hAnsi="宋体" w:eastAsia="宋体"/>
          <w:color w:val="auto"/>
          <w:sz w:val="24"/>
          <w:highlight w:val="none"/>
        </w:rPr>
      </w:pPr>
      <w:r>
        <w:rPr>
          <w:rFonts w:hint="eastAsia" w:ascii="宋体" w:hAnsi="宋体" w:eastAsia="宋体"/>
          <w:color w:val="auto"/>
          <w:sz w:val="24"/>
          <w:highlight w:val="none"/>
        </w:rPr>
        <w:t>评标委员会根据评标办法前附表中规定的评审因素和评审标准，对投标人的投标文件进行形式评审。</w:t>
      </w:r>
    </w:p>
    <w:p>
      <w:pPr>
        <w:pageBreakBefore w:val="0"/>
        <w:widowControl w:val="0"/>
        <w:kinsoku/>
        <w:wordWrap/>
        <w:overflowPunct/>
        <w:topLinePunct w:val="0"/>
        <w:autoSpaceDE/>
        <w:autoSpaceDN/>
        <w:bidi w:val="0"/>
        <w:spacing w:line="400" w:lineRule="exact"/>
        <w:ind w:left="720" w:hanging="720" w:hangingChars="300"/>
        <w:textAlignment w:val="auto"/>
        <w:rPr>
          <w:rFonts w:ascii="宋体" w:hAnsi="宋体" w:eastAsia="宋体"/>
          <w:color w:val="auto"/>
          <w:sz w:val="24"/>
          <w:highlight w:val="none"/>
        </w:rPr>
      </w:pPr>
      <w:bookmarkStart w:id="284" w:name="_Toc430525839"/>
      <w:bookmarkStart w:id="285" w:name="_Toc430525508"/>
      <w:bookmarkStart w:id="286" w:name="_Toc437612491"/>
      <w:r>
        <w:rPr>
          <w:rFonts w:hint="eastAsia" w:ascii="宋体" w:hAnsi="宋体" w:eastAsia="宋体"/>
          <w:color w:val="auto"/>
          <w:sz w:val="24"/>
          <w:highlight w:val="none"/>
        </w:rPr>
        <w:t>3.4.2 资格评审</w:t>
      </w:r>
      <w:bookmarkEnd w:id="284"/>
      <w:bookmarkEnd w:id="285"/>
      <w:bookmarkEnd w:id="286"/>
    </w:p>
    <w:p>
      <w:pPr>
        <w:pageBreakBefore w:val="0"/>
        <w:widowControl w:val="0"/>
        <w:kinsoku/>
        <w:wordWrap/>
        <w:overflowPunct/>
        <w:topLinePunct w:val="0"/>
        <w:autoSpaceDE/>
        <w:autoSpaceDN/>
        <w:bidi w:val="0"/>
        <w:spacing w:line="400" w:lineRule="exact"/>
        <w:ind w:left="718" w:leftChars="342"/>
        <w:textAlignment w:val="auto"/>
        <w:rPr>
          <w:rFonts w:ascii="宋体" w:hAnsi="宋体" w:eastAsia="宋体"/>
          <w:color w:val="auto"/>
          <w:sz w:val="24"/>
          <w:highlight w:val="none"/>
        </w:rPr>
      </w:pPr>
      <w:r>
        <w:rPr>
          <w:rFonts w:hint="eastAsia" w:ascii="宋体" w:hAnsi="宋体" w:eastAsia="宋体"/>
          <w:color w:val="auto"/>
          <w:sz w:val="24"/>
          <w:highlight w:val="none"/>
        </w:rPr>
        <w:t>评标委员会根据评标办法前附表中的规定的评审因素和评审标准，对投标人的投标文件进行资格评审。</w:t>
      </w:r>
    </w:p>
    <w:p>
      <w:pPr>
        <w:pageBreakBefore w:val="0"/>
        <w:widowControl w:val="0"/>
        <w:kinsoku/>
        <w:wordWrap/>
        <w:overflowPunct/>
        <w:topLinePunct w:val="0"/>
        <w:autoSpaceDE/>
        <w:autoSpaceDN/>
        <w:bidi w:val="0"/>
        <w:spacing w:line="400" w:lineRule="exact"/>
        <w:ind w:left="720" w:hanging="720" w:hangingChars="300"/>
        <w:textAlignment w:val="auto"/>
        <w:rPr>
          <w:rFonts w:ascii="宋体" w:hAnsi="宋体" w:eastAsia="宋体"/>
          <w:color w:val="auto"/>
          <w:sz w:val="24"/>
          <w:highlight w:val="none"/>
        </w:rPr>
      </w:pPr>
      <w:bookmarkStart w:id="287" w:name="_Toc430525840"/>
      <w:bookmarkStart w:id="288" w:name="_Toc430525509"/>
      <w:bookmarkStart w:id="289" w:name="_Toc437612492"/>
      <w:r>
        <w:rPr>
          <w:rFonts w:hint="eastAsia" w:ascii="宋体" w:hAnsi="宋体" w:eastAsia="宋体"/>
          <w:color w:val="auto"/>
          <w:sz w:val="24"/>
          <w:highlight w:val="none"/>
        </w:rPr>
        <w:t>3.4.3 响应性评审</w:t>
      </w:r>
      <w:bookmarkEnd w:id="287"/>
      <w:bookmarkEnd w:id="288"/>
      <w:bookmarkEnd w:id="289"/>
    </w:p>
    <w:p>
      <w:pPr>
        <w:pageBreakBefore w:val="0"/>
        <w:widowControl w:val="0"/>
        <w:kinsoku/>
        <w:wordWrap/>
        <w:overflowPunct/>
        <w:topLinePunct w:val="0"/>
        <w:autoSpaceDE/>
        <w:autoSpaceDN/>
        <w:bidi w:val="0"/>
        <w:spacing w:line="400" w:lineRule="exact"/>
        <w:ind w:left="960" w:hanging="960" w:hangingChars="400"/>
        <w:textAlignment w:val="auto"/>
        <w:rPr>
          <w:rFonts w:ascii="宋体" w:hAnsi="宋体" w:eastAsia="宋体"/>
          <w:color w:val="auto"/>
          <w:sz w:val="24"/>
          <w:highlight w:val="none"/>
        </w:rPr>
      </w:pPr>
      <w:r>
        <w:rPr>
          <w:rFonts w:hint="eastAsia" w:ascii="宋体" w:hAnsi="宋体" w:eastAsia="宋体"/>
          <w:color w:val="auto"/>
          <w:sz w:val="24"/>
          <w:highlight w:val="none"/>
        </w:rPr>
        <w:t>3.3.</w:t>
      </w:r>
      <w:r>
        <w:rPr>
          <w:rFonts w:ascii="宋体" w:hAnsi="宋体" w:eastAsia="宋体"/>
          <w:color w:val="auto"/>
          <w:sz w:val="24"/>
          <w:highlight w:val="none"/>
        </w:rPr>
        <w:t>3.1</w:t>
      </w:r>
      <w:r>
        <w:rPr>
          <w:rFonts w:hint="eastAsia" w:ascii="宋体" w:hAnsi="宋体" w:eastAsia="宋体"/>
          <w:color w:val="auto"/>
          <w:sz w:val="24"/>
          <w:highlight w:val="none"/>
        </w:rPr>
        <w:t xml:space="preserve"> 评标委员会根据评标办法前附表中规定的评审因素和评审标准，对投标人的投标文件进行响应性评审。</w:t>
      </w:r>
    </w:p>
    <w:p>
      <w:pPr>
        <w:pageBreakBefore w:val="0"/>
        <w:widowControl w:val="0"/>
        <w:kinsoku/>
        <w:wordWrap/>
        <w:overflowPunct/>
        <w:topLinePunct w:val="0"/>
        <w:autoSpaceDE/>
        <w:autoSpaceDN/>
        <w:bidi w:val="0"/>
        <w:spacing w:line="400" w:lineRule="exact"/>
        <w:ind w:left="960" w:hanging="960" w:hangingChars="400"/>
        <w:textAlignment w:val="auto"/>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3.3.2</w:t>
      </w:r>
      <w:r>
        <w:rPr>
          <w:rFonts w:hint="eastAsia" w:ascii="宋体" w:hAnsi="宋体" w:eastAsia="宋体"/>
          <w:color w:val="auto"/>
          <w:sz w:val="24"/>
          <w:highlight w:val="none"/>
        </w:rPr>
        <w:t xml:space="preserve"> 投标人投标价格不得超出（不含等于）按照第</w:t>
      </w:r>
      <w:r>
        <w:rPr>
          <w:rFonts w:hint="eastAsia" w:ascii="宋体" w:hAnsi="宋体" w:eastAsia="宋体"/>
          <w:color w:val="auto"/>
          <w:sz w:val="24"/>
          <w:highlight w:val="none"/>
          <w:lang w:val="en-US" w:eastAsia="zh-Hans"/>
        </w:rPr>
        <w:t>三</w:t>
      </w:r>
      <w:r>
        <w:rPr>
          <w:rFonts w:hint="eastAsia" w:ascii="宋体" w:hAnsi="宋体" w:eastAsia="宋体"/>
          <w:color w:val="auto"/>
          <w:sz w:val="24"/>
          <w:highlight w:val="none"/>
        </w:rPr>
        <w:t>章“投标人须知”前附表载明的</w:t>
      </w:r>
      <w:r>
        <w:rPr>
          <w:rFonts w:hint="eastAsia" w:ascii="宋体" w:hAnsi="宋体" w:eastAsia="宋体"/>
          <w:color w:val="auto"/>
          <w:sz w:val="24"/>
          <w:highlight w:val="none"/>
          <w:lang w:eastAsia="zh-CN"/>
        </w:rPr>
        <w:t>招标控制价（最高投标限价）</w:t>
      </w:r>
      <w:r>
        <w:rPr>
          <w:rFonts w:hint="eastAsia" w:ascii="宋体" w:hAnsi="宋体" w:eastAsia="宋体"/>
          <w:color w:val="auto"/>
          <w:sz w:val="24"/>
          <w:highlight w:val="none"/>
        </w:rPr>
        <w:t>，凡投标人的投标价格超出</w:t>
      </w:r>
      <w:r>
        <w:rPr>
          <w:rFonts w:hint="eastAsia" w:ascii="宋体" w:hAnsi="宋体" w:eastAsia="宋体"/>
          <w:color w:val="auto"/>
          <w:sz w:val="24"/>
          <w:highlight w:val="none"/>
          <w:lang w:eastAsia="zh-CN"/>
        </w:rPr>
        <w:t>招标控制价（最高投标限价）</w:t>
      </w:r>
      <w:r>
        <w:rPr>
          <w:rFonts w:hint="eastAsia" w:ascii="宋体" w:hAnsi="宋体" w:eastAsia="宋体"/>
          <w:color w:val="auto"/>
          <w:sz w:val="24"/>
          <w:highlight w:val="none"/>
        </w:rPr>
        <w:t>的，该投标人的投标文件不能通过响应性评审。</w:t>
      </w:r>
    </w:p>
    <w:p>
      <w:pPr>
        <w:pageBreakBefore w:val="0"/>
        <w:widowControl w:val="0"/>
        <w:kinsoku/>
        <w:wordWrap/>
        <w:overflowPunct/>
        <w:topLinePunct w:val="0"/>
        <w:autoSpaceDE/>
        <w:autoSpaceDN/>
        <w:bidi w:val="0"/>
        <w:spacing w:line="400" w:lineRule="exact"/>
        <w:ind w:left="720" w:hanging="720" w:hangingChars="300"/>
        <w:textAlignment w:val="auto"/>
        <w:rPr>
          <w:rFonts w:ascii="宋体" w:hAnsi="宋体" w:eastAsia="宋体"/>
          <w:color w:val="auto"/>
          <w:sz w:val="24"/>
          <w:highlight w:val="none"/>
        </w:rPr>
      </w:pPr>
      <w:bookmarkStart w:id="290" w:name="_Toc430525510"/>
      <w:bookmarkStart w:id="291" w:name="_Toc430525841"/>
      <w:bookmarkStart w:id="292" w:name="_Toc437612493"/>
      <w:r>
        <w:rPr>
          <w:rFonts w:hint="eastAsia" w:ascii="宋体" w:hAnsi="宋体" w:eastAsia="宋体"/>
          <w:color w:val="auto"/>
          <w:sz w:val="24"/>
          <w:highlight w:val="none"/>
        </w:rPr>
        <w:t>3.4.4 判断否决投标</w:t>
      </w:r>
      <w:bookmarkEnd w:id="290"/>
      <w:bookmarkEnd w:id="291"/>
      <w:bookmarkEnd w:id="292"/>
    </w:p>
    <w:p>
      <w:pPr>
        <w:pageBreakBefore w:val="0"/>
        <w:widowControl w:val="0"/>
        <w:kinsoku/>
        <w:wordWrap/>
        <w:overflowPunct/>
        <w:topLinePunct w:val="0"/>
        <w:autoSpaceDE/>
        <w:autoSpaceDN/>
        <w:bidi w:val="0"/>
        <w:spacing w:line="400" w:lineRule="exact"/>
        <w:ind w:left="719" w:leftChars="228" w:hanging="240" w:hangingChars="100"/>
        <w:textAlignment w:val="auto"/>
        <w:rPr>
          <w:rFonts w:hint="eastAsia" w:ascii="宋体" w:hAnsi="宋体" w:eastAsia="宋体"/>
          <w:bCs/>
          <w:color w:val="auto"/>
          <w:sz w:val="24"/>
          <w:highlight w:val="none"/>
        </w:rPr>
      </w:pPr>
      <w:r>
        <w:rPr>
          <w:rFonts w:hint="eastAsia" w:ascii="宋体" w:hAnsi="宋体" w:eastAsia="宋体"/>
          <w:color w:val="auto"/>
          <w:sz w:val="24"/>
          <w:highlight w:val="none"/>
        </w:rPr>
        <w:t xml:space="preserve">  判断否决投标的全部条件，在本招标文件《</w:t>
      </w:r>
      <w:r>
        <w:rPr>
          <w:rFonts w:hint="eastAsia" w:ascii="宋体" w:hAnsi="宋体" w:eastAsia="宋体"/>
          <w:bCs/>
          <w:color w:val="auto"/>
          <w:sz w:val="24"/>
          <w:highlight w:val="none"/>
        </w:rPr>
        <w:t>投标文件否决性条款摘要》</w:t>
      </w:r>
      <w:r>
        <w:rPr>
          <w:rFonts w:hint="eastAsia" w:ascii="宋体" w:hAnsi="宋体" w:eastAsia="宋体"/>
          <w:color w:val="auto"/>
          <w:sz w:val="24"/>
          <w:highlight w:val="none"/>
        </w:rPr>
        <w:t>中集中列示。</w:t>
      </w:r>
    </w:p>
    <w:p>
      <w:pPr>
        <w:pageBreakBefore w:val="0"/>
        <w:widowControl w:val="0"/>
        <w:kinsoku/>
        <w:wordWrap/>
        <w:overflowPunct/>
        <w:topLinePunct w:val="0"/>
        <w:autoSpaceDE/>
        <w:autoSpaceDN/>
        <w:bidi w:val="0"/>
        <w:spacing w:line="400" w:lineRule="exact"/>
        <w:ind w:left="720" w:hanging="720" w:hangingChars="300"/>
        <w:textAlignment w:val="auto"/>
        <w:rPr>
          <w:rFonts w:ascii="宋体" w:hAnsi="宋体" w:eastAsia="宋体"/>
          <w:color w:val="auto"/>
          <w:sz w:val="24"/>
          <w:highlight w:val="none"/>
        </w:rPr>
      </w:pPr>
      <w:bookmarkStart w:id="293" w:name="_Toc430525842"/>
      <w:bookmarkStart w:id="294" w:name="_Toc430525511"/>
      <w:bookmarkStart w:id="295" w:name="_Toc437612494"/>
      <w:r>
        <w:rPr>
          <w:rFonts w:hint="eastAsia" w:ascii="宋体" w:hAnsi="宋体" w:eastAsia="宋体"/>
          <w:color w:val="auto"/>
          <w:sz w:val="24"/>
          <w:highlight w:val="none"/>
        </w:rPr>
        <w:t>3.4.5 算术错误修正</w:t>
      </w:r>
      <w:bookmarkEnd w:id="293"/>
      <w:bookmarkEnd w:id="294"/>
      <w:bookmarkEnd w:id="295"/>
    </w:p>
    <w:p>
      <w:pPr>
        <w:pageBreakBefore w:val="0"/>
        <w:widowControl w:val="0"/>
        <w:kinsoku/>
        <w:wordWrap/>
        <w:overflowPunct/>
        <w:topLinePunct w:val="0"/>
        <w:autoSpaceDE/>
        <w:autoSpaceDN/>
        <w:bidi w:val="0"/>
        <w:spacing w:line="400" w:lineRule="exact"/>
        <w:ind w:left="719" w:leftChars="228" w:hanging="240" w:hangingChars="100"/>
        <w:textAlignment w:val="auto"/>
        <w:rPr>
          <w:rFonts w:hint="eastAsia" w:ascii="宋体" w:hAnsi="宋体" w:eastAsia="宋体"/>
          <w:color w:val="auto"/>
          <w:sz w:val="24"/>
          <w:highlight w:val="none"/>
        </w:rPr>
      </w:pPr>
      <w:r>
        <w:rPr>
          <w:rFonts w:hint="eastAsia" w:ascii="宋体" w:hAnsi="宋体" w:eastAsia="宋体"/>
          <w:color w:val="auto"/>
          <w:sz w:val="24"/>
          <w:highlight w:val="none"/>
        </w:rPr>
        <w:t xml:space="preserve">  投标报价有算术错误的，评标委员会按以下原则对投标报价进行修正，修正的价格经投标人书面确认后具有约束力。投标人不接受修正价格的，评标委员会应否决其投标。</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olor w:val="auto"/>
          <w:sz w:val="24"/>
          <w:highlight w:val="none"/>
        </w:rPr>
      </w:pPr>
      <w:r>
        <w:rPr>
          <w:rFonts w:hint="eastAsia" w:ascii="宋体" w:hAnsi="宋体" w:eastAsia="宋体"/>
          <w:color w:val="auto"/>
          <w:sz w:val="24"/>
          <w:highlight w:val="none"/>
        </w:rPr>
        <w:t xml:space="preserve">  （1）投标文件中的大写金额与小写金额不一致的，以大写金额为准；</w:t>
      </w:r>
    </w:p>
    <w:p>
      <w:pPr>
        <w:pageBreakBefore w:val="0"/>
        <w:widowControl w:val="0"/>
        <w:kinsoku/>
        <w:wordWrap/>
        <w:overflowPunct/>
        <w:topLinePunct w:val="0"/>
        <w:autoSpaceDE/>
        <w:autoSpaceDN/>
        <w:bidi w:val="0"/>
        <w:spacing w:line="400" w:lineRule="exact"/>
        <w:ind w:left="719" w:leftChars="228" w:hanging="240" w:hangingChars="100"/>
        <w:textAlignment w:val="auto"/>
        <w:rPr>
          <w:rFonts w:hint="eastAsia" w:ascii="宋体" w:hAnsi="宋体" w:eastAsia="宋体"/>
          <w:color w:val="auto"/>
          <w:sz w:val="24"/>
          <w:highlight w:val="none"/>
        </w:rPr>
      </w:pPr>
      <w:r>
        <w:rPr>
          <w:rFonts w:hint="eastAsia" w:ascii="宋体" w:hAnsi="宋体" w:eastAsia="宋体"/>
          <w:color w:val="auto"/>
          <w:sz w:val="24"/>
          <w:highlight w:val="none"/>
        </w:rPr>
        <w:t xml:space="preserve">  （2）</w:t>
      </w:r>
      <w:r>
        <w:rPr>
          <w:rFonts w:hint="eastAsia" w:ascii="宋体" w:hAnsi="宋体" w:eastAsia="宋体"/>
          <w:color w:val="auto"/>
          <w:sz w:val="24"/>
          <w:highlight w:val="none"/>
          <w:lang w:val="en-US" w:eastAsia="zh-CN"/>
        </w:rPr>
        <w:t>总价金额与依据单价（或费率或折率）计算出的结果不一致的，以单价金额 （或费率或折率）为准修正总价，但单价金额（或费率或折率）小数点有明显错误的除外；如果单价金额（或费率或折率）小数点有明显错误，应以总价为准修正单价（或费率或折率）。</w:t>
      </w:r>
    </w:p>
    <w:p>
      <w:pPr>
        <w:pageBreakBefore w:val="0"/>
        <w:widowControl w:val="0"/>
        <w:kinsoku/>
        <w:wordWrap/>
        <w:overflowPunct/>
        <w:topLinePunct w:val="0"/>
        <w:autoSpaceDE/>
        <w:autoSpaceDN/>
        <w:bidi w:val="0"/>
        <w:spacing w:line="400" w:lineRule="exact"/>
        <w:ind w:left="720" w:hanging="720" w:hangingChars="300"/>
        <w:textAlignment w:val="auto"/>
        <w:rPr>
          <w:rFonts w:ascii="宋体" w:hAnsi="宋体" w:eastAsia="宋体"/>
          <w:color w:val="auto"/>
          <w:sz w:val="24"/>
          <w:highlight w:val="none"/>
        </w:rPr>
      </w:pPr>
      <w:bookmarkStart w:id="296" w:name="_Toc430525843"/>
      <w:bookmarkStart w:id="297" w:name="_Toc430525512"/>
      <w:bookmarkStart w:id="298" w:name="_Toc437612495"/>
      <w:r>
        <w:rPr>
          <w:rFonts w:hint="eastAsia" w:ascii="宋体" w:hAnsi="宋体" w:eastAsia="宋体"/>
          <w:color w:val="auto"/>
          <w:sz w:val="24"/>
          <w:highlight w:val="none"/>
        </w:rPr>
        <w:t>3.4.6 澄清、说明或补正</w:t>
      </w:r>
      <w:bookmarkEnd w:id="296"/>
      <w:bookmarkEnd w:id="297"/>
      <w:bookmarkEnd w:id="298"/>
    </w:p>
    <w:p>
      <w:pPr>
        <w:pageBreakBefore w:val="0"/>
        <w:widowControl w:val="0"/>
        <w:kinsoku/>
        <w:wordWrap/>
        <w:overflowPunct/>
        <w:topLinePunct w:val="0"/>
        <w:autoSpaceDE/>
        <w:autoSpaceDN/>
        <w:bidi w:val="0"/>
        <w:spacing w:line="400" w:lineRule="exact"/>
        <w:ind w:left="719" w:leftChars="228" w:hanging="240" w:hangingChars="100"/>
        <w:textAlignment w:val="auto"/>
        <w:rPr>
          <w:rFonts w:hint="eastAsia" w:ascii="宋体" w:hAnsi="宋体" w:eastAsia="宋体"/>
          <w:color w:val="auto"/>
          <w:sz w:val="24"/>
          <w:highlight w:val="none"/>
        </w:rPr>
      </w:pPr>
      <w:r>
        <w:rPr>
          <w:rFonts w:hint="eastAsia" w:ascii="宋体" w:hAnsi="宋体" w:eastAsia="宋体"/>
          <w:color w:val="auto"/>
          <w:sz w:val="24"/>
          <w:highlight w:val="none"/>
        </w:rPr>
        <w:t xml:space="preserve">  在初步评审过程中，评标委员会应当就投标文件中不含义不明确、对同类问题表述不一致或者有明显文字和计算错误</w:t>
      </w:r>
      <w:r>
        <w:rPr>
          <w:rFonts w:hint="default" w:ascii="宋体" w:hAnsi="宋体" w:eastAsia="宋体"/>
          <w:color w:val="auto"/>
          <w:sz w:val="24"/>
          <w:highlight w:val="none"/>
        </w:rPr>
        <w:t>的</w:t>
      </w:r>
      <w:r>
        <w:rPr>
          <w:rFonts w:hint="eastAsia" w:ascii="宋体" w:hAnsi="宋体" w:eastAsia="宋体"/>
          <w:color w:val="auto"/>
          <w:sz w:val="24"/>
          <w:highlight w:val="none"/>
        </w:rPr>
        <w:t>内容要求投标人进行澄清、说明或者补正。投标人应当根据问题澄清通知要求，以书面形式予以澄清、说明或者补正。</w:t>
      </w:r>
    </w:p>
    <w:p>
      <w:pPr>
        <w:adjustRightInd w:val="0"/>
        <w:snapToGrid w:val="0"/>
        <w:spacing w:line="400" w:lineRule="exact"/>
        <w:ind w:firstLine="0" w:firstLineChars="0"/>
        <w:rPr>
          <w:rFonts w:hint="eastAsia" w:ascii="宋体" w:hAnsi="宋体" w:cs="宋体"/>
          <w:b/>
          <w:bCs w:val="0"/>
          <w:color w:val="auto"/>
          <w:sz w:val="24"/>
          <w:highlight w:val="none"/>
          <w:lang w:val="en-US" w:eastAsia="zh-CN"/>
        </w:rPr>
      </w:pPr>
    </w:p>
    <w:p>
      <w:pPr>
        <w:keepNext w:val="0"/>
        <w:keepLines w:val="0"/>
        <w:spacing w:line="400" w:lineRule="exact"/>
        <w:rPr>
          <w:rFonts w:hint="eastAsia" w:ascii="黑体" w:hAnsi="黑体" w:eastAsia="黑体" w:cs="Times New Roman"/>
          <w:b/>
          <w:color w:val="auto"/>
          <w:sz w:val="24"/>
          <w:szCs w:val="20"/>
          <w:highlight w:val="none"/>
          <w:lang w:eastAsia="zh-CN"/>
        </w:rPr>
      </w:pPr>
      <w:r>
        <w:rPr>
          <w:rFonts w:hint="eastAsia" w:ascii="黑体" w:hAnsi="黑体" w:eastAsia="黑体" w:cs="Times New Roman"/>
          <w:b/>
          <w:color w:val="auto"/>
          <w:sz w:val="24"/>
          <w:szCs w:val="20"/>
          <w:highlight w:val="none"/>
        </w:rPr>
        <w:t>3.</w:t>
      </w:r>
      <w:r>
        <w:rPr>
          <w:rFonts w:hint="eastAsia" w:ascii="黑体" w:hAnsi="黑体" w:eastAsia="黑体" w:cs="Times New Roman"/>
          <w:b/>
          <w:color w:val="auto"/>
          <w:sz w:val="24"/>
          <w:szCs w:val="20"/>
          <w:highlight w:val="none"/>
          <w:lang w:val="en-US" w:eastAsia="zh-CN"/>
        </w:rPr>
        <w:t>5</w:t>
      </w:r>
      <w:r>
        <w:rPr>
          <w:rFonts w:hint="eastAsia" w:ascii="黑体" w:hAnsi="黑体" w:eastAsia="黑体" w:cs="Times New Roman"/>
          <w:b/>
          <w:color w:val="auto"/>
          <w:sz w:val="24"/>
          <w:szCs w:val="20"/>
          <w:highlight w:val="none"/>
        </w:rPr>
        <w:t>推荐</w:t>
      </w:r>
      <w:r>
        <w:rPr>
          <w:rFonts w:hint="eastAsia" w:ascii="黑体" w:hAnsi="黑体" w:eastAsia="黑体" w:cs="Times New Roman"/>
          <w:b/>
          <w:color w:val="auto"/>
          <w:sz w:val="24"/>
          <w:szCs w:val="20"/>
          <w:highlight w:val="none"/>
          <w:lang w:val="en-US" w:eastAsia="zh-CN"/>
        </w:rPr>
        <w:t>定标候选人（适用于定性评审）</w:t>
      </w:r>
    </w:p>
    <w:p>
      <w:pPr>
        <w:adjustRightInd w:val="0"/>
        <w:snapToGrid w:val="0"/>
        <w:spacing w:line="40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评标委员会对投标人的投标文件</w:t>
      </w:r>
      <w:r>
        <w:rPr>
          <w:rFonts w:hint="eastAsia" w:ascii="宋体" w:hAnsi="宋体" w:cs="宋体"/>
          <w:bCs/>
          <w:color w:val="auto"/>
          <w:sz w:val="24"/>
          <w:highlight w:val="none"/>
          <w:lang w:eastAsia="zh-CN"/>
        </w:rPr>
        <w:t>进行</w:t>
      </w:r>
      <w:r>
        <w:rPr>
          <w:rFonts w:hint="eastAsia" w:ascii="宋体" w:hAnsi="宋体" w:cs="宋体"/>
          <w:bCs/>
          <w:color w:val="auto"/>
          <w:sz w:val="24"/>
          <w:highlight w:val="none"/>
        </w:rPr>
        <w:t>评审，所有通过初步评审及技术标定性评审合格的投标人均被推荐为</w:t>
      </w:r>
      <w:r>
        <w:rPr>
          <w:rFonts w:hint="eastAsia" w:ascii="宋体" w:hAnsi="宋体" w:eastAsia="宋体" w:cs="宋体"/>
          <w:b w:val="0"/>
          <w:bCs/>
          <w:color w:val="auto"/>
          <w:sz w:val="24"/>
          <w:szCs w:val="24"/>
          <w:highlight w:val="none"/>
          <w:lang w:val="en-US" w:eastAsia="zh-CN"/>
        </w:rPr>
        <w:t>定标候选人</w:t>
      </w:r>
      <w:r>
        <w:rPr>
          <w:rFonts w:hint="eastAsia" w:ascii="宋体" w:hAnsi="宋体" w:cs="宋体"/>
          <w:bCs/>
          <w:color w:val="auto"/>
          <w:sz w:val="24"/>
          <w:highlight w:val="none"/>
        </w:rPr>
        <w:t>，不标明排列顺序。所有</w:t>
      </w:r>
      <w:r>
        <w:rPr>
          <w:rFonts w:hint="eastAsia" w:ascii="宋体" w:hAnsi="宋体" w:eastAsia="宋体" w:cs="宋体"/>
          <w:b w:val="0"/>
          <w:bCs/>
          <w:color w:val="auto"/>
          <w:sz w:val="24"/>
          <w:szCs w:val="24"/>
          <w:highlight w:val="none"/>
          <w:lang w:val="en-US" w:eastAsia="zh-CN"/>
        </w:rPr>
        <w:t>定标候选人</w:t>
      </w:r>
      <w:r>
        <w:rPr>
          <w:rFonts w:hint="eastAsia" w:ascii="宋体" w:hAnsi="宋体" w:cs="宋体"/>
          <w:bCs/>
          <w:color w:val="auto"/>
          <w:sz w:val="24"/>
          <w:highlight w:val="none"/>
        </w:rPr>
        <w:t>均进入定标阶段。</w:t>
      </w:r>
    </w:p>
    <w:p>
      <w:pPr>
        <w:pStyle w:val="20"/>
        <w:rPr>
          <w:rFonts w:hint="eastAsia"/>
          <w:color w:val="auto"/>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cs="Times New Roman"/>
          <w:b/>
          <w:color w:val="auto"/>
          <w:sz w:val="24"/>
          <w:szCs w:val="20"/>
          <w:highlight w:val="none"/>
          <w:lang w:eastAsia="zh-CN"/>
        </w:rPr>
      </w:pPr>
      <w:r>
        <w:rPr>
          <w:rFonts w:hint="eastAsia" w:ascii="黑体" w:hAnsi="黑体" w:eastAsia="黑体" w:cs="Times New Roman"/>
          <w:b/>
          <w:color w:val="auto"/>
          <w:sz w:val="24"/>
          <w:szCs w:val="20"/>
          <w:highlight w:val="none"/>
        </w:rPr>
        <w:t>3.5</w:t>
      </w:r>
      <w:r>
        <w:rPr>
          <w:rFonts w:hint="eastAsia" w:ascii="黑体" w:hAnsi="黑体" w:eastAsia="黑体" w:cs="Times New Roman"/>
          <w:b/>
          <w:color w:val="auto"/>
          <w:sz w:val="24"/>
          <w:szCs w:val="20"/>
          <w:highlight w:val="none"/>
          <w:lang w:val="en-US" w:eastAsia="zh-CN"/>
        </w:rPr>
        <w:t xml:space="preserve"> </w:t>
      </w:r>
      <w:r>
        <w:rPr>
          <w:rFonts w:hint="eastAsia" w:ascii="黑体" w:hAnsi="黑体" w:eastAsia="黑体" w:cs="Times New Roman"/>
          <w:b/>
          <w:color w:val="auto"/>
          <w:sz w:val="24"/>
          <w:szCs w:val="20"/>
          <w:highlight w:val="none"/>
        </w:rPr>
        <w:t>详细评审</w:t>
      </w:r>
      <w:r>
        <w:rPr>
          <w:rFonts w:hint="eastAsia" w:ascii="黑体" w:hAnsi="黑体" w:eastAsia="黑体" w:cs="Times New Roman"/>
          <w:b/>
          <w:color w:val="auto"/>
          <w:sz w:val="24"/>
          <w:szCs w:val="20"/>
          <w:highlight w:val="none"/>
          <w:lang w:eastAsia="zh-CN"/>
        </w:rPr>
        <w:t>（适用于定量评审）</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Times New Roman" w:hAnsi="Times New Roman" w:eastAsia="宋体" w:cs="Times New Roman"/>
          <w:color w:val="auto"/>
          <w:highlight w:val="none"/>
          <w:lang w:eastAsia="zh-CN"/>
        </w:rPr>
      </w:pPr>
      <w:r>
        <w:rPr>
          <w:rFonts w:hint="eastAsia" w:ascii="宋体" w:hAnsi="宋体" w:eastAsia="宋体" w:cs="Times New Roman"/>
          <w:color w:val="auto"/>
          <w:sz w:val="24"/>
          <w:highlight w:val="none"/>
        </w:rPr>
        <w:t>3.5.1 只有通过了初步评审、被判定为合格的投标方可进入详细评审。</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黑体" w:hAnsi="黑体" w:eastAsia="黑体" w:cs="Times New Roman"/>
          <w:b/>
          <w:color w:val="auto"/>
          <w:sz w:val="24"/>
          <w:szCs w:val="20"/>
          <w:highlight w:val="none"/>
        </w:rPr>
      </w:pPr>
      <w:r>
        <w:rPr>
          <w:rFonts w:hint="eastAsia" w:ascii="宋体" w:hAnsi="宋体" w:eastAsia="宋体" w:cs="Times New Roman"/>
          <w:color w:val="auto"/>
          <w:sz w:val="24"/>
          <w:highlight w:val="none"/>
        </w:rPr>
        <w:t>3.5.</w:t>
      </w:r>
      <w:r>
        <w:rPr>
          <w:rFonts w:hint="eastAsia" w:ascii="宋体" w:hAnsi="宋体" w:eastAsia="宋体" w:cs="Times New Roman"/>
          <w:color w:val="auto"/>
          <w:sz w:val="24"/>
          <w:highlight w:val="none"/>
          <w:lang w:val="en-US" w:eastAsia="zh-CN"/>
        </w:rPr>
        <w:t>2</w:t>
      </w:r>
      <w:r>
        <w:rPr>
          <w:rFonts w:hint="eastAsia" w:ascii="宋体" w:hAnsi="宋体" w:eastAsia="宋体" w:cs="Times New Roman"/>
          <w:color w:val="auto"/>
          <w:sz w:val="24"/>
          <w:highlight w:val="none"/>
        </w:rPr>
        <w:t xml:space="preserve"> 按照评标办法前附表中规定的分值设定</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各项评分因素、评分标准，对技术标明标</w:t>
      </w:r>
      <w:r>
        <w:rPr>
          <w:rFonts w:hint="eastAsia" w:ascii="宋体" w:hAnsi="宋体" w:eastAsia="宋体" w:cs="Times New Roman"/>
          <w:color w:val="auto"/>
          <w:sz w:val="24"/>
          <w:highlight w:val="none"/>
          <w:lang w:eastAsia="zh-CN"/>
        </w:rPr>
        <w:t>、资信标</w:t>
      </w:r>
      <w:r>
        <w:rPr>
          <w:rFonts w:hint="eastAsia" w:ascii="宋体" w:hAnsi="宋体" w:eastAsia="宋体" w:cs="Times New Roman"/>
          <w:color w:val="auto"/>
          <w:sz w:val="24"/>
          <w:highlight w:val="none"/>
        </w:rPr>
        <w:t>评审和评分；</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eastAsia="宋体" w:cs="Times New Roman"/>
          <w:b/>
          <w:bCs/>
          <w:color w:val="auto"/>
          <w:sz w:val="24"/>
          <w:szCs w:val="20"/>
          <w:highlight w:val="none"/>
          <w:lang w:eastAsia="zh-CN"/>
        </w:rPr>
      </w:pPr>
      <w:r>
        <w:rPr>
          <w:rFonts w:hint="eastAsia" w:ascii="宋体" w:hAnsi="宋体" w:eastAsia="宋体" w:cs="Times New Roman"/>
          <w:color w:val="auto"/>
          <w:sz w:val="24"/>
          <w:highlight w:val="none"/>
        </w:rPr>
        <w:t>3.5.</w:t>
      </w:r>
      <w:r>
        <w:rPr>
          <w:rFonts w:hint="eastAsia" w:ascii="宋体" w:hAnsi="宋体" w:eastAsia="宋体" w:cs="Times New Roman"/>
          <w:color w:val="auto"/>
          <w:sz w:val="24"/>
          <w:highlight w:val="none"/>
          <w:lang w:val="en-US" w:eastAsia="zh-CN"/>
        </w:rPr>
        <w:t>3</w:t>
      </w:r>
      <w:r>
        <w:rPr>
          <w:rFonts w:hint="eastAsia" w:ascii="宋体" w:hAnsi="宋体" w:eastAsia="宋体" w:cs="Times New Roman"/>
          <w:color w:val="auto"/>
          <w:sz w:val="24"/>
          <w:highlight w:val="none"/>
        </w:rPr>
        <w:t xml:space="preserve"> 按照评标办法前附表中规定的分值设定</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各项评分因素、评分标准，对经济标（投标报价</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评审和评分，并对明显低于其他投标报价的投标报价，或者在设有标底时明显低于标底的投标报价，判断是否低于其个别成本；</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eastAsia="宋体" w:cs="Times New Roman"/>
          <w:b/>
          <w:bCs/>
          <w:color w:val="auto"/>
          <w:sz w:val="24"/>
          <w:szCs w:val="20"/>
          <w:highlight w:val="none"/>
          <w:lang w:eastAsia="zh-CN"/>
        </w:rPr>
      </w:pPr>
      <w:r>
        <w:rPr>
          <w:rFonts w:hint="eastAsia" w:ascii="宋体" w:hAnsi="宋体" w:eastAsia="宋体" w:cs="Times New Roman"/>
          <w:color w:val="auto"/>
          <w:sz w:val="24"/>
          <w:highlight w:val="none"/>
        </w:rPr>
        <w:t>3.5.</w:t>
      </w:r>
      <w:r>
        <w:rPr>
          <w:rFonts w:hint="eastAsia" w:ascii="宋体" w:hAnsi="宋体" w:eastAsia="宋体" w:cs="Times New Roman"/>
          <w:color w:val="auto"/>
          <w:sz w:val="24"/>
          <w:highlight w:val="none"/>
          <w:lang w:val="en-US" w:eastAsia="zh-CN"/>
        </w:rPr>
        <w:t>4</w:t>
      </w:r>
      <w:r>
        <w:rPr>
          <w:rFonts w:hint="eastAsia" w:ascii="宋体" w:hAnsi="宋体" w:eastAsia="宋体" w:cs="Times New Roman"/>
          <w:color w:val="auto"/>
          <w:sz w:val="24"/>
          <w:highlight w:val="none"/>
        </w:rPr>
        <w:t xml:space="preserve"> 所有评委对技术标暗标</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如有</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、技术标明标和资信标的独立评分的算术平均值，分别为各投标人技术标暗标得分</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如有</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、技术标明标得分和资信标得分，各得分分值计算保留小数点后两位，小数点后第三位“四舍五入”。</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3.5.</w:t>
      </w: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rPr>
        <w:t xml:space="preserve"> 汇总技术标明标、技术标暗标</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如有</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、资信标、经济标的综合得分。</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3.5.</w:t>
      </w:r>
      <w:r>
        <w:rPr>
          <w:rFonts w:hint="eastAsia" w:ascii="宋体" w:hAnsi="宋体" w:eastAsia="宋体" w:cs="Times New Roman"/>
          <w:color w:val="auto"/>
          <w:sz w:val="24"/>
          <w:highlight w:val="none"/>
          <w:lang w:val="en-US" w:eastAsia="zh-CN"/>
        </w:rPr>
        <w:t>6</w:t>
      </w:r>
      <w:r>
        <w:rPr>
          <w:rFonts w:hint="eastAsia" w:ascii="宋体" w:hAnsi="宋体" w:eastAsia="宋体" w:cs="Times New Roman"/>
          <w:color w:val="auto"/>
          <w:sz w:val="24"/>
          <w:highlight w:val="none"/>
        </w:rPr>
        <w:t xml:space="preserve"> 评标委员会发现投标人的报价明显低于其他投标报价，或者在设有标底时明显低于标底，使得其投标报价可能低于其成本的</w:t>
      </w:r>
      <w:r>
        <w:rPr>
          <w:rFonts w:hint="eastAsia" w:ascii="宋体" w:hAnsi="宋体" w:eastAsia="宋体" w:cs="Arial"/>
          <w:color w:val="auto"/>
          <w:kern w:val="0"/>
          <w:sz w:val="24"/>
          <w:highlight w:val="none"/>
        </w:rPr>
        <w:t>，应当</w:t>
      </w:r>
      <w:r>
        <w:rPr>
          <w:rFonts w:hint="eastAsia" w:ascii="宋体" w:hAnsi="宋体" w:eastAsia="宋体" w:cs="Times New Roman"/>
          <w:color w:val="auto"/>
          <w:sz w:val="24"/>
          <w:highlight w:val="none"/>
        </w:rPr>
        <w:t>要求该投标人作出书面说明并提供相应的证明材料。投标人不能合理说明或者不能提供相应证明材料的，评标委员会应该认定该投标人以低于成本报价竞标，否决其投标。</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3.5.</w:t>
      </w:r>
      <w:r>
        <w:rPr>
          <w:rFonts w:hint="eastAsia" w:ascii="宋体" w:hAnsi="宋体" w:eastAsia="宋体" w:cs="Times New Roman"/>
          <w:color w:val="auto"/>
          <w:sz w:val="24"/>
          <w:highlight w:val="none"/>
          <w:lang w:val="en-US" w:eastAsia="zh-CN"/>
        </w:rPr>
        <w:t>7</w:t>
      </w:r>
      <w:r>
        <w:rPr>
          <w:rFonts w:hint="eastAsia" w:ascii="宋体" w:hAnsi="宋体" w:eastAsia="宋体" w:cs="Times New Roman"/>
          <w:color w:val="auto"/>
          <w:sz w:val="24"/>
          <w:highlight w:val="none"/>
        </w:rPr>
        <w:t xml:space="preserve"> 澄清、说明或补正</w:t>
      </w:r>
    </w:p>
    <w:p>
      <w:pPr>
        <w:pageBreakBefore w:val="0"/>
        <w:widowControl w:val="0"/>
        <w:kinsoku/>
        <w:wordWrap/>
        <w:overflowPunct/>
        <w:topLinePunct w:val="0"/>
        <w:autoSpaceDE/>
        <w:autoSpaceDN/>
        <w:bidi w:val="0"/>
        <w:spacing w:line="400" w:lineRule="exact"/>
        <w:ind w:left="960" w:hanging="960" w:hangingChars="4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3.5.</w:t>
      </w:r>
      <w:r>
        <w:rPr>
          <w:rFonts w:hint="eastAsia" w:ascii="宋体" w:hAnsi="宋体" w:eastAsia="宋体" w:cs="Times New Roman"/>
          <w:color w:val="auto"/>
          <w:sz w:val="24"/>
          <w:highlight w:val="none"/>
          <w:lang w:val="en-US" w:eastAsia="zh-CN"/>
        </w:rPr>
        <w:t>7</w:t>
      </w:r>
      <w:r>
        <w:rPr>
          <w:rFonts w:hint="eastAsia" w:ascii="宋体" w:hAnsi="宋体" w:eastAsia="宋体" w:cs="Times New Roman"/>
          <w:color w:val="auto"/>
          <w:sz w:val="24"/>
          <w:highlight w:val="none"/>
        </w:rPr>
        <w:t>.1 在详细评审过程中，评标委员会可以书面形式要求投标人对所提交的投标文件中含义不明确、对同类问题表述不一致或者有明显文字和计算错误的内容进行书面澄清或说明，或者对细微偏差进行补正。评标委员会不接受投标人主动提出的澄清、说明或补正。</w:t>
      </w:r>
    </w:p>
    <w:p>
      <w:pPr>
        <w:pageBreakBefore w:val="0"/>
        <w:widowControl w:val="0"/>
        <w:kinsoku/>
        <w:wordWrap/>
        <w:overflowPunct/>
        <w:topLinePunct w:val="0"/>
        <w:autoSpaceDE/>
        <w:autoSpaceDN/>
        <w:bidi w:val="0"/>
        <w:spacing w:line="400" w:lineRule="exact"/>
        <w:ind w:left="960" w:hanging="960" w:hangingChars="4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3.5.</w:t>
      </w:r>
      <w:r>
        <w:rPr>
          <w:rFonts w:hint="eastAsia" w:ascii="宋体" w:hAnsi="宋体" w:eastAsia="宋体" w:cs="Times New Roman"/>
          <w:color w:val="auto"/>
          <w:sz w:val="24"/>
          <w:highlight w:val="none"/>
          <w:lang w:val="en-US" w:eastAsia="zh-CN"/>
        </w:rPr>
        <w:t>7</w:t>
      </w:r>
      <w:r>
        <w:rPr>
          <w:rFonts w:hint="eastAsia" w:ascii="宋体" w:hAnsi="宋体" w:eastAsia="宋体" w:cs="Times New Roman"/>
          <w:color w:val="auto"/>
          <w:sz w:val="24"/>
          <w:highlight w:val="none"/>
        </w:rPr>
        <w:t>.2 澄清、说明和补正不得改变投标文件的实质性内容（算术性错误修正的除外）。</w:t>
      </w:r>
    </w:p>
    <w:p>
      <w:pPr>
        <w:pageBreakBefore w:val="0"/>
        <w:widowControl w:val="0"/>
        <w:kinsoku/>
        <w:wordWrap/>
        <w:overflowPunct/>
        <w:topLinePunct w:val="0"/>
        <w:autoSpaceDE/>
        <w:autoSpaceDN/>
        <w:bidi w:val="0"/>
        <w:spacing w:line="400" w:lineRule="exact"/>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投标人的书面澄清、说明和补正属于投标文件的组成部分。</w:t>
      </w:r>
    </w:p>
    <w:p>
      <w:pPr>
        <w:pageBreakBefore w:val="0"/>
        <w:widowControl w:val="0"/>
        <w:kinsoku/>
        <w:wordWrap/>
        <w:overflowPunct/>
        <w:topLinePunct w:val="0"/>
        <w:autoSpaceDE/>
        <w:autoSpaceDN/>
        <w:bidi w:val="0"/>
        <w:spacing w:line="400" w:lineRule="exact"/>
        <w:ind w:left="960" w:hanging="960" w:hangingChars="4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3.5.</w:t>
      </w:r>
      <w:r>
        <w:rPr>
          <w:rFonts w:hint="eastAsia" w:ascii="宋体" w:hAnsi="宋体" w:eastAsia="宋体" w:cs="Times New Roman"/>
          <w:color w:val="auto"/>
          <w:sz w:val="24"/>
          <w:highlight w:val="none"/>
          <w:lang w:val="en-US" w:eastAsia="zh-CN"/>
        </w:rPr>
        <w:t>7</w:t>
      </w:r>
      <w:r>
        <w:rPr>
          <w:rFonts w:hint="eastAsia" w:ascii="宋体" w:hAnsi="宋体" w:eastAsia="宋体" w:cs="Times New Roman"/>
          <w:color w:val="auto"/>
          <w:sz w:val="24"/>
          <w:highlight w:val="none"/>
        </w:rPr>
        <w:t>.3 评标委员会对投标人提交的澄清、说明或补正有疑问的，可以要求投标人进一步澄清、说明或补正，直至满足评标委员会的要求。</w:t>
      </w:r>
    </w:p>
    <w:p>
      <w:pPr>
        <w:pStyle w:val="20"/>
        <w:rPr>
          <w:rFonts w:hint="eastAsia"/>
          <w:color w:val="auto"/>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cs="Times New Roman"/>
          <w:b/>
          <w:color w:val="auto"/>
          <w:sz w:val="24"/>
          <w:szCs w:val="20"/>
          <w:highlight w:val="none"/>
          <w:lang w:eastAsia="zh-CN"/>
        </w:rPr>
      </w:pPr>
      <w:r>
        <w:rPr>
          <w:rFonts w:hint="eastAsia" w:ascii="黑体" w:hAnsi="黑体" w:eastAsia="黑体" w:cs="Times New Roman"/>
          <w:b/>
          <w:color w:val="auto"/>
          <w:sz w:val="24"/>
          <w:szCs w:val="20"/>
          <w:highlight w:val="none"/>
        </w:rPr>
        <w:t>3.</w:t>
      </w:r>
      <w:r>
        <w:rPr>
          <w:rFonts w:hint="eastAsia" w:ascii="黑体" w:hAnsi="黑体" w:eastAsia="黑体" w:cs="Times New Roman"/>
          <w:b/>
          <w:color w:val="auto"/>
          <w:sz w:val="24"/>
          <w:szCs w:val="20"/>
          <w:highlight w:val="none"/>
          <w:lang w:val="en-US" w:eastAsia="zh-CN"/>
        </w:rPr>
        <w:t>6</w:t>
      </w:r>
      <w:r>
        <w:rPr>
          <w:rFonts w:hint="eastAsia" w:ascii="黑体" w:hAnsi="黑体" w:eastAsia="黑体" w:cs="Times New Roman"/>
          <w:b/>
          <w:color w:val="auto"/>
          <w:sz w:val="24"/>
          <w:szCs w:val="20"/>
          <w:highlight w:val="none"/>
        </w:rPr>
        <w:t>推荐</w:t>
      </w:r>
      <w:r>
        <w:rPr>
          <w:rFonts w:hint="eastAsia" w:ascii="黑体" w:hAnsi="黑体" w:eastAsia="黑体" w:cs="Times New Roman"/>
          <w:b/>
          <w:color w:val="auto"/>
          <w:sz w:val="24"/>
          <w:szCs w:val="20"/>
          <w:highlight w:val="none"/>
          <w:lang w:val="en-US" w:eastAsia="zh-CN"/>
        </w:rPr>
        <w:t>定标候选人</w:t>
      </w:r>
      <w:r>
        <w:rPr>
          <w:rFonts w:hint="eastAsia" w:ascii="黑体" w:hAnsi="黑体" w:eastAsia="黑体" w:cs="Times New Roman"/>
          <w:b/>
          <w:color w:val="auto"/>
          <w:sz w:val="24"/>
          <w:szCs w:val="20"/>
          <w:highlight w:val="none"/>
          <w:lang w:eastAsia="zh-CN"/>
        </w:rPr>
        <w:t>（适用于定量评审）</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eastAsia="宋体"/>
          <w:color w:val="auto"/>
          <w:sz w:val="24"/>
          <w:szCs w:val="20"/>
          <w:highlight w:val="none"/>
          <w:lang w:eastAsia="zh-CN"/>
        </w:rPr>
      </w:pPr>
      <w:r>
        <w:rPr>
          <w:rFonts w:hint="eastAsia" w:ascii="宋体" w:hAnsi="宋体"/>
          <w:color w:val="auto"/>
          <w:sz w:val="24"/>
          <w:szCs w:val="20"/>
          <w:highlight w:val="none"/>
        </w:rPr>
        <w:t>评审工作全部结束后，按照</w:t>
      </w:r>
      <w:r>
        <w:rPr>
          <w:rFonts w:hint="eastAsia" w:ascii="宋体" w:hAnsi="宋体"/>
          <w:color w:val="auto"/>
          <w:sz w:val="24"/>
          <w:szCs w:val="20"/>
          <w:highlight w:val="none"/>
          <w:lang w:val="en-US" w:eastAsia="zh-CN"/>
        </w:rPr>
        <w:t>评标方法的规定</w:t>
      </w:r>
      <w:r>
        <w:rPr>
          <w:rFonts w:hint="eastAsia" w:ascii="宋体" w:hAnsi="宋体"/>
          <w:color w:val="auto"/>
          <w:sz w:val="24"/>
          <w:szCs w:val="20"/>
          <w:highlight w:val="none"/>
        </w:rPr>
        <w:t>推荐</w:t>
      </w:r>
      <w:r>
        <w:rPr>
          <w:rFonts w:hint="eastAsia" w:ascii="宋体" w:hAnsi="宋体"/>
          <w:color w:val="auto"/>
          <w:sz w:val="24"/>
          <w:szCs w:val="20"/>
          <w:highlight w:val="none"/>
          <w:lang w:val="en-US" w:eastAsia="zh-CN"/>
        </w:rPr>
        <w:t>定</w:t>
      </w:r>
      <w:r>
        <w:rPr>
          <w:rFonts w:hint="eastAsia" w:ascii="宋体" w:hAnsi="宋体"/>
          <w:color w:val="auto"/>
          <w:sz w:val="24"/>
          <w:szCs w:val="20"/>
          <w:highlight w:val="none"/>
        </w:rPr>
        <w:t>标候选人</w:t>
      </w:r>
      <w:r>
        <w:rPr>
          <w:rFonts w:hint="eastAsia" w:ascii="宋体" w:hAnsi="宋体"/>
          <w:color w:val="auto"/>
          <w:sz w:val="24"/>
          <w:szCs w:val="20"/>
          <w:highlight w:val="none"/>
          <w:lang w:eastAsia="zh-CN"/>
        </w:rPr>
        <w:t>。</w:t>
      </w:r>
    </w:p>
    <w:p>
      <w:pPr>
        <w:pStyle w:val="12"/>
        <w:rPr>
          <w:rFonts w:hint="eastAsia" w:ascii="宋体" w:hAnsi="宋体"/>
          <w:color w:val="auto"/>
          <w:sz w:val="24"/>
          <w:szCs w:val="20"/>
          <w:highlight w:val="none"/>
        </w:rPr>
      </w:pPr>
    </w:p>
    <w:p>
      <w:pPr>
        <w:keepNext w:val="0"/>
        <w:keepLines w:val="0"/>
        <w:spacing w:line="400" w:lineRule="exact"/>
        <w:rPr>
          <w:rFonts w:hint="eastAsia" w:ascii="黑体" w:hAnsi="黑体" w:eastAsia="黑体" w:cs="Times New Roman"/>
          <w:b/>
          <w:color w:val="auto"/>
          <w:sz w:val="24"/>
          <w:szCs w:val="20"/>
          <w:highlight w:val="none"/>
          <w:lang w:eastAsia="zh-CN"/>
        </w:rPr>
      </w:pPr>
      <w:r>
        <w:rPr>
          <w:rFonts w:hint="eastAsia" w:ascii="黑体" w:hAnsi="黑体" w:eastAsia="黑体" w:cs="Times New Roman"/>
          <w:b/>
          <w:color w:val="auto"/>
          <w:sz w:val="24"/>
          <w:szCs w:val="20"/>
          <w:highlight w:val="none"/>
        </w:rPr>
        <w:t>3.</w:t>
      </w:r>
      <w:r>
        <w:rPr>
          <w:rFonts w:hint="eastAsia" w:ascii="黑体" w:hAnsi="黑体" w:eastAsia="黑体" w:cs="Times New Roman"/>
          <w:b/>
          <w:color w:val="auto"/>
          <w:sz w:val="24"/>
          <w:szCs w:val="20"/>
          <w:highlight w:val="none"/>
          <w:lang w:val="en-US" w:eastAsia="zh-CN"/>
        </w:rPr>
        <w:t>6</w:t>
      </w:r>
      <w:r>
        <w:rPr>
          <w:rFonts w:hint="eastAsia" w:ascii="黑体" w:hAnsi="黑体" w:eastAsia="黑体" w:cs="Times New Roman"/>
          <w:b/>
          <w:color w:val="auto"/>
          <w:sz w:val="24"/>
          <w:szCs w:val="20"/>
          <w:highlight w:val="none"/>
        </w:rPr>
        <w:t>评标委员会核查投标人的资信标信息</w:t>
      </w:r>
      <w:r>
        <w:rPr>
          <w:rFonts w:hint="eastAsia" w:ascii="黑体" w:hAnsi="黑体" w:eastAsia="黑体" w:cs="Times New Roman"/>
          <w:b/>
          <w:color w:val="auto"/>
          <w:sz w:val="24"/>
          <w:szCs w:val="20"/>
          <w:highlight w:val="none"/>
          <w:lang w:eastAsia="zh-CN"/>
        </w:rPr>
        <w:t>（适用于定性评审）</w:t>
      </w:r>
    </w:p>
    <w:p>
      <w:pPr>
        <w:spacing w:line="400" w:lineRule="exact"/>
        <w:ind w:firstLine="480" w:firstLineChars="200"/>
        <w:rPr>
          <w:rFonts w:hint="eastAsia" w:ascii="宋体" w:hAnsi="宋体" w:cs="宋体"/>
          <w:color w:val="auto"/>
          <w:sz w:val="24"/>
          <w:szCs w:val="22"/>
          <w:highlight w:val="none"/>
        </w:rPr>
      </w:pPr>
      <w:r>
        <w:rPr>
          <w:rFonts w:hint="eastAsia" w:ascii="宋体" w:hAnsi="宋体" w:cs="宋体"/>
          <w:color w:val="auto"/>
          <w:sz w:val="24"/>
          <w:szCs w:val="22"/>
          <w:highlight w:val="none"/>
        </w:rPr>
        <w:t>投标人的投标文件资信标中的项目组织机构配置人员资格证明、</w:t>
      </w:r>
      <w:r>
        <w:rPr>
          <w:rFonts w:hint="eastAsia" w:ascii="宋体" w:hAnsi="宋体" w:cs="宋体"/>
          <w:color w:val="auto"/>
          <w:sz w:val="24"/>
          <w:szCs w:val="22"/>
          <w:highlight w:val="none"/>
          <w:lang w:val="en-US" w:eastAsia="zh-CN"/>
        </w:rPr>
        <w:t>项目业绩证明、获奖或表彰证明</w:t>
      </w:r>
      <w:r>
        <w:rPr>
          <w:rFonts w:hint="eastAsia" w:ascii="宋体" w:hAnsi="宋体" w:cs="宋体"/>
          <w:color w:val="auto"/>
          <w:sz w:val="24"/>
          <w:szCs w:val="22"/>
          <w:highlight w:val="none"/>
        </w:rPr>
        <w:t>、财务状况等相关信息（社保证明、</w:t>
      </w:r>
      <w:r>
        <w:rPr>
          <w:rFonts w:hint="eastAsia" w:ascii="宋体" w:hAnsi="宋体" w:cs="宋体"/>
          <w:color w:val="auto"/>
          <w:sz w:val="24"/>
          <w:szCs w:val="22"/>
          <w:highlight w:val="none"/>
          <w:lang w:val="en-US" w:eastAsia="zh-CN"/>
        </w:rPr>
        <w:t>进粤企业及人员信息登记等</w:t>
      </w:r>
      <w:r>
        <w:rPr>
          <w:rFonts w:hint="eastAsia" w:ascii="宋体" w:hAnsi="宋体" w:cs="宋体"/>
          <w:color w:val="auto"/>
          <w:sz w:val="24"/>
          <w:szCs w:val="22"/>
          <w:highlight w:val="none"/>
        </w:rPr>
        <w:t>网页打印件除外）应是佛山市公共资源交易信息化综合平台投标人主体信息库中正式入库的信息。评标时由评标委员会进行核查，但核查的结果不影响评标结果，仅供定标委员会参考。核查的结果由全体评标委员会成员签名确认。</w:t>
      </w:r>
    </w:p>
    <w:p>
      <w:pPr>
        <w:rPr>
          <w:rFonts w:ascii="Times New Roman" w:hAnsi="Times New Roman" w:eastAsia="宋体" w:cs="Times New Roman"/>
          <w:color w:val="auto"/>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bookmarkStart w:id="299" w:name="_Toc437612500"/>
      <w:bookmarkStart w:id="300" w:name="_Toc430525517"/>
      <w:bookmarkStart w:id="301" w:name="_Toc430525848"/>
      <w:r>
        <w:rPr>
          <w:rFonts w:hint="eastAsia" w:ascii="黑体" w:hAnsi="黑体" w:eastAsia="黑体"/>
          <w:b/>
          <w:color w:val="auto"/>
          <w:sz w:val="24"/>
          <w:szCs w:val="20"/>
          <w:highlight w:val="none"/>
        </w:rPr>
        <w:t>3.7</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编制并提交评标报告</w:t>
      </w:r>
      <w:bookmarkEnd w:id="299"/>
      <w:bookmarkEnd w:id="300"/>
      <w:bookmarkEnd w:id="301"/>
    </w:p>
    <w:p>
      <w:pPr>
        <w:pageBreakBefore w:val="0"/>
        <w:widowControl w:val="0"/>
        <w:kinsoku/>
        <w:wordWrap/>
        <w:overflowPunct/>
        <w:topLinePunct w:val="0"/>
        <w:autoSpaceDE/>
        <w:autoSpaceDN/>
        <w:bidi w:val="0"/>
        <w:adjustRightInd w:val="0"/>
        <w:snapToGrid w:val="0"/>
        <w:spacing w:line="400" w:lineRule="exact"/>
        <w:ind w:left="479" w:leftChars="228"/>
        <w:textAlignment w:val="auto"/>
        <w:rPr>
          <w:rFonts w:hint="eastAsia" w:ascii="宋体" w:hAnsi="宋体"/>
          <w:color w:val="auto"/>
          <w:sz w:val="24"/>
          <w:highlight w:val="none"/>
        </w:rPr>
      </w:pPr>
      <w:r>
        <w:rPr>
          <w:rFonts w:hint="eastAsia" w:ascii="宋体" w:hAnsi="宋体"/>
          <w:color w:val="auto"/>
          <w:sz w:val="24"/>
          <w:highlight w:val="none"/>
        </w:rPr>
        <w:t>评标委员会</w:t>
      </w:r>
      <w:r>
        <w:rPr>
          <w:rFonts w:hint="eastAsia" w:ascii="宋体" w:hAnsi="宋体" w:cs="宋体"/>
          <w:color w:val="auto"/>
          <w:sz w:val="24"/>
          <w:highlight w:val="none"/>
        </w:rPr>
        <w:t>在评审结束后</w:t>
      </w:r>
      <w:r>
        <w:rPr>
          <w:rFonts w:hint="eastAsia" w:ascii="宋体" w:hAnsi="宋体"/>
          <w:color w:val="auto"/>
          <w:sz w:val="24"/>
          <w:highlight w:val="none"/>
        </w:rPr>
        <w:t>向招标人提交评标报告。评标报告应当由全体评标委员会成员签字，并于评标结束时抄送有关行政监督部门。评标报告应当包括以下内容：</w:t>
      </w:r>
    </w:p>
    <w:p>
      <w:pPr>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textAlignment w:val="auto"/>
        <w:outlineLvl w:val="0"/>
        <w:rPr>
          <w:rFonts w:hint="eastAsia" w:ascii="宋体" w:hAnsi="宋体"/>
          <w:b w:val="0"/>
          <w:bCs/>
          <w:color w:val="auto"/>
          <w:sz w:val="24"/>
          <w:highlight w:val="none"/>
        </w:rPr>
      </w:pPr>
      <w:bookmarkStart w:id="302" w:name="_Toc1296167928"/>
      <w:bookmarkStart w:id="303" w:name="_Toc18657"/>
      <w:bookmarkStart w:id="304" w:name="_Toc865836198"/>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1</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基本情况和数据表；</w:t>
      </w:r>
      <w:bookmarkEnd w:id="302"/>
      <w:bookmarkEnd w:id="303"/>
      <w:bookmarkEnd w:id="304"/>
      <w:r>
        <w:rPr>
          <w:rFonts w:hint="eastAsia" w:ascii="宋体" w:hAnsi="宋体"/>
          <w:b w:val="0"/>
          <w:bCs/>
          <w:color w:val="auto"/>
          <w:sz w:val="24"/>
          <w:highlight w:val="none"/>
        </w:rPr>
        <w:t xml:space="preserve"> </w:t>
      </w:r>
    </w:p>
    <w:p>
      <w:pPr>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textAlignment w:val="auto"/>
        <w:outlineLvl w:val="0"/>
        <w:rPr>
          <w:rFonts w:hint="eastAsia" w:ascii="宋体" w:hAnsi="宋体"/>
          <w:b w:val="0"/>
          <w:bCs/>
          <w:color w:val="auto"/>
          <w:sz w:val="24"/>
          <w:highlight w:val="none"/>
        </w:rPr>
      </w:pPr>
      <w:bookmarkStart w:id="305" w:name="_Toc620250728"/>
      <w:bookmarkStart w:id="306" w:name="_Toc759787714"/>
      <w:bookmarkStart w:id="307" w:name="_Toc23091"/>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2</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评标委员会成员名单；</w:t>
      </w:r>
      <w:bookmarkEnd w:id="305"/>
      <w:bookmarkEnd w:id="306"/>
      <w:bookmarkEnd w:id="307"/>
      <w:r>
        <w:rPr>
          <w:rFonts w:hint="eastAsia" w:ascii="宋体" w:hAnsi="宋体"/>
          <w:b w:val="0"/>
          <w:bCs/>
          <w:color w:val="auto"/>
          <w:sz w:val="24"/>
          <w:highlight w:val="none"/>
        </w:rPr>
        <w:t xml:space="preserve"> </w:t>
      </w:r>
    </w:p>
    <w:p>
      <w:pPr>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textAlignment w:val="auto"/>
        <w:outlineLvl w:val="0"/>
        <w:rPr>
          <w:rFonts w:hint="eastAsia" w:ascii="宋体" w:hAnsi="宋体"/>
          <w:b w:val="0"/>
          <w:bCs/>
          <w:color w:val="auto"/>
          <w:sz w:val="24"/>
          <w:highlight w:val="none"/>
        </w:rPr>
      </w:pPr>
      <w:bookmarkStart w:id="308" w:name="_Toc814344136"/>
      <w:bookmarkStart w:id="309" w:name="_Toc3452"/>
      <w:bookmarkStart w:id="310" w:name="_Toc668362958"/>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3</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开标记录；</w:t>
      </w:r>
      <w:bookmarkEnd w:id="308"/>
      <w:bookmarkEnd w:id="309"/>
      <w:bookmarkEnd w:id="310"/>
      <w:r>
        <w:rPr>
          <w:rFonts w:hint="eastAsia" w:ascii="宋体" w:hAnsi="宋体"/>
          <w:b w:val="0"/>
          <w:bCs/>
          <w:color w:val="auto"/>
          <w:sz w:val="24"/>
          <w:highlight w:val="none"/>
        </w:rPr>
        <w:t xml:space="preserve"> </w:t>
      </w:r>
    </w:p>
    <w:p>
      <w:pPr>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textAlignment w:val="auto"/>
        <w:outlineLvl w:val="0"/>
        <w:rPr>
          <w:rFonts w:hint="eastAsia" w:ascii="宋体" w:hAnsi="宋体"/>
          <w:b w:val="0"/>
          <w:bCs/>
          <w:color w:val="auto"/>
          <w:sz w:val="24"/>
          <w:highlight w:val="none"/>
          <w:lang w:eastAsia="zh-CN"/>
        </w:rPr>
      </w:pPr>
      <w:bookmarkStart w:id="311" w:name="_Toc1836761296"/>
      <w:bookmarkStart w:id="312" w:name="_Toc31191"/>
      <w:bookmarkStart w:id="313" w:name="_Toc768611421"/>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4</w:t>
      </w:r>
      <w:r>
        <w:rPr>
          <w:rFonts w:hint="eastAsia" w:ascii="宋体" w:hAnsi="宋体"/>
          <w:b w:val="0"/>
          <w:bCs/>
          <w:color w:val="auto"/>
          <w:sz w:val="24"/>
          <w:highlight w:val="none"/>
          <w:lang w:eastAsia="zh-CN"/>
        </w:rPr>
        <w:t>）各</w:t>
      </w:r>
      <w:r>
        <w:rPr>
          <w:rFonts w:hint="eastAsia" w:ascii="宋体" w:hAnsi="宋体"/>
          <w:b w:val="0"/>
          <w:bCs/>
          <w:color w:val="auto"/>
          <w:sz w:val="24"/>
          <w:highlight w:val="none"/>
        </w:rPr>
        <w:t>环节评审结果</w:t>
      </w:r>
      <w:r>
        <w:rPr>
          <w:rFonts w:hint="eastAsia" w:ascii="宋体" w:hAnsi="宋体"/>
          <w:b w:val="0"/>
          <w:bCs/>
          <w:color w:val="auto"/>
          <w:sz w:val="24"/>
          <w:highlight w:val="none"/>
          <w:lang w:eastAsia="zh-CN"/>
        </w:rPr>
        <w:t>；</w:t>
      </w:r>
      <w:bookmarkEnd w:id="311"/>
      <w:bookmarkEnd w:id="312"/>
      <w:bookmarkEnd w:id="313"/>
    </w:p>
    <w:p>
      <w:pPr>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textAlignment w:val="auto"/>
        <w:outlineLvl w:val="0"/>
        <w:rPr>
          <w:rFonts w:hint="eastAsia" w:ascii="宋体" w:hAnsi="宋体"/>
          <w:b w:val="0"/>
          <w:bCs/>
          <w:color w:val="auto"/>
          <w:sz w:val="24"/>
          <w:highlight w:val="none"/>
        </w:rPr>
      </w:pPr>
      <w:bookmarkStart w:id="314" w:name="_Toc11861"/>
      <w:bookmarkStart w:id="315" w:name="_Toc369676247"/>
      <w:bookmarkStart w:id="316" w:name="_Toc938016042"/>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5</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否决投标的情况说明；</w:t>
      </w:r>
      <w:bookmarkEnd w:id="314"/>
      <w:bookmarkEnd w:id="315"/>
      <w:bookmarkEnd w:id="316"/>
    </w:p>
    <w:p>
      <w:pPr>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textAlignment w:val="auto"/>
        <w:outlineLvl w:val="0"/>
        <w:rPr>
          <w:rFonts w:hint="eastAsia" w:ascii="宋体" w:hAnsi="宋体" w:eastAsia="宋体"/>
          <w:b w:val="0"/>
          <w:bCs/>
          <w:color w:val="auto"/>
          <w:sz w:val="24"/>
          <w:highlight w:val="none"/>
          <w:lang w:eastAsia="zh-CN"/>
        </w:rPr>
      </w:pPr>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6</w:t>
      </w:r>
      <w:r>
        <w:rPr>
          <w:rFonts w:hint="eastAsia" w:ascii="宋体" w:hAnsi="宋体"/>
          <w:b w:val="0"/>
          <w:bCs/>
          <w:color w:val="auto"/>
          <w:sz w:val="24"/>
          <w:highlight w:val="none"/>
          <w:lang w:eastAsia="zh-CN"/>
        </w:rPr>
        <w:t>）</w:t>
      </w:r>
      <w:r>
        <w:rPr>
          <w:rFonts w:hint="eastAsia" w:ascii="宋体" w:hAnsi="宋体"/>
          <w:color w:val="auto"/>
          <w:sz w:val="24"/>
          <w:highlight w:val="none"/>
        </w:rPr>
        <w:t>评标标准、评标方法或者评标因素一览表</w:t>
      </w:r>
      <w:r>
        <w:rPr>
          <w:rFonts w:hint="eastAsia" w:ascii="宋体" w:hAnsi="宋体"/>
          <w:color w:val="auto"/>
          <w:sz w:val="24"/>
          <w:highlight w:val="none"/>
          <w:lang w:eastAsia="zh-CN"/>
        </w:rPr>
        <w:t>；</w:t>
      </w:r>
    </w:p>
    <w:p>
      <w:pPr>
        <w:pageBreakBefore w:val="0"/>
        <w:widowControl w:val="0"/>
        <w:numPr>
          <w:ilvl w:val="0"/>
          <w:numId w:val="0"/>
        </w:numPr>
        <w:kinsoku/>
        <w:wordWrap/>
        <w:overflowPunct/>
        <w:topLinePunct w:val="0"/>
        <w:autoSpaceDE/>
        <w:autoSpaceDN/>
        <w:bidi w:val="0"/>
        <w:adjustRightInd w:val="0"/>
        <w:snapToGrid w:val="0"/>
        <w:spacing w:line="400" w:lineRule="exact"/>
        <w:ind w:left="1199" w:leftChars="228" w:hanging="720" w:hangingChars="300"/>
        <w:textAlignment w:val="auto"/>
        <w:outlineLvl w:val="0"/>
        <w:rPr>
          <w:rFonts w:hint="eastAsia" w:ascii="宋体" w:hAnsi="宋体"/>
          <w:b w:val="0"/>
          <w:bCs/>
          <w:color w:val="auto"/>
          <w:sz w:val="24"/>
          <w:highlight w:val="none"/>
        </w:rPr>
      </w:pPr>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7</w:t>
      </w:r>
      <w:r>
        <w:rPr>
          <w:rFonts w:hint="eastAsia" w:ascii="宋体" w:hAnsi="宋体"/>
          <w:b w:val="0"/>
          <w:bCs/>
          <w:color w:val="auto"/>
          <w:sz w:val="24"/>
          <w:highlight w:val="none"/>
          <w:lang w:eastAsia="zh-CN"/>
        </w:rPr>
        <w:t>）评标委员会在评标过程中所形成的所有记载评标结果、结论的表格、说明、记录等文件；</w:t>
      </w:r>
      <w:r>
        <w:rPr>
          <w:rFonts w:hint="eastAsia" w:ascii="宋体" w:hAnsi="宋体"/>
          <w:b w:val="0"/>
          <w:bCs/>
          <w:color w:val="auto"/>
          <w:sz w:val="24"/>
          <w:highlight w:val="none"/>
        </w:rPr>
        <w:t xml:space="preserve"> </w:t>
      </w:r>
    </w:p>
    <w:p>
      <w:pPr>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textAlignment w:val="auto"/>
        <w:outlineLvl w:val="0"/>
        <w:rPr>
          <w:rFonts w:hint="eastAsia" w:ascii="宋体" w:hAnsi="宋体"/>
          <w:b w:val="0"/>
          <w:bCs/>
          <w:color w:val="auto"/>
          <w:sz w:val="24"/>
          <w:highlight w:val="none"/>
        </w:rPr>
      </w:pPr>
      <w:bookmarkStart w:id="317" w:name="_Toc16284"/>
      <w:bookmarkStart w:id="318" w:name="_Toc478492558"/>
      <w:bookmarkStart w:id="319" w:name="_Toc558165267"/>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8</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推荐的</w:t>
      </w:r>
      <w:r>
        <w:rPr>
          <w:rFonts w:hint="eastAsia" w:ascii="宋体" w:hAnsi="宋体"/>
          <w:b w:val="0"/>
          <w:bCs/>
          <w:color w:val="auto"/>
          <w:sz w:val="24"/>
          <w:highlight w:val="none"/>
          <w:lang w:eastAsia="zh-CN"/>
        </w:rPr>
        <w:t>定</w:t>
      </w:r>
      <w:r>
        <w:rPr>
          <w:rFonts w:hint="eastAsia" w:ascii="宋体" w:hAnsi="宋体"/>
          <w:b w:val="0"/>
          <w:bCs/>
          <w:color w:val="auto"/>
          <w:sz w:val="24"/>
          <w:highlight w:val="none"/>
        </w:rPr>
        <w:t>标候选人名单；</w:t>
      </w:r>
      <w:bookmarkEnd w:id="317"/>
      <w:bookmarkEnd w:id="318"/>
      <w:bookmarkEnd w:id="319"/>
      <w:r>
        <w:rPr>
          <w:rFonts w:hint="eastAsia" w:ascii="宋体" w:hAnsi="宋体"/>
          <w:b w:val="0"/>
          <w:bCs/>
          <w:color w:val="auto"/>
          <w:sz w:val="24"/>
          <w:highlight w:val="none"/>
        </w:rPr>
        <w:t xml:space="preserve"> </w:t>
      </w:r>
    </w:p>
    <w:p>
      <w:pPr>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textAlignment w:val="auto"/>
        <w:outlineLvl w:val="0"/>
        <w:rPr>
          <w:rFonts w:hint="eastAsia" w:ascii="宋体" w:hAnsi="宋体"/>
          <w:b w:val="0"/>
          <w:bCs/>
          <w:color w:val="auto"/>
          <w:sz w:val="24"/>
          <w:highlight w:val="none"/>
        </w:rPr>
      </w:pPr>
      <w:bookmarkStart w:id="320" w:name="_Toc27959"/>
      <w:bookmarkStart w:id="321" w:name="_Toc875072373"/>
      <w:bookmarkStart w:id="322" w:name="_Toc1845647938"/>
      <w:r>
        <w:rPr>
          <w:rFonts w:hint="eastAsia" w:ascii="宋体" w:hAnsi="宋体"/>
          <w:b w:val="0"/>
          <w:bCs/>
          <w:color w:val="auto"/>
          <w:sz w:val="24"/>
          <w:highlight w:val="none"/>
          <w:lang w:eastAsia="zh-CN"/>
        </w:rPr>
        <w:t>（</w:t>
      </w:r>
      <w:r>
        <w:rPr>
          <w:rFonts w:hint="eastAsia" w:ascii="宋体" w:hAnsi="宋体"/>
          <w:b w:val="0"/>
          <w:bCs/>
          <w:color w:val="auto"/>
          <w:sz w:val="24"/>
          <w:highlight w:val="none"/>
          <w:lang w:val="en-US" w:eastAsia="zh-CN"/>
        </w:rPr>
        <w:t>9</w:t>
      </w:r>
      <w:r>
        <w:rPr>
          <w:rFonts w:hint="eastAsia" w:ascii="宋体" w:hAnsi="宋体"/>
          <w:b w:val="0"/>
          <w:bCs/>
          <w:color w:val="auto"/>
          <w:sz w:val="24"/>
          <w:highlight w:val="none"/>
          <w:lang w:eastAsia="zh-CN"/>
        </w:rPr>
        <w:t>）</w:t>
      </w:r>
      <w:r>
        <w:rPr>
          <w:rFonts w:hint="eastAsia" w:ascii="宋体" w:hAnsi="宋体"/>
          <w:b w:val="0"/>
          <w:bCs/>
          <w:color w:val="auto"/>
          <w:sz w:val="24"/>
          <w:highlight w:val="none"/>
        </w:rPr>
        <w:t>澄清、说明、补正事项纪要</w:t>
      </w:r>
      <w:r>
        <w:rPr>
          <w:rFonts w:hint="eastAsia" w:ascii="宋体" w:hAnsi="宋体"/>
          <w:b w:val="0"/>
          <w:bCs/>
          <w:color w:val="auto"/>
          <w:sz w:val="24"/>
          <w:highlight w:val="none"/>
          <w:lang w:eastAsia="zh-CN"/>
        </w:rPr>
        <w:t>；</w:t>
      </w:r>
      <w:bookmarkEnd w:id="320"/>
      <w:bookmarkEnd w:id="321"/>
      <w:bookmarkEnd w:id="322"/>
      <w:r>
        <w:rPr>
          <w:rFonts w:hint="eastAsia" w:ascii="宋体" w:hAnsi="宋体"/>
          <w:b w:val="0"/>
          <w:bCs/>
          <w:color w:val="auto"/>
          <w:sz w:val="24"/>
          <w:highlight w:val="none"/>
        </w:rPr>
        <w:t xml:space="preserve"> </w:t>
      </w:r>
    </w:p>
    <w:p>
      <w:pPr>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textAlignment w:val="auto"/>
        <w:outlineLvl w:val="0"/>
        <w:rPr>
          <w:rFonts w:hint="eastAsia" w:ascii="宋体" w:hAnsi="宋体"/>
          <w:b w:val="0"/>
          <w:bCs/>
          <w:color w:val="auto"/>
          <w:sz w:val="24"/>
          <w:highlight w:val="none"/>
          <w:lang w:eastAsia="zh-CN"/>
        </w:rPr>
      </w:pPr>
      <w:bookmarkStart w:id="323" w:name="_Toc1373358355"/>
      <w:bookmarkStart w:id="324" w:name="_Toc14083"/>
      <w:bookmarkStart w:id="325" w:name="_Toc1551096698"/>
      <w:r>
        <w:rPr>
          <w:rFonts w:hint="eastAsia" w:ascii="宋体" w:hAnsi="宋体"/>
          <w:b w:val="0"/>
          <w:bCs/>
          <w:color w:val="auto"/>
          <w:sz w:val="24"/>
          <w:highlight w:val="none"/>
          <w:lang w:val="en-US" w:eastAsia="zh-CN"/>
        </w:rPr>
        <w:t>（10）其他需要说明的情况</w:t>
      </w:r>
      <w:r>
        <w:rPr>
          <w:rFonts w:hint="eastAsia" w:ascii="宋体" w:hAnsi="宋体"/>
          <w:b w:val="0"/>
          <w:bCs/>
          <w:color w:val="auto"/>
          <w:sz w:val="24"/>
          <w:highlight w:val="none"/>
          <w:lang w:eastAsia="zh-CN"/>
        </w:rPr>
        <w:t>。</w:t>
      </w:r>
      <w:bookmarkEnd w:id="323"/>
      <w:bookmarkEnd w:id="324"/>
      <w:bookmarkEnd w:id="325"/>
    </w:p>
    <w:p>
      <w:pPr>
        <w:pStyle w:val="2"/>
        <w:rPr>
          <w:rFonts w:hint="eastAsia"/>
          <w:color w:val="auto"/>
          <w:highlight w:val="none"/>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Times New Roman"/>
          <w:color w:val="auto"/>
          <w:sz w:val="28"/>
          <w:szCs w:val="28"/>
          <w:highlight w:val="none"/>
        </w:rPr>
      </w:pPr>
      <w:bookmarkStart w:id="326" w:name="_Toc437612501"/>
      <w:bookmarkStart w:id="327" w:name="_Toc430525518"/>
      <w:bookmarkStart w:id="328" w:name="_Toc430525849"/>
      <w:r>
        <w:rPr>
          <w:rFonts w:hint="eastAsia" w:ascii="宋体" w:hAnsi="宋体" w:eastAsia="宋体" w:cs="Times New Roman"/>
          <w:color w:val="auto"/>
          <w:sz w:val="28"/>
          <w:szCs w:val="28"/>
          <w:highlight w:val="none"/>
        </w:rPr>
        <w:t>4、特殊情况的处置程序</w:t>
      </w:r>
      <w:bookmarkEnd w:id="326"/>
      <w:bookmarkEnd w:id="327"/>
      <w:bookmarkEnd w:id="328"/>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bookmarkStart w:id="329" w:name="_Toc430525519"/>
      <w:bookmarkStart w:id="330" w:name="_Toc430525850"/>
      <w:bookmarkStart w:id="331" w:name="_Toc437612502"/>
      <w:r>
        <w:rPr>
          <w:rFonts w:hint="eastAsia" w:ascii="黑体" w:hAnsi="黑体" w:eastAsia="黑体"/>
          <w:b/>
          <w:color w:val="auto"/>
          <w:sz w:val="24"/>
          <w:szCs w:val="20"/>
          <w:highlight w:val="none"/>
        </w:rPr>
        <w:t>4.1</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关于评标活动暂停</w:t>
      </w:r>
      <w:bookmarkEnd w:id="329"/>
      <w:bookmarkEnd w:id="330"/>
      <w:bookmarkEnd w:id="331"/>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color w:val="auto"/>
          <w:sz w:val="24"/>
          <w:highlight w:val="none"/>
        </w:rPr>
      </w:pPr>
      <w:r>
        <w:rPr>
          <w:rFonts w:hint="eastAsia" w:ascii="宋体" w:hAnsi="宋体"/>
          <w:color w:val="auto"/>
          <w:sz w:val="24"/>
          <w:highlight w:val="none"/>
        </w:rPr>
        <w:t>4.1.1 评标委员会应当执行连续评标的原则，按评标办法中规定的程序、内容、方法、标准完成全部评标工作。只有发生不可抗力导致评标工作无法继续时，评标活动方可暂停。</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color w:val="auto"/>
          <w:sz w:val="24"/>
          <w:highlight w:val="none"/>
        </w:rPr>
      </w:pPr>
      <w:r>
        <w:rPr>
          <w:rFonts w:hint="eastAsia" w:ascii="宋体" w:hAnsi="宋体"/>
          <w:color w:val="auto"/>
          <w:sz w:val="24"/>
          <w:highlight w:val="none"/>
        </w:rPr>
        <w:t>4.1.2 发生评标暂停情况时，评标委员会应当封存全部投标文件和评标记录，待不可抗力的影响结束且具备继续评标的条件时，由原评标委员会继续评标。</w:t>
      </w:r>
    </w:p>
    <w:p>
      <w:pPr>
        <w:pageBreakBefore w:val="0"/>
        <w:widowControl w:val="0"/>
        <w:kinsoku/>
        <w:wordWrap/>
        <w:overflowPunct/>
        <w:topLinePunct w:val="0"/>
        <w:autoSpaceDE/>
        <w:autoSpaceDN/>
        <w:bidi w:val="0"/>
        <w:adjustRightInd w:val="0"/>
        <w:snapToGrid w:val="0"/>
        <w:spacing w:line="400" w:lineRule="exact"/>
        <w:textAlignment w:val="auto"/>
        <w:outlineLvl w:val="0"/>
        <w:rPr>
          <w:rFonts w:hint="eastAsia" w:ascii="宋体" w:hAnsi="宋体"/>
          <w:color w:val="auto"/>
          <w:sz w:val="24"/>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bookmarkStart w:id="332" w:name="_Toc430525851"/>
      <w:bookmarkStart w:id="333" w:name="_Toc437612503"/>
      <w:bookmarkStart w:id="334" w:name="_Toc430525520"/>
      <w:r>
        <w:rPr>
          <w:rFonts w:hint="eastAsia" w:ascii="黑体" w:hAnsi="黑体" w:eastAsia="黑体"/>
          <w:b/>
          <w:color w:val="auto"/>
          <w:sz w:val="24"/>
          <w:szCs w:val="20"/>
          <w:highlight w:val="none"/>
        </w:rPr>
        <w:t>4.2</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关于评标中途更换评委</w:t>
      </w:r>
      <w:bookmarkEnd w:id="332"/>
      <w:bookmarkEnd w:id="333"/>
      <w:bookmarkEnd w:id="334"/>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color w:val="auto"/>
          <w:sz w:val="24"/>
          <w:highlight w:val="none"/>
        </w:rPr>
      </w:pPr>
      <w:r>
        <w:rPr>
          <w:rFonts w:hint="eastAsia" w:ascii="宋体" w:hAnsi="宋体"/>
          <w:color w:val="auto"/>
          <w:sz w:val="24"/>
          <w:highlight w:val="none"/>
        </w:rPr>
        <w:t>4.2.1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除非发生下列情况之一，评标委员会成员不得在评标中途更换：</w:t>
      </w:r>
    </w:p>
    <w:p>
      <w:pPr>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lang w:eastAsia="zh-CN"/>
        </w:rPr>
        <w:t>）</w:t>
      </w:r>
      <w:r>
        <w:rPr>
          <w:rFonts w:hint="eastAsia" w:ascii="宋体" w:hAnsi="宋体"/>
          <w:color w:val="auto"/>
          <w:sz w:val="24"/>
          <w:highlight w:val="none"/>
        </w:rPr>
        <w:t>因不可抗拒的客观原因，不能到场或需在评标中途退出评标活动。</w:t>
      </w:r>
    </w:p>
    <w:p>
      <w:pPr>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hint="eastAsia" w:ascii="宋体" w:hAnsi="宋体"/>
          <w:color w:val="auto"/>
          <w:sz w:val="24"/>
          <w:highlight w:val="none"/>
        </w:rPr>
        <w:t>根据法律法规规定，某个或某几个评标委员会成员需要回避。</w:t>
      </w:r>
    </w:p>
    <w:p>
      <w:pPr>
        <w:pageBreakBefore w:val="0"/>
        <w:widowControl w:val="0"/>
        <w:kinsoku/>
        <w:wordWrap/>
        <w:overflowPunct/>
        <w:topLinePunct w:val="0"/>
        <w:autoSpaceDE/>
        <w:autoSpaceDN/>
        <w:bidi w:val="0"/>
        <w:spacing w:line="400" w:lineRule="exact"/>
        <w:ind w:left="720" w:hanging="720" w:hangingChars="300"/>
        <w:textAlignment w:val="auto"/>
        <w:rPr>
          <w:rFonts w:hint="eastAsia" w:ascii="宋体" w:hAnsi="宋体"/>
          <w:color w:val="auto"/>
          <w:sz w:val="24"/>
          <w:highlight w:val="none"/>
        </w:rPr>
      </w:pPr>
      <w:r>
        <w:rPr>
          <w:rFonts w:hint="eastAsia" w:ascii="宋体" w:hAnsi="宋体"/>
          <w:color w:val="auto"/>
          <w:sz w:val="24"/>
          <w:highlight w:val="none"/>
        </w:rPr>
        <w:t>4.2.2 退出评标的评标委员会成员，其已完成的评标行为无效。由招标人根据本招标文件规定的评标委员会成员生产方式另行确定替代者进行评标。</w:t>
      </w:r>
    </w:p>
    <w:p>
      <w:pPr>
        <w:pageBreakBefore w:val="0"/>
        <w:widowControl w:val="0"/>
        <w:kinsoku/>
        <w:wordWrap/>
        <w:overflowPunct/>
        <w:topLinePunct w:val="0"/>
        <w:autoSpaceDE/>
        <w:autoSpaceDN/>
        <w:bidi w:val="0"/>
        <w:adjustRightInd w:val="0"/>
        <w:snapToGrid w:val="0"/>
        <w:spacing w:line="400" w:lineRule="exact"/>
        <w:textAlignment w:val="auto"/>
        <w:outlineLvl w:val="0"/>
        <w:rPr>
          <w:rFonts w:hint="eastAsia" w:ascii="宋体" w:hAnsi="宋体"/>
          <w:color w:val="auto"/>
          <w:sz w:val="24"/>
          <w:highlight w:val="none"/>
        </w:rPr>
      </w:pPr>
    </w:p>
    <w:p>
      <w:pPr>
        <w:pageBreakBefore w:val="0"/>
        <w:widowControl w:val="0"/>
        <w:kinsoku/>
        <w:wordWrap/>
        <w:overflowPunct/>
        <w:topLinePunct w:val="0"/>
        <w:autoSpaceDE/>
        <w:autoSpaceDN/>
        <w:bidi w:val="0"/>
        <w:spacing w:line="400" w:lineRule="exact"/>
        <w:textAlignment w:val="auto"/>
        <w:rPr>
          <w:rFonts w:hint="eastAsia" w:ascii="黑体" w:hAnsi="黑体" w:eastAsia="黑体"/>
          <w:b/>
          <w:color w:val="auto"/>
          <w:sz w:val="24"/>
          <w:szCs w:val="20"/>
          <w:highlight w:val="none"/>
        </w:rPr>
      </w:pPr>
      <w:bookmarkStart w:id="335" w:name="_Toc430525521"/>
      <w:bookmarkStart w:id="336" w:name="_Toc430525852"/>
      <w:bookmarkStart w:id="337" w:name="_Toc437612504"/>
      <w:r>
        <w:rPr>
          <w:rFonts w:hint="eastAsia" w:ascii="黑体" w:hAnsi="黑体" w:eastAsia="黑体"/>
          <w:b/>
          <w:color w:val="auto"/>
          <w:sz w:val="24"/>
          <w:szCs w:val="20"/>
          <w:highlight w:val="none"/>
        </w:rPr>
        <w:t>4.3</w:t>
      </w:r>
      <w:r>
        <w:rPr>
          <w:rFonts w:hint="eastAsia" w:ascii="黑体" w:hAnsi="黑体" w:eastAsia="黑体"/>
          <w:b/>
          <w:color w:val="auto"/>
          <w:sz w:val="24"/>
          <w:szCs w:val="20"/>
          <w:highlight w:val="none"/>
          <w:lang w:val="en-US" w:eastAsia="zh-CN"/>
        </w:rPr>
        <w:t xml:space="preserve"> </w:t>
      </w:r>
      <w:r>
        <w:rPr>
          <w:rFonts w:hint="eastAsia" w:ascii="黑体" w:hAnsi="黑体" w:eastAsia="黑体"/>
          <w:b/>
          <w:color w:val="auto"/>
          <w:sz w:val="24"/>
          <w:szCs w:val="20"/>
          <w:highlight w:val="none"/>
        </w:rPr>
        <w:t>记名投票</w:t>
      </w:r>
      <w:bookmarkEnd w:id="335"/>
      <w:bookmarkEnd w:id="336"/>
      <w:bookmarkEnd w:id="337"/>
    </w:p>
    <w:p>
      <w:pPr>
        <w:pageBreakBefore w:val="0"/>
        <w:widowControl w:val="0"/>
        <w:kinsoku/>
        <w:wordWrap/>
        <w:overflowPunct/>
        <w:topLinePunct w:val="0"/>
        <w:autoSpaceDE/>
        <w:autoSpaceDN/>
        <w:bidi w:val="0"/>
        <w:spacing w:line="400" w:lineRule="exact"/>
        <w:ind w:left="479" w:leftChars="228" w:firstLine="0" w:firstLineChars="0"/>
        <w:textAlignment w:val="auto"/>
        <w:rPr>
          <w:rFonts w:hint="eastAsia" w:ascii="宋体" w:hAnsi="宋体"/>
          <w:color w:val="auto"/>
          <w:sz w:val="24"/>
          <w:highlight w:val="none"/>
        </w:rPr>
      </w:pPr>
      <w:r>
        <w:rPr>
          <w:rFonts w:hint="eastAsia" w:ascii="宋体" w:hAnsi="宋体"/>
          <w:color w:val="auto"/>
          <w:sz w:val="24"/>
          <w:highlight w:val="none"/>
        </w:rPr>
        <w:t>在任何评标环节中，需评标委员会就某项定性的评审结论做出表决的，由评标委员会全体成员按照少数服从多数的原则，以记名投票方式表决。</w:t>
      </w:r>
    </w:p>
    <w:p>
      <w:pPr>
        <w:pStyle w:val="2"/>
        <w:ind w:firstLine="0" w:firstLineChars="0"/>
        <w:rPr>
          <w:rFonts w:hint="eastAsia"/>
          <w:color w:val="auto"/>
          <w:highlight w:val="none"/>
        </w:rPr>
        <w:sectPr>
          <w:footerReference r:id="rId10" w:type="default"/>
          <w:pgSz w:w="11906" w:h="16838"/>
          <w:pgMar w:top="1134" w:right="1134" w:bottom="1134" w:left="1418" w:header="851" w:footer="851" w:gutter="0"/>
          <w:cols w:space="720" w:num="1"/>
          <w:docGrid w:type="lines" w:linePitch="312" w:charSpace="0"/>
        </w:sectPr>
      </w:pPr>
    </w:p>
    <w:p>
      <w:pPr>
        <w:pStyle w:val="2"/>
        <w:numPr>
          <w:ilvl w:val="0"/>
          <w:numId w:val="0"/>
        </w:numPr>
        <w:jc w:val="both"/>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定标办法</w:t>
      </w:r>
    </w:p>
    <w:p>
      <w:pPr>
        <w:keepNext w:val="0"/>
        <w:keepLines w:val="0"/>
        <w:widowControl/>
        <w:suppressLineNumbers w:val="0"/>
        <w:spacing w:line="360" w:lineRule="auto"/>
        <w:jc w:val="left"/>
        <w:rPr>
          <w:color w:val="auto"/>
          <w:highlight w:val="none"/>
        </w:rPr>
      </w:pPr>
      <w:r>
        <w:rPr>
          <w:rFonts w:hint="eastAsia" w:ascii="宋体" w:hAnsi="宋体" w:eastAsia="宋体" w:cs="Times New Roman"/>
          <w:color w:val="auto"/>
          <w:sz w:val="28"/>
          <w:szCs w:val="28"/>
          <w:highlight w:val="none"/>
          <w:lang w:val="en-US" w:eastAsia="zh-CN"/>
        </w:rPr>
        <w:t>1. 定标依据</w:t>
      </w:r>
      <w:r>
        <w:rPr>
          <w:rFonts w:hint="eastAsia" w:ascii="宋体" w:hAnsi="宋体" w:eastAsia="宋体" w:cs="宋体"/>
          <w:b/>
          <w:color w:val="auto"/>
          <w:kern w:val="0"/>
          <w:sz w:val="24"/>
          <w:szCs w:val="24"/>
          <w:highlight w:val="none"/>
          <w:lang w:val="en-US" w:eastAsia="zh-CN" w:bidi="ar"/>
        </w:rPr>
        <w:t xml:space="preserve"> </w:t>
      </w:r>
    </w:p>
    <w:p>
      <w:pPr>
        <w:keepNext w:val="0"/>
        <w:keepLines w:val="0"/>
        <w:widowControl/>
        <w:suppressLineNumbers w:val="0"/>
        <w:spacing w:line="400" w:lineRule="exact"/>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本次定标依据下列文件进行： </w:t>
      </w:r>
    </w:p>
    <w:p>
      <w:pPr>
        <w:keepNext w:val="0"/>
        <w:keepLines w:val="0"/>
        <w:widowControl/>
        <w:numPr>
          <w:ilvl w:val="0"/>
          <w:numId w:val="3"/>
        </w:numPr>
        <w:suppressLineNumbers w:val="0"/>
        <w:spacing w:line="400" w:lineRule="exac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《佛山市工程建设项目评标定标分离管理办法（暂行）》《佛山市工程建设项目评标定标分离操作导则》</w:t>
      </w:r>
      <w:r>
        <w:rPr>
          <w:rFonts w:hint="eastAsia"/>
          <w:color w:val="auto"/>
          <w:sz w:val="24"/>
          <w:szCs w:val="24"/>
          <w:highlight w:val="none"/>
          <w:lang w:val="en-US" w:eastAsia="zh-CN"/>
        </w:rPr>
        <w:t>《关于工程建设项目评标定标有关事宜的指引（试行）》《关于规范应用工程建设项目评标定标分离办法的通知》</w:t>
      </w:r>
      <w:r>
        <w:rPr>
          <w:rFonts w:hint="eastAsia" w:ascii="宋体" w:hAnsi="宋体" w:eastAsia="宋体" w:cs="宋体"/>
          <w:color w:val="auto"/>
          <w:kern w:val="0"/>
          <w:sz w:val="24"/>
          <w:szCs w:val="24"/>
          <w:highlight w:val="none"/>
          <w:lang w:val="en-US" w:eastAsia="zh-CN" w:bidi="ar"/>
        </w:rPr>
        <w:t>等</w:t>
      </w:r>
      <w:r>
        <w:rPr>
          <w:rFonts w:hint="eastAsia" w:ascii="宋体" w:hAnsi="宋体" w:eastAsia="宋体"/>
          <w:color w:val="auto"/>
          <w:sz w:val="24"/>
          <w:highlight w:val="none"/>
          <w:lang w:eastAsia="zh-CN"/>
        </w:rPr>
        <w:t>法律、法规、规章、规范性文件以及国家、省、市各级政府部门工作文件</w:t>
      </w:r>
      <w:r>
        <w:rPr>
          <w:rFonts w:hint="eastAsia" w:ascii="宋体" w:hAnsi="宋体"/>
          <w:color w:val="auto"/>
          <w:sz w:val="24"/>
          <w:highlight w:val="none"/>
        </w:rPr>
        <w:t>规定</w:t>
      </w:r>
      <w:r>
        <w:rPr>
          <w:rFonts w:hint="eastAsia" w:ascii="宋体" w:hAnsi="宋体" w:eastAsia="宋体" w:cs="宋体"/>
          <w:color w:val="auto"/>
          <w:kern w:val="0"/>
          <w:sz w:val="24"/>
          <w:szCs w:val="24"/>
          <w:highlight w:val="none"/>
          <w:lang w:val="en-US" w:eastAsia="zh-CN" w:bidi="ar"/>
        </w:rPr>
        <w:t>；</w:t>
      </w:r>
    </w:p>
    <w:p>
      <w:pPr>
        <w:keepNext w:val="0"/>
        <w:keepLines w:val="0"/>
        <w:widowControl/>
        <w:numPr>
          <w:ilvl w:val="0"/>
          <w:numId w:val="0"/>
        </w:numPr>
        <w:suppressLineNumbers w:val="0"/>
        <w:spacing w:line="400" w:lineRule="exact"/>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（2）本工程基础资料和任务书（如有）； </w:t>
      </w:r>
    </w:p>
    <w:p>
      <w:pPr>
        <w:keepNext w:val="0"/>
        <w:keepLines w:val="0"/>
        <w:widowControl/>
        <w:suppressLineNumbers w:val="0"/>
        <w:spacing w:line="400" w:lineRule="exact"/>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（3）招标文件及其补充通知和补充资料； </w:t>
      </w:r>
    </w:p>
    <w:p>
      <w:pPr>
        <w:keepNext w:val="0"/>
        <w:keepLines w:val="0"/>
        <w:widowControl/>
        <w:numPr>
          <w:ilvl w:val="0"/>
          <w:numId w:val="0"/>
        </w:numPr>
        <w:suppressLineNumbers w:val="0"/>
        <w:spacing w:line="400" w:lineRule="exact"/>
        <w:jc w:val="left"/>
        <w:rPr>
          <w:rFonts w:hint="eastAsia" w:ascii="宋体" w:hAnsi="宋体" w:eastAsia="宋体" w:cs="Times New Roman"/>
          <w:color w:val="auto"/>
          <w:sz w:val="24"/>
          <w:highlight w:val="none"/>
          <w:lang w:eastAsia="zh-CN"/>
        </w:rPr>
      </w:pPr>
      <w:r>
        <w:rPr>
          <w:rFonts w:hint="eastAsia" w:ascii="宋体" w:hAnsi="宋体" w:cs="宋体"/>
          <w:color w:val="auto"/>
          <w:kern w:val="0"/>
          <w:sz w:val="24"/>
          <w:highlight w:val="none"/>
          <w:lang w:bidi="ar"/>
        </w:rPr>
        <w:t>（4）</w:t>
      </w:r>
      <w:r>
        <w:rPr>
          <w:rFonts w:hint="eastAsia" w:ascii="宋体" w:hAnsi="宋体" w:eastAsia="宋体" w:cs="Times New Roman"/>
          <w:color w:val="auto"/>
          <w:sz w:val="24"/>
          <w:highlight w:val="none"/>
          <w:lang w:val="zh-CN" w:eastAsia="zh-CN"/>
        </w:rPr>
        <w:t>定标候选人推荐名单</w:t>
      </w:r>
      <w:r>
        <w:rPr>
          <w:rFonts w:hint="eastAsia" w:ascii="宋体" w:hAnsi="宋体" w:eastAsia="宋体" w:cs="Times New Roman"/>
          <w:color w:val="auto"/>
          <w:sz w:val="24"/>
          <w:highlight w:val="none"/>
          <w:lang w:eastAsia="zh-CN"/>
        </w:rPr>
        <w:t>；</w:t>
      </w:r>
    </w:p>
    <w:p>
      <w:pPr>
        <w:keepNext w:val="0"/>
        <w:keepLines w:val="0"/>
        <w:widowControl/>
        <w:numPr>
          <w:ilvl w:val="0"/>
          <w:numId w:val="0"/>
        </w:numPr>
        <w:suppressLineNumbers w:val="0"/>
        <w:spacing w:line="400" w:lineRule="exact"/>
        <w:jc w:val="left"/>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lang w:eastAsia="zh-CN"/>
        </w:rPr>
        <w:t>）定标候选人的投标文件；</w:t>
      </w:r>
    </w:p>
    <w:p>
      <w:pPr>
        <w:widowControl/>
        <w:spacing w:line="400" w:lineRule="exact"/>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w:t>
      </w:r>
      <w:r>
        <w:rPr>
          <w:rFonts w:hint="eastAsia" w:ascii="宋体" w:hAnsi="宋体" w:cs="宋体"/>
          <w:color w:val="auto"/>
          <w:kern w:val="0"/>
          <w:sz w:val="24"/>
          <w:highlight w:val="none"/>
          <w:lang w:val="en-US" w:eastAsia="zh-CN" w:bidi="ar"/>
        </w:rPr>
        <w:t>6</w:t>
      </w:r>
      <w:r>
        <w:rPr>
          <w:rFonts w:hint="eastAsia" w:ascii="宋体" w:hAnsi="宋体" w:cs="宋体"/>
          <w:color w:val="auto"/>
          <w:kern w:val="0"/>
          <w:sz w:val="24"/>
          <w:highlight w:val="none"/>
          <w:lang w:bidi="ar"/>
        </w:rPr>
        <w:t>）</w:t>
      </w:r>
      <w:r>
        <w:rPr>
          <w:rFonts w:hint="eastAsia" w:ascii="宋体" w:hAnsi="宋体" w:cs="宋体"/>
          <w:color w:val="auto"/>
          <w:kern w:val="0"/>
          <w:sz w:val="24"/>
          <w:highlight w:val="none"/>
          <w:lang w:val="en-US" w:eastAsia="zh-CN" w:bidi="ar"/>
        </w:rPr>
        <w:t>开、评标</w:t>
      </w:r>
      <w:r>
        <w:rPr>
          <w:rFonts w:hint="eastAsia" w:ascii="宋体" w:hAnsi="宋体" w:cs="宋体"/>
          <w:color w:val="auto"/>
          <w:kern w:val="0"/>
          <w:sz w:val="24"/>
          <w:highlight w:val="none"/>
          <w:lang w:bidi="ar"/>
        </w:rPr>
        <w:t>全过程资料。</w:t>
      </w:r>
    </w:p>
    <w:p>
      <w:pPr>
        <w:pStyle w:val="2"/>
        <w:rPr>
          <w:color w:val="auto"/>
          <w:highlight w:val="none"/>
        </w:rPr>
      </w:pPr>
    </w:p>
    <w:p>
      <w:pPr>
        <w:keepNext w:val="0"/>
        <w:keepLines w:val="0"/>
        <w:widowControl/>
        <w:suppressLineNumbers w:val="0"/>
        <w:spacing w:line="360" w:lineRule="auto"/>
        <w:jc w:val="left"/>
        <w:rPr>
          <w:rFonts w:hint="eastAsia" w:ascii="宋体" w:hAnsi="宋体" w:eastAsia="宋体" w:cs="Times New Roman"/>
          <w:color w:val="auto"/>
          <w:sz w:val="28"/>
          <w:szCs w:val="28"/>
          <w:highlight w:val="none"/>
          <w:lang w:val="en-US" w:eastAsia="zh-CN"/>
        </w:rPr>
      </w:pPr>
      <w:r>
        <w:rPr>
          <w:rFonts w:hint="eastAsia" w:ascii="宋体" w:hAnsi="宋体" w:eastAsia="宋体" w:cs="Times New Roman"/>
          <w:color w:val="auto"/>
          <w:sz w:val="28"/>
          <w:szCs w:val="28"/>
          <w:highlight w:val="none"/>
          <w:lang w:val="en-US" w:eastAsia="zh-CN"/>
        </w:rPr>
        <w:t>2.定标办法</w:t>
      </w:r>
    </w:p>
    <w:p>
      <w:pPr>
        <w:widowControl/>
        <w:numPr>
          <w:ilvl w:val="0"/>
          <w:numId w:val="0"/>
        </w:numPr>
        <w:spacing w:line="400" w:lineRule="exact"/>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采用评定分离</w:t>
      </w:r>
      <w:r>
        <w:rPr>
          <w:rFonts w:hint="default" w:ascii="宋体" w:hAnsi="宋体" w:eastAsia="宋体" w:cs="宋体"/>
          <w:color w:val="auto"/>
          <w:kern w:val="0"/>
          <w:sz w:val="24"/>
          <w:szCs w:val="24"/>
          <w:highlight w:val="none"/>
          <w:lang w:val="en-US" w:eastAsia="zh-CN" w:bidi="ar"/>
        </w:rPr>
        <w:t>办</w:t>
      </w:r>
      <w:r>
        <w:rPr>
          <w:rFonts w:hint="eastAsia" w:ascii="宋体" w:hAnsi="宋体" w:eastAsia="宋体" w:cs="宋体"/>
          <w:color w:val="auto"/>
          <w:kern w:val="0"/>
          <w:sz w:val="24"/>
          <w:szCs w:val="24"/>
          <w:highlight w:val="none"/>
          <w:lang w:val="en-US" w:eastAsia="zh-CN" w:bidi="ar"/>
        </w:rPr>
        <w:t>法的项目，招标人应当按照充分竞争、优质优价原则，采用下列方法之一或者下列方法的组合在评标委员会推荐的合格定标候选人中根据定标规则确定中标候选人：</w:t>
      </w:r>
    </w:p>
    <w:p>
      <w:pPr>
        <w:widowControl/>
        <w:numPr>
          <w:ilvl w:val="0"/>
          <w:numId w:val="0"/>
        </w:numPr>
        <w:spacing w:line="400" w:lineRule="exact"/>
        <w:jc w:val="left"/>
        <w:rPr>
          <w:rFonts w:hint="eastAsia" w:ascii="宋体" w:hAnsi="宋体" w:eastAsia="宋体" w:cs="宋体"/>
          <w:color w:val="auto"/>
          <w:kern w:val="0"/>
          <w:sz w:val="24"/>
          <w:szCs w:val="24"/>
          <w:highlight w:val="none"/>
          <w:lang w:val="en-US" w:eastAsia="zh-CN" w:bidi="ar"/>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w:t>
      </w:r>
      <w:r>
        <w:rPr>
          <w:rFonts w:hint="eastAsia" w:ascii="宋体" w:hAnsi="宋体" w:eastAsia="宋体" w:cs="宋体"/>
          <w:color w:val="auto"/>
          <w:kern w:val="0"/>
          <w:sz w:val="24"/>
          <w:szCs w:val="24"/>
          <w:highlight w:val="none"/>
          <w:lang w:val="en-US" w:eastAsia="zh-CN" w:bidi="ar"/>
        </w:rPr>
        <w:t>票决定标法。由招标人组建的定标委员会以直接票决或者逐轮票决等方式在定标候选人中确定中标候选人。</w:t>
      </w:r>
    </w:p>
    <w:p>
      <w:pPr>
        <w:widowControl/>
        <w:numPr>
          <w:ilvl w:val="0"/>
          <w:numId w:val="0"/>
        </w:numPr>
        <w:spacing w:line="400" w:lineRule="exact"/>
        <w:rPr>
          <w:rFonts w:hint="default"/>
          <w:color w:val="auto"/>
          <w:highlight w:val="none"/>
          <w:lang w:val="en-US" w:eastAsia="zh-CN"/>
        </w:rPr>
      </w:pPr>
      <w:r>
        <w:rPr>
          <w:rFonts w:hint="eastAsia" w:ascii="宋体" w:hAnsi="宋体" w:eastAsia="宋体" w:cs="宋体"/>
          <w:color w:val="auto"/>
          <w:kern w:val="0"/>
          <w:sz w:val="24"/>
          <w:szCs w:val="24"/>
          <w:highlight w:val="none"/>
          <w:lang w:val="en-US" w:eastAsia="zh-CN" w:bidi="ar"/>
        </w:rPr>
        <w:t>细则由招标人依法依规自行补充：</w:t>
      </w:r>
      <w:r>
        <w:rPr>
          <w:rFonts w:hint="eastAsia" w:ascii="宋体" w:hAnsi="宋体" w:eastAsia="宋体" w:cs="宋体"/>
          <w:color w:val="auto"/>
          <w:kern w:val="0"/>
          <w:sz w:val="24"/>
          <w:szCs w:val="24"/>
          <w:highlight w:val="none"/>
          <w:u w:val="single"/>
          <w:lang w:val="en-US" w:eastAsia="zh-CN" w:bidi="ar"/>
        </w:rPr>
        <w:t xml:space="preserve">                                                                             </w:t>
      </w:r>
    </w:p>
    <w:p>
      <w:pPr>
        <w:widowControl/>
        <w:numPr>
          <w:ilvl w:val="0"/>
          <w:numId w:val="0"/>
        </w:numPr>
        <w:spacing w:line="400" w:lineRule="exact"/>
        <w:ind w:left="0" w:firstLine="0"/>
        <w:jc w:val="left"/>
        <w:rPr>
          <w:rFonts w:hint="eastAsia" w:ascii="宋体" w:hAnsi="宋体" w:eastAsia="宋体" w:cs="宋体"/>
          <w:color w:val="auto"/>
          <w:kern w:val="0"/>
          <w:sz w:val="24"/>
          <w:szCs w:val="24"/>
          <w:highlight w:val="none"/>
          <w:lang w:val="en-US" w:eastAsia="zh-CN" w:bidi="ar"/>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w:t>
      </w:r>
      <w:r>
        <w:rPr>
          <w:rFonts w:hint="eastAsia" w:ascii="宋体" w:hAnsi="宋体" w:eastAsia="宋体" w:cs="宋体"/>
          <w:color w:val="auto"/>
          <w:kern w:val="0"/>
          <w:sz w:val="24"/>
          <w:szCs w:val="24"/>
          <w:highlight w:val="none"/>
          <w:lang w:val="en-US" w:eastAsia="zh-CN" w:bidi="ar"/>
        </w:rPr>
        <w:t>价格竞争定标法。按照招标文件规定的价格竞争方法确定中标候选人，包括但不限于最低投标价法、次低价法、第N低价法（N为事先约定的一个具体数字）、平均值法、二次平均法等，具体方法由招标人在招标文件中确定。</w:t>
      </w:r>
    </w:p>
    <w:p>
      <w:pPr>
        <w:pStyle w:val="20"/>
        <w:spacing w:line="400" w:lineRule="exact"/>
        <w:rPr>
          <w:rFonts w:hint="eastAsia"/>
          <w:color w:val="auto"/>
          <w:highlight w:val="none"/>
          <w:lang w:val="en-US" w:eastAsia="zh-CN"/>
        </w:rPr>
      </w:pPr>
      <w:r>
        <w:rPr>
          <w:rFonts w:hint="eastAsia" w:ascii="宋体" w:hAnsi="宋体" w:eastAsia="宋体" w:cs="宋体"/>
          <w:color w:val="auto"/>
          <w:kern w:val="0"/>
          <w:sz w:val="24"/>
          <w:szCs w:val="24"/>
          <w:highlight w:val="none"/>
          <w:lang w:val="en-US" w:eastAsia="zh-CN" w:bidi="ar"/>
        </w:rPr>
        <w:t>细则由招标人依法依规自行补充：</w:t>
      </w:r>
      <w:r>
        <w:rPr>
          <w:rFonts w:hint="eastAsia" w:ascii="宋体" w:hAnsi="宋体" w:eastAsia="宋体" w:cs="宋体"/>
          <w:color w:val="auto"/>
          <w:kern w:val="0"/>
          <w:sz w:val="24"/>
          <w:szCs w:val="24"/>
          <w:highlight w:val="none"/>
          <w:u w:val="single"/>
          <w:lang w:val="en-US" w:eastAsia="zh-CN" w:bidi="ar"/>
        </w:rPr>
        <w:t xml:space="preserve">                                               </w:t>
      </w:r>
    </w:p>
    <w:p>
      <w:pPr>
        <w:pStyle w:val="20"/>
        <w:spacing w:line="400" w:lineRule="exact"/>
        <w:rPr>
          <w:rFonts w:hint="eastAsia" w:ascii="宋体" w:hAnsi="宋体" w:eastAsia="宋体" w:cs="宋体"/>
          <w:color w:val="auto"/>
          <w:kern w:val="0"/>
          <w:sz w:val="24"/>
          <w:szCs w:val="24"/>
          <w:highlight w:val="none"/>
          <w:lang w:val="en-US" w:eastAsia="zh-CN" w:bidi="ar"/>
        </w:rPr>
      </w:pPr>
      <w:r>
        <w:rPr>
          <w:rFonts w:hint="eastAsia" w:ascii="宋体" w:hAnsi="宋体"/>
          <w:color w:val="auto"/>
          <w:sz w:val="24"/>
          <w:highlight w:val="none"/>
          <w:bdr w:val="single" w:color="auto" w:sz="4" w:space="0"/>
        </w:rPr>
        <w:t xml:space="preserve">  </w:t>
      </w:r>
      <w:r>
        <w:rPr>
          <w:rFonts w:hint="eastAsia" w:ascii="宋体" w:hAnsi="宋体"/>
          <w:color w:val="auto"/>
          <w:sz w:val="24"/>
          <w:highlight w:val="none"/>
        </w:rPr>
        <w:t xml:space="preserve"> </w:t>
      </w:r>
      <w:r>
        <w:rPr>
          <w:rFonts w:hint="eastAsia" w:ascii="宋体" w:hAnsi="宋体" w:eastAsia="宋体" w:cs="宋体"/>
          <w:color w:val="auto"/>
          <w:kern w:val="0"/>
          <w:sz w:val="24"/>
          <w:szCs w:val="24"/>
          <w:highlight w:val="none"/>
          <w:lang w:val="en-US" w:eastAsia="zh-CN" w:bidi="ar"/>
        </w:rPr>
        <w:t>集体议事定标法。由招标人组建的定标委员会进行集体商议，定标委员会成员各自发表意见，由定标委员会组长最终从定标候选人中确定中标候选人。</w:t>
      </w:r>
    </w:p>
    <w:p>
      <w:pPr>
        <w:pStyle w:val="20"/>
        <w:spacing w:line="400" w:lineRule="exac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细则由招标人依法依规自行补充：</w:t>
      </w:r>
      <w:r>
        <w:rPr>
          <w:rFonts w:hint="eastAsia" w:ascii="宋体" w:hAnsi="宋体" w:eastAsia="宋体" w:cs="宋体"/>
          <w:color w:val="auto"/>
          <w:kern w:val="0"/>
          <w:sz w:val="24"/>
          <w:szCs w:val="24"/>
          <w:highlight w:val="none"/>
          <w:u w:val="single"/>
          <w:lang w:val="en-US" w:eastAsia="zh-CN" w:bidi="ar"/>
        </w:rPr>
        <w:t xml:space="preserve">                                               </w:t>
      </w:r>
    </w:p>
    <w:p>
      <w:pPr>
        <w:widowControl/>
        <w:numPr>
          <w:ilvl w:val="0"/>
          <w:numId w:val="0"/>
        </w:numPr>
        <w:spacing w:line="400" w:lineRule="exact"/>
        <w:ind w:left="0" w:firstLine="0"/>
        <w:jc w:val="left"/>
        <w:rPr>
          <w:rFonts w:hint="eastAsia" w:ascii="宋体" w:hAnsi="宋体" w:eastAsia="宋体" w:cs="宋体"/>
          <w:color w:val="auto"/>
          <w:kern w:val="0"/>
          <w:sz w:val="24"/>
          <w:szCs w:val="24"/>
          <w:highlight w:val="none"/>
          <w:lang w:val="en-US" w:eastAsia="zh-CN" w:bidi="ar"/>
        </w:rPr>
      </w:pPr>
      <w:r>
        <w:rPr>
          <w:rFonts w:hint="eastAsia" w:ascii="宋体" w:hAnsi="宋体"/>
          <w:color w:val="auto"/>
          <w:sz w:val="24"/>
          <w:highlight w:val="none"/>
          <w:bdr w:val="single" w:color="auto" w:sz="4" w:space="0"/>
        </w:rPr>
        <w:t xml:space="preserve">  </w:t>
      </w:r>
      <w:r>
        <w:rPr>
          <w:rFonts w:hint="eastAsia" w:ascii="宋体" w:hAnsi="宋体" w:eastAsia="宋体" w:cs="宋体"/>
          <w:color w:val="auto"/>
          <w:kern w:val="0"/>
          <w:sz w:val="24"/>
          <w:szCs w:val="24"/>
          <w:highlight w:val="none"/>
          <w:lang w:val="en-US" w:eastAsia="zh-CN" w:bidi="ar"/>
        </w:rPr>
        <w:t>符合法律法规的其他定标方法。</w:t>
      </w:r>
    </w:p>
    <w:p>
      <w:pPr>
        <w:pStyle w:val="20"/>
        <w:spacing w:line="400" w:lineRule="exact"/>
        <w:rPr>
          <w:rFonts w:ascii="黑体" w:hAnsi="黑体" w:eastAsia="黑体"/>
          <w:b w:val="0"/>
          <w:bCs/>
          <w:color w:val="auto"/>
          <w:sz w:val="24"/>
          <w:szCs w:val="20"/>
          <w:highlight w:val="none"/>
        </w:rPr>
      </w:pPr>
      <w:r>
        <w:rPr>
          <w:rFonts w:hint="eastAsia" w:ascii="宋体" w:hAnsi="宋体" w:eastAsia="宋体" w:cs="宋体"/>
          <w:color w:val="auto"/>
          <w:kern w:val="0"/>
          <w:sz w:val="24"/>
          <w:szCs w:val="24"/>
          <w:highlight w:val="none"/>
          <w:lang w:val="en-US" w:eastAsia="zh-CN" w:bidi="ar"/>
        </w:rPr>
        <w:t>细则由招标人依法依规自行补充：</w:t>
      </w:r>
      <w:r>
        <w:rPr>
          <w:rFonts w:hint="eastAsia" w:ascii="宋体" w:hAnsi="宋体" w:eastAsia="宋体" w:cs="宋体"/>
          <w:color w:val="auto"/>
          <w:kern w:val="0"/>
          <w:sz w:val="24"/>
          <w:szCs w:val="24"/>
          <w:highlight w:val="none"/>
          <w:u w:val="single"/>
          <w:lang w:val="en-US" w:eastAsia="zh-CN" w:bidi="ar"/>
        </w:rPr>
        <w:t xml:space="preserve">                                               </w:t>
      </w:r>
    </w:p>
    <w:p>
      <w:pPr>
        <w:pStyle w:val="2"/>
        <w:rPr>
          <w:color w:val="auto"/>
          <w:highlight w:val="none"/>
        </w:rPr>
      </w:pPr>
    </w:p>
    <w:p>
      <w:pPr>
        <w:keepNext w:val="0"/>
        <w:keepLines w:val="0"/>
        <w:widowControl/>
        <w:suppressLineNumbers w:val="0"/>
        <w:spacing w:line="360" w:lineRule="auto"/>
        <w:jc w:val="left"/>
        <w:rPr>
          <w:rFonts w:hint="eastAsia" w:ascii="宋体" w:hAnsi="宋体" w:eastAsia="宋体" w:cs="Times New Roman"/>
          <w:color w:val="auto"/>
          <w:sz w:val="28"/>
          <w:szCs w:val="28"/>
          <w:highlight w:val="none"/>
          <w:lang w:val="en-US" w:eastAsia="zh-CN"/>
        </w:rPr>
      </w:pPr>
      <w:r>
        <w:rPr>
          <w:rFonts w:hint="eastAsia" w:ascii="宋体" w:hAnsi="宋体" w:eastAsia="宋体" w:cs="Times New Roman"/>
          <w:color w:val="auto"/>
          <w:sz w:val="28"/>
          <w:szCs w:val="28"/>
          <w:highlight w:val="none"/>
          <w:lang w:val="en-US" w:eastAsia="zh-CN"/>
        </w:rPr>
        <w:t>3.确定中标候选人</w:t>
      </w:r>
    </w:p>
    <w:p>
      <w:pPr>
        <w:pStyle w:val="2"/>
        <w:spacing w:line="400" w:lineRule="exact"/>
        <w:ind w:left="480" w:leftChars="0" w:hanging="480" w:hangingChars="200"/>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3.1 </w:t>
      </w:r>
      <w:r>
        <w:rPr>
          <w:rFonts w:hint="default" w:ascii="宋体" w:hAnsi="宋体" w:eastAsia="宋体" w:cs="宋体"/>
          <w:color w:val="auto"/>
          <w:kern w:val="0"/>
          <w:sz w:val="24"/>
          <w:szCs w:val="24"/>
          <w:highlight w:val="none"/>
          <w:lang w:val="en-US" w:eastAsia="zh-CN" w:bidi="ar"/>
        </w:rPr>
        <w:t>招标人或者招标代理机构在定标前可以介绍项目情况、招标情况、清标及对投标人或者项目负责人的考察、质询情况；招标人可以邀请评标专家代表介绍评标情况、专家评审意见及评标结论、提醒注意事项。定标委员会成员有疑问的，可以向招标人或者招标代理机构、评标专家提问。</w:t>
      </w:r>
    </w:p>
    <w:p>
      <w:pPr>
        <w:pStyle w:val="2"/>
        <w:spacing w:line="400" w:lineRule="exact"/>
        <w:ind w:left="0" w:leftChars="0" w:firstLine="0" w:firstLineChars="0"/>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3.2 </w:t>
      </w:r>
      <w:r>
        <w:rPr>
          <w:rFonts w:hint="default" w:ascii="宋体" w:hAnsi="宋体" w:eastAsia="宋体" w:cs="宋体"/>
          <w:color w:val="auto"/>
          <w:kern w:val="0"/>
          <w:sz w:val="24"/>
          <w:szCs w:val="24"/>
          <w:highlight w:val="none"/>
          <w:lang w:val="en-US" w:eastAsia="zh-CN" w:bidi="ar"/>
        </w:rPr>
        <w:t>定标委员会应当按照充分竞争、优质优价的原则，采用招标文件规定的定标方法，在</w:t>
      </w:r>
    </w:p>
    <w:p>
      <w:pPr>
        <w:pStyle w:val="2"/>
        <w:spacing w:line="400" w:lineRule="exact"/>
        <w:ind w:left="0" w:leftChars="0" w:firstLine="240" w:firstLineChars="100"/>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  </w:t>
      </w:r>
      <w:r>
        <w:rPr>
          <w:rFonts w:hint="default" w:ascii="宋体" w:hAnsi="宋体" w:eastAsia="宋体" w:cs="宋体"/>
          <w:color w:val="auto"/>
          <w:kern w:val="0"/>
          <w:sz w:val="24"/>
          <w:szCs w:val="24"/>
          <w:highlight w:val="none"/>
          <w:lang w:val="en-US" w:eastAsia="zh-CN" w:bidi="ar"/>
        </w:rPr>
        <w:t>评标委员会推荐的定标候选人中择优确定中标候选人。</w:t>
      </w:r>
    </w:p>
    <w:p>
      <w:pPr>
        <w:pStyle w:val="2"/>
        <w:spacing w:line="400" w:lineRule="exact"/>
        <w:ind w:left="0" w:leftChars="0" w:firstLine="0" w:firstLineChars="0"/>
        <w:rPr>
          <w:rFonts w:hint="default" w:ascii="宋体" w:hAnsi="宋体" w:eastAsia="宋体" w:cs="宋体"/>
          <w:color w:val="auto"/>
          <w:kern w:val="0"/>
          <w:sz w:val="24"/>
          <w:szCs w:val="24"/>
          <w:highlight w:val="none"/>
          <w:lang w:val="en-US" w:eastAsia="zh-CN" w:bidi="ar"/>
        </w:rPr>
      </w:pPr>
    </w:p>
    <w:p>
      <w:pPr>
        <w:keepNext w:val="0"/>
        <w:keepLines w:val="0"/>
        <w:widowControl/>
        <w:suppressLineNumbers w:val="0"/>
        <w:spacing w:line="360" w:lineRule="auto"/>
        <w:jc w:val="left"/>
        <w:rPr>
          <w:rFonts w:hint="eastAsia" w:ascii="宋体" w:hAnsi="宋体" w:eastAsia="宋体" w:cs="Times New Roman"/>
          <w:color w:val="auto"/>
          <w:sz w:val="28"/>
          <w:szCs w:val="28"/>
          <w:highlight w:val="none"/>
          <w:lang w:val="en-US" w:eastAsia="zh-CN"/>
        </w:rPr>
      </w:pPr>
      <w:r>
        <w:rPr>
          <w:rFonts w:hint="eastAsia" w:ascii="宋体" w:hAnsi="宋体" w:eastAsia="宋体" w:cs="Times New Roman"/>
          <w:color w:val="auto"/>
          <w:sz w:val="28"/>
          <w:szCs w:val="28"/>
          <w:highlight w:val="none"/>
          <w:lang w:val="en-US" w:eastAsia="zh-CN"/>
        </w:rPr>
        <w:t>4.定标报告</w:t>
      </w:r>
    </w:p>
    <w:p>
      <w:pPr>
        <w:pStyle w:val="2"/>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定标完成后，组建定标委员会的项目，由定标委员会向招标人提交书面定标报告；未组建定标委员会的项目，由招标人或者招标代理机构编制书面定标报告。定标报告应当包括以下内容：</w:t>
      </w:r>
    </w:p>
    <w:p>
      <w:pPr>
        <w:pStyle w:val="2"/>
        <w:numPr>
          <w:ilvl w:val="0"/>
          <w:numId w:val="0"/>
        </w:numPr>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（1）基本情况；</w:t>
      </w:r>
    </w:p>
    <w:p>
      <w:pPr>
        <w:pStyle w:val="2"/>
        <w:numPr>
          <w:ilvl w:val="0"/>
          <w:numId w:val="0"/>
        </w:numPr>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（2）筛选情况（如有）；</w:t>
      </w:r>
    </w:p>
    <w:p>
      <w:pPr>
        <w:pStyle w:val="2"/>
        <w:numPr>
          <w:ilvl w:val="0"/>
          <w:numId w:val="0"/>
        </w:numPr>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（3）定标委员会成员名单（组建定标委员会的项目）；</w:t>
      </w:r>
    </w:p>
    <w:p>
      <w:pPr>
        <w:pStyle w:val="2"/>
        <w:numPr>
          <w:ilvl w:val="0"/>
          <w:numId w:val="0"/>
        </w:numPr>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（4）投票情况、投票理由（适用于票决定标法）；</w:t>
      </w:r>
    </w:p>
    <w:p>
      <w:pPr>
        <w:pStyle w:val="2"/>
        <w:numPr>
          <w:ilvl w:val="0"/>
          <w:numId w:val="0"/>
        </w:numPr>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（5）价格竞争情况（适用于价格竞争定标法）；</w:t>
      </w:r>
    </w:p>
    <w:p>
      <w:pPr>
        <w:pStyle w:val="2"/>
        <w:numPr>
          <w:ilvl w:val="0"/>
          <w:numId w:val="0"/>
        </w:numPr>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（6）定标理由、议事过程（适用于集体议事定标法）；</w:t>
      </w:r>
    </w:p>
    <w:p>
      <w:pPr>
        <w:pStyle w:val="2"/>
        <w:numPr>
          <w:ilvl w:val="0"/>
          <w:numId w:val="0"/>
        </w:numPr>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（7）中标候选人名单、中标价和拟派项目负责人等内容；</w:t>
      </w:r>
    </w:p>
    <w:p>
      <w:pPr>
        <w:pStyle w:val="2"/>
        <w:numPr>
          <w:ilvl w:val="0"/>
          <w:numId w:val="0"/>
        </w:numPr>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（8）其他需要说明的情况。</w:t>
      </w:r>
    </w:p>
    <w:p>
      <w:pPr>
        <w:pStyle w:val="2"/>
        <w:numPr>
          <w:ilvl w:val="0"/>
          <w:numId w:val="0"/>
        </w:numPr>
        <w:spacing w:line="360" w:lineRule="auto"/>
        <w:ind w:leftChars="0"/>
        <w:rPr>
          <w:rFonts w:hint="eastAsia" w:ascii="宋体" w:hAnsi="宋体" w:eastAsia="宋体" w:cs="宋体"/>
          <w:color w:val="auto"/>
          <w:kern w:val="0"/>
          <w:sz w:val="24"/>
          <w:szCs w:val="24"/>
          <w:highlight w:val="none"/>
          <w:lang w:val="en-US" w:eastAsia="zh-CN" w:bidi="ar"/>
        </w:rPr>
      </w:pPr>
    </w:p>
    <w:p>
      <w:pPr>
        <w:keepNext w:val="0"/>
        <w:keepLines w:val="0"/>
        <w:widowControl/>
        <w:suppressLineNumbers w:val="0"/>
        <w:spacing w:line="360" w:lineRule="auto"/>
        <w:jc w:val="left"/>
        <w:rPr>
          <w:rFonts w:hint="eastAsia" w:ascii="宋体" w:hAnsi="宋体" w:eastAsia="宋体" w:cs="Times New Roman"/>
          <w:color w:val="auto"/>
          <w:sz w:val="28"/>
          <w:szCs w:val="28"/>
          <w:highlight w:val="none"/>
          <w:lang w:val="en-US" w:eastAsia="zh-CN"/>
        </w:rPr>
      </w:pPr>
      <w:r>
        <w:rPr>
          <w:rFonts w:hint="eastAsia" w:ascii="宋体" w:hAnsi="宋体" w:eastAsia="宋体" w:cs="Times New Roman"/>
          <w:color w:val="auto"/>
          <w:sz w:val="28"/>
          <w:szCs w:val="28"/>
          <w:highlight w:val="none"/>
          <w:lang w:val="en-US" w:eastAsia="zh-CN"/>
        </w:rPr>
        <w:t>5.重新招标</w:t>
      </w:r>
    </w:p>
    <w:p>
      <w:pPr>
        <w:pStyle w:val="2"/>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中标人或者中标候选人有下列情形之一的，招标人可以组织原定标委员会采用招标文件规定的定标方法从定标候选人名单（原中标人或者中标候选人除外）中重新确定中标候选人，也可以重新招标：</w:t>
      </w:r>
    </w:p>
    <w:p>
      <w:pPr>
        <w:pStyle w:val="2"/>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（1）放弃中标；</w:t>
      </w:r>
    </w:p>
    <w:p>
      <w:pPr>
        <w:pStyle w:val="2"/>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（2）因不可抗力不能履行合同；</w:t>
      </w:r>
    </w:p>
    <w:p>
      <w:pPr>
        <w:pStyle w:val="2"/>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（3）不按照招标文件要求提交履约保证金；</w:t>
      </w:r>
    </w:p>
    <w:p>
      <w:pPr>
        <w:pStyle w:val="2"/>
        <w:spacing w:line="400" w:lineRule="exact"/>
        <w:ind w:left="0" w:leftChars="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（4）被查实存在影响中标结果的违法行为；</w:t>
      </w:r>
    </w:p>
    <w:p>
      <w:pPr>
        <w:pStyle w:val="2"/>
        <w:spacing w:line="400" w:lineRule="exact"/>
        <w:ind w:left="0" w:leftChars="0" w:firstLine="0" w:firstLineChars="0"/>
        <w:rPr>
          <w:rFonts w:hint="eastAsia"/>
          <w:color w:val="auto"/>
          <w:highlight w:val="none"/>
        </w:rPr>
      </w:pPr>
      <w:r>
        <w:rPr>
          <w:rFonts w:hint="eastAsia" w:ascii="宋体" w:hAnsi="宋体" w:eastAsia="宋体" w:cs="宋体"/>
          <w:color w:val="auto"/>
          <w:kern w:val="0"/>
          <w:sz w:val="24"/>
          <w:szCs w:val="24"/>
          <w:highlight w:val="none"/>
          <w:lang w:val="en-US" w:eastAsia="zh-CN" w:bidi="ar"/>
        </w:rPr>
        <w:t>（5）</w:t>
      </w:r>
      <w:r>
        <w:rPr>
          <w:rFonts w:hint="eastAsia" w:ascii="宋体" w:hAnsi="宋体" w:eastAsia="宋体"/>
          <w:color w:val="auto"/>
          <w:sz w:val="24"/>
          <w:highlight w:val="none"/>
          <w:lang w:eastAsia="zh-CN"/>
        </w:rPr>
        <w:t>法律、法规、规章、规范性文件以及国家、省、市各级政府部门工作文件</w:t>
      </w:r>
      <w:r>
        <w:rPr>
          <w:rFonts w:hint="eastAsia" w:ascii="宋体" w:hAnsi="宋体"/>
          <w:color w:val="auto"/>
          <w:sz w:val="24"/>
          <w:highlight w:val="none"/>
        </w:rPr>
        <w:t>规定</w:t>
      </w:r>
      <w:r>
        <w:rPr>
          <w:rFonts w:hint="eastAsia" w:ascii="宋体" w:hAnsi="宋体" w:eastAsia="宋体" w:cs="宋体"/>
          <w:color w:val="auto"/>
          <w:kern w:val="0"/>
          <w:sz w:val="24"/>
          <w:szCs w:val="24"/>
          <w:highlight w:val="none"/>
          <w:lang w:val="en-US" w:eastAsia="zh-CN" w:bidi="ar"/>
        </w:rPr>
        <w:t>的其他情形</w:t>
      </w:r>
      <w:r>
        <w:rPr>
          <w:rFonts w:hint="eastAsia" w:ascii="宋体" w:hAnsi="宋体" w:cs="宋体"/>
          <w:color w:val="auto"/>
          <w:kern w:val="0"/>
          <w:sz w:val="24"/>
          <w:szCs w:val="24"/>
          <w:highlight w:val="none"/>
          <w:lang w:val="en-US" w:eastAsia="zh-CN" w:bidi="ar"/>
        </w:rPr>
        <w:t>。</w:t>
      </w:r>
    </w:p>
    <w:p>
      <w:pPr>
        <w:spacing w:line="400" w:lineRule="exact"/>
        <w:rPr>
          <w:rFonts w:hint="eastAsia"/>
          <w:color w:val="auto"/>
          <w:sz w:val="24"/>
          <w:highlight w:val="none"/>
        </w:rPr>
      </w:pPr>
    </w:p>
    <w:p>
      <w:pPr>
        <w:spacing w:line="400" w:lineRule="exact"/>
        <w:rPr>
          <w:rFonts w:hint="eastAsia"/>
          <w:color w:val="auto"/>
          <w:highlight w:val="none"/>
        </w:rPr>
      </w:pPr>
    </w:p>
    <w:p>
      <w:pPr>
        <w:spacing w:line="400" w:lineRule="exact"/>
        <w:jc w:val="center"/>
        <w:rPr>
          <w:rStyle w:val="24"/>
          <w:color w:val="auto"/>
          <w:highlight w:val="none"/>
        </w:rPr>
      </w:pPr>
      <w:bookmarkStart w:id="338" w:name="_Toc359208501"/>
      <w:bookmarkStart w:id="339" w:name="_Toc25300"/>
      <w:bookmarkStart w:id="340" w:name="_Toc879634529"/>
      <w:bookmarkStart w:id="341" w:name="_Toc152045609"/>
      <w:bookmarkStart w:id="342" w:name="_Toc152042387"/>
      <w:bookmarkStart w:id="343" w:name="_Toc978212353"/>
      <w:bookmarkStart w:id="344" w:name="_Toc15380"/>
      <w:bookmarkStart w:id="345" w:name="_Toc15608"/>
      <w:bookmarkStart w:id="346" w:name="_Toc437961061"/>
      <w:bookmarkStart w:id="347" w:name="_Toc144974577"/>
      <w:bookmarkStart w:id="348" w:name="_Toc14709"/>
      <w:bookmarkStart w:id="349" w:name="_Toc12816"/>
      <w:bookmarkStart w:id="350" w:name="_Toc15790"/>
    </w:p>
    <w:p>
      <w:pPr>
        <w:spacing w:line="400" w:lineRule="exact"/>
        <w:jc w:val="center"/>
        <w:rPr>
          <w:rStyle w:val="24"/>
          <w:color w:val="auto"/>
          <w:highlight w:val="none"/>
        </w:rPr>
      </w:pPr>
    </w:p>
    <w:p>
      <w:pPr>
        <w:spacing w:line="400" w:lineRule="exact"/>
        <w:jc w:val="center"/>
        <w:rPr>
          <w:rStyle w:val="24"/>
          <w:color w:val="auto"/>
          <w:highlight w:val="none"/>
        </w:rPr>
      </w:pPr>
    </w:p>
    <w:p>
      <w:pPr>
        <w:spacing w:line="400" w:lineRule="exact"/>
        <w:jc w:val="center"/>
        <w:rPr>
          <w:rStyle w:val="24"/>
          <w:color w:val="auto"/>
          <w:highlight w:val="none"/>
        </w:rPr>
      </w:pPr>
    </w:p>
    <w:p>
      <w:pPr>
        <w:spacing w:line="400" w:lineRule="exact"/>
        <w:jc w:val="center"/>
        <w:rPr>
          <w:rStyle w:val="24"/>
          <w:color w:val="auto"/>
          <w:highlight w:val="none"/>
        </w:rPr>
      </w:pPr>
    </w:p>
    <w:p>
      <w:pPr>
        <w:spacing w:line="400" w:lineRule="exact"/>
        <w:jc w:val="center"/>
        <w:rPr>
          <w:rStyle w:val="24"/>
          <w:color w:val="auto"/>
          <w:highlight w:val="none"/>
        </w:rPr>
      </w:pPr>
    </w:p>
    <w:p>
      <w:pPr>
        <w:spacing w:line="400" w:lineRule="exact"/>
        <w:jc w:val="center"/>
        <w:rPr>
          <w:rStyle w:val="24"/>
          <w:color w:val="auto"/>
          <w:highlight w:val="none"/>
        </w:rPr>
      </w:pPr>
      <w:r>
        <w:rPr>
          <w:rStyle w:val="24"/>
          <w:color w:val="auto"/>
          <w:highlight w:val="none"/>
        </w:rPr>
        <w:t>第五章 合同条款及格式</w:t>
      </w:r>
      <w:bookmarkEnd w:id="338"/>
      <w:bookmarkEnd w:id="339"/>
      <w:bookmarkEnd w:id="340"/>
      <w:bookmarkEnd w:id="341"/>
      <w:bookmarkEnd w:id="342"/>
      <w:bookmarkEnd w:id="343"/>
      <w:bookmarkEnd w:id="344"/>
      <w:bookmarkEnd w:id="345"/>
      <w:bookmarkEnd w:id="346"/>
      <w:bookmarkEnd w:id="347"/>
    </w:p>
    <w:bookmarkEnd w:id="348"/>
    <w:bookmarkEnd w:id="349"/>
    <w:bookmarkEnd w:id="350"/>
    <w:p>
      <w:pPr>
        <w:jc w:val="center"/>
        <w:rPr>
          <w:rFonts w:hint="eastAsia" w:ascii="宋体" w:hAnsi="宋体" w:cs="宋体"/>
          <w:color w:val="auto"/>
          <w:sz w:val="24"/>
          <w:highlight w:val="none"/>
        </w:rPr>
      </w:pPr>
      <w:r>
        <w:rPr>
          <w:rFonts w:hint="eastAsia" w:ascii="宋体" w:hAnsi="宋体" w:cs="宋体"/>
          <w:color w:val="auto"/>
          <w:sz w:val="24"/>
          <w:highlight w:val="none"/>
        </w:rPr>
        <w:t>（与招标文件同时发布）</w:t>
      </w:r>
    </w:p>
    <w:p>
      <w:pPr>
        <w:rPr>
          <w:color w:val="auto"/>
          <w:sz w:val="24"/>
          <w:highlight w:val="none"/>
        </w:rPr>
      </w:pPr>
    </w:p>
    <w:p>
      <w:pPr>
        <w:jc w:val="center"/>
        <w:rPr>
          <w:color w:val="auto"/>
          <w:highlight w:val="none"/>
        </w:rPr>
      </w:pPr>
    </w:p>
    <w:p>
      <w:pPr>
        <w:spacing w:after="156" w:afterLines="50" w:line="500" w:lineRule="exact"/>
        <w:rPr>
          <w:rFonts w:hint="eastAsia"/>
          <w:color w:val="auto"/>
          <w:sz w:val="28"/>
          <w:highlight w:val="none"/>
        </w:rPr>
      </w:pPr>
    </w:p>
    <w:p>
      <w:pPr>
        <w:spacing w:line="440" w:lineRule="exact"/>
        <w:jc w:val="center"/>
        <w:rPr>
          <w:rFonts w:eastAsia="黑体"/>
          <w:b/>
          <w:bCs/>
          <w:color w:val="auto"/>
          <w:kern w:val="32"/>
          <w:sz w:val="32"/>
          <w:szCs w:val="44"/>
          <w:highlight w:val="none"/>
        </w:rPr>
      </w:pPr>
      <w:r>
        <w:rPr>
          <w:color w:val="auto"/>
          <w:highlight w:val="none"/>
        </w:rPr>
        <w:br w:type="page"/>
      </w:r>
      <w:bookmarkStart w:id="351" w:name="_Toc144974851"/>
      <w:bookmarkStart w:id="352" w:name="_Toc359208674"/>
      <w:bookmarkStart w:id="353" w:name="_Toc685081261"/>
      <w:bookmarkStart w:id="354" w:name="_Toc152042571"/>
      <w:bookmarkStart w:id="355" w:name="_Toc437961090"/>
      <w:bookmarkStart w:id="356" w:name="_Toc29560"/>
      <w:bookmarkStart w:id="357" w:name="_Toc152045782"/>
      <w:bookmarkStart w:id="358" w:name="_Toc32620"/>
      <w:bookmarkStart w:id="359" w:name="_Toc24874"/>
      <w:bookmarkStart w:id="360" w:name="_Toc22376"/>
      <w:bookmarkStart w:id="361" w:name="_Toc532451714"/>
      <w:bookmarkStart w:id="362" w:name="_Toc25463"/>
      <w:bookmarkStart w:id="363" w:name="_Toc23264"/>
      <w:r>
        <w:rPr>
          <w:rStyle w:val="24"/>
          <w:color w:val="auto"/>
          <w:highlight w:val="none"/>
        </w:rPr>
        <w:t xml:space="preserve">第六章 </w:t>
      </w:r>
      <w:bookmarkEnd w:id="351"/>
      <w:bookmarkEnd w:id="352"/>
      <w:bookmarkEnd w:id="353"/>
      <w:bookmarkEnd w:id="354"/>
      <w:bookmarkEnd w:id="355"/>
      <w:bookmarkEnd w:id="356"/>
      <w:bookmarkEnd w:id="357"/>
      <w:bookmarkEnd w:id="358"/>
      <w:bookmarkEnd w:id="359"/>
      <w:bookmarkEnd w:id="360"/>
      <w:bookmarkEnd w:id="361"/>
      <w:r>
        <w:rPr>
          <w:rStyle w:val="24"/>
          <w:rFonts w:hint="eastAsia"/>
          <w:color w:val="auto"/>
          <w:highlight w:val="none"/>
        </w:rPr>
        <w:t>发包人要求</w:t>
      </w:r>
      <w:bookmarkEnd w:id="362"/>
      <w:bookmarkEnd w:id="363"/>
    </w:p>
    <w:p>
      <w:pPr>
        <w:spacing w:before="120" w:after="120" w:line="400" w:lineRule="exact"/>
        <w:jc w:val="center"/>
        <w:rPr>
          <w:rFonts w:hint="eastAsia"/>
          <w:color w:val="auto"/>
          <w:highlight w:val="none"/>
        </w:rPr>
      </w:pPr>
      <w:r>
        <w:rPr>
          <w:rFonts w:hint="eastAsia"/>
          <w:color w:val="auto"/>
          <w:sz w:val="24"/>
          <w:highlight w:val="none"/>
        </w:rPr>
        <w:t>（与招标文件同时发布</w:t>
      </w:r>
      <w:r>
        <w:rPr>
          <w:rFonts w:hint="eastAsia"/>
          <w:color w:val="auto"/>
          <w:highlight w:val="none"/>
        </w:rPr>
        <w:t>）</w:t>
      </w: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before="120" w:after="120" w:line="400" w:lineRule="exact"/>
        <w:jc w:val="center"/>
        <w:rPr>
          <w:rFonts w:hint="eastAsia"/>
          <w:color w:val="auto"/>
          <w:highlight w:val="none"/>
        </w:rPr>
      </w:pPr>
    </w:p>
    <w:p>
      <w:pPr>
        <w:spacing w:line="440" w:lineRule="exact"/>
        <w:jc w:val="center"/>
        <w:rPr>
          <w:rFonts w:hint="eastAsia" w:eastAsia="黑体"/>
          <w:b/>
          <w:bCs/>
          <w:color w:val="auto"/>
          <w:kern w:val="32"/>
          <w:sz w:val="32"/>
          <w:szCs w:val="44"/>
          <w:highlight w:val="none"/>
        </w:rPr>
      </w:pPr>
      <w:r>
        <w:rPr>
          <w:color w:val="auto"/>
          <w:highlight w:val="none"/>
        </w:rPr>
        <w:br w:type="page"/>
      </w:r>
      <w:bookmarkStart w:id="364" w:name="_Toc437961091"/>
      <w:bookmarkStart w:id="365" w:name="_Toc359208678"/>
      <w:bookmarkStart w:id="366" w:name="_Toc5382"/>
      <w:bookmarkStart w:id="367" w:name="_Toc22749"/>
      <w:bookmarkStart w:id="368" w:name="_Toc144974854"/>
      <w:bookmarkStart w:id="369" w:name="_Toc15123"/>
      <w:bookmarkStart w:id="370" w:name="_Toc152045785"/>
      <w:bookmarkStart w:id="371" w:name="_Toc152042574"/>
      <w:bookmarkStart w:id="372" w:name="_Toc351600149"/>
      <w:bookmarkStart w:id="373" w:name="_Toc10155"/>
      <w:bookmarkStart w:id="374" w:name="_Toc1500922060"/>
      <w:bookmarkStart w:id="375" w:name="_Toc667"/>
      <w:bookmarkStart w:id="376" w:name="_Toc11430"/>
      <w:r>
        <w:rPr>
          <w:rStyle w:val="24"/>
          <w:color w:val="auto"/>
          <w:highlight w:val="none"/>
        </w:rPr>
        <w:t xml:space="preserve">第七章 </w:t>
      </w:r>
      <w:bookmarkEnd w:id="364"/>
      <w:bookmarkEnd w:id="365"/>
      <w:bookmarkEnd w:id="366"/>
      <w:bookmarkEnd w:id="367"/>
      <w:bookmarkEnd w:id="368"/>
      <w:bookmarkEnd w:id="369"/>
      <w:bookmarkEnd w:id="370"/>
      <w:bookmarkEnd w:id="371"/>
      <w:bookmarkEnd w:id="372"/>
      <w:bookmarkEnd w:id="373"/>
      <w:bookmarkEnd w:id="374"/>
      <w:r>
        <w:rPr>
          <w:rStyle w:val="24"/>
          <w:color w:val="auto"/>
          <w:highlight w:val="none"/>
        </w:rPr>
        <w:t>发包人提供的资料</w:t>
      </w:r>
      <w:bookmarkEnd w:id="375"/>
      <w:bookmarkEnd w:id="376"/>
    </w:p>
    <w:p>
      <w:pPr>
        <w:spacing w:line="400" w:lineRule="exact"/>
        <w:rPr>
          <w:color w:val="auto"/>
          <w:highlight w:val="none"/>
        </w:rPr>
      </w:pPr>
    </w:p>
    <w:p>
      <w:pPr>
        <w:spacing w:line="360" w:lineRule="auto"/>
        <w:ind w:firstLine="480" w:firstLineChars="200"/>
        <w:rPr>
          <w:rFonts w:hint="eastAsia" w:ascii="宋体" w:hAnsi="宋体" w:cs="宋体"/>
          <w:color w:val="auto"/>
          <w:sz w:val="24"/>
          <w:highlight w:val="none"/>
        </w:rPr>
      </w:pPr>
      <w:bookmarkStart w:id="377" w:name="_Toc35454787"/>
      <w:r>
        <w:rPr>
          <w:rFonts w:hint="eastAsia" w:ascii="宋体" w:hAnsi="宋体" w:cs="宋体"/>
          <w:color w:val="auto"/>
          <w:sz w:val="24"/>
          <w:highlight w:val="none"/>
        </w:rPr>
        <w:t>一、项目概况</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二、发包人提供的资料</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 定位放线的基准点、基准线和基准标高。</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 发包人取得的有关审批、核准和备案材料，如规划许可证。</w:t>
      </w:r>
    </w:p>
    <w:p>
      <w:pPr>
        <w:spacing w:line="360" w:lineRule="auto"/>
        <w:ind w:firstLine="480" w:firstLineChars="200"/>
        <w:rPr>
          <w:rFonts w:hint="eastAsia" w:ascii="宋体" w:hAnsi="宋体" w:cs="宋体"/>
          <w:color w:val="auto"/>
          <w:sz w:val="24"/>
          <w:highlight w:val="none"/>
          <w:lang w:eastAsia="zh-Hans"/>
        </w:rPr>
      </w:pPr>
      <w:r>
        <w:rPr>
          <w:rFonts w:hint="eastAsia" w:ascii="宋体" w:hAnsi="宋体" w:cs="宋体"/>
          <w:color w:val="auto"/>
          <w:sz w:val="24"/>
          <w:highlight w:val="none"/>
        </w:rPr>
        <w:t xml:space="preserve">4  </w:t>
      </w:r>
      <w:r>
        <w:rPr>
          <w:rFonts w:hint="eastAsia" w:ascii="宋体" w:hAnsi="宋体" w:cs="宋体"/>
          <w:color w:val="auto"/>
          <w:sz w:val="24"/>
          <w:highlight w:val="none"/>
          <w:lang w:eastAsia="zh-Hans"/>
        </w:rPr>
        <w:t>初步设计图纸</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5．其他资料。</w:t>
      </w:r>
    </w:p>
    <w:bookmarkEnd w:id="377"/>
    <w:p>
      <w:pPr>
        <w:spacing w:line="400" w:lineRule="exact"/>
        <w:rPr>
          <w:color w:val="auto"/>
          <w:highlight w:val="none"/>
        </w:rPr>
      </w:pPr>
    </w:p>
    <w:p>
      <w:pPr>
        <w:spacing w:line="400" w:lineRule="exact"/>
        <w:rPr>
          <w:color w:val="auto"/>
          <w:highlight w:val="none"/>
        </w:rPr>
      </w:pPr>
    </w:p>
    <w:p>
      <w:pPr>
        <w:spacing w:line="440" w:lineRule="exact"/>
        <w:jc w:val="center"/>
        <w:rPr>
          <w:rFonts w:hint="eastAsia" w:eastAsia="黑体"/>
          <w:b/>
          <w:bCs/>
          <w:color w:val="auto"/>
          <w:kern w:val="32"/>
          <w:sz w:val="32"/>
          <w:szCs w:val="44"/>
          <w:highlight w:val="none"/>
        </w:rPr>
      </w:pPr>
      <w:r>
        <w:rPr>
          <w:color w:val="auto"/>
          <w:highlight w:val="none"/>
        </w:rPr>
        <w:br w:type="page"/>
      </w:r>
      <w:bookmarkStart w:id="378" w:name="_Toc27106"/>
      <w:bookmarkStart w:id="379" w:name="_Toc16716"/>
      <w:bookmarkStart w:id="380" w:name="_Toc144974855"/>
      <w:bookmarkStart w:id="381" w:name="_Toc1182"/>
      <w:bookmarkStart w:id="382" w:name="_Toc152045786"/>
      <w:bookmarkStart w:id="383" w:name="_Toc1616191346"/>
      <w:bookmarkStart w:id="384" w:name="_Toc152042575"/>
      <w:bookmarkStart w:id="385" w:name="_Toc24570"/>
      <w:bookmarkStart w:id="386" w:name="_Toc25961"/>
      <w:bookmarkStart w:id="387" w:name="_Toc359208680"/>
      <w:bookmarkStart w:id="388" w:name="_Toc13086"/>
      <w:bookmarkStart w:id="389" w:name="_Toc437961092"/>
      <w:bookmarkStart w:id="390" w:name="_Toc1654144758"/>
      <w:r>
        <w:rPr>
          <w:rStyle w:val="24"/>
          <w:color w:val="auto"/>
          <w:highlight w:val="none"/>
        </w:rPr>
        <w:t>第</w:t>
      </w:r>
      <w:r>
        <w:rPr>
          <w:rStyle w:val="24"/>
          <w:rFonts w:hint="eastAsia"/>
          <w:color w:val="auto"/>
          <w:highlight w:val="none"/>
        </w:rPr>
        <w:t>八</w:t>
      </w:r>
      <w:r>
        <w:rPr>
          <w:rStyle w:val="24"/>
          <w:color w:val="auto"/>
          <w:highlight w:val="none"/>
        </w:rPr>
        <w:t xml:space="preserve">章 </w:t>
      </w:r>
      <w:r>
        <w:rPr>
          <w:rStyle w:val="24"/>
          <w:rFonts w:hint="eastAsia"/>
          <w:color w:val="auto"/>
          <w:highlight w:val="none"/>
        </w:rPr>
        <w:t>技术标准和要求</w:t>
      </w:r>
      <w:bookmarkEnd w:id="378"/>
      <w:bookmarkEnd w:id="379"/>
    </w:p>
    <w:p>
      <w:pPr>
        <w:spacing w:line="400" w:lineRule="exact"/>
        <w:rPr>
          <w:color w:val="auto"/>
          <w:highlight w:val="none"/>
        </w:rPr>
      </w:pP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本工程的设计过程和成果必须符合现行的工程建设强制性标准以及国家、省、行业有关标准、规范、规程、定额、办法、示例的要求，以及招标项目所在地关于房屋建筑和市政工程设计方面的文件、规定。</w:t>
      </w:r>
    </w:p>
    <w:p>
      <w:pPr>
        <w:spacing w:line="400" w:lineRule="exact"/>
        <w:ind w:firstLine="480" w:firstLineChars="200"/>
        <w:rPr>
          <w:color w:val="auto"/>
          <w:sz w:val="24"/>
          <w:highlight w:val="none"/>
        </w:rPr>
      </w:pPr>
      <w:r>
        <w:rPr>
          <w:rFonts w:hint="eastAsia" w:ascii="宋体" w:hAnsi="宋体"/>
          <w:color w:val="auto"/>
          <w:sz w:val="24"/>
          <w:highlight w:val="none"/>
        </w:rPr>
        <w:t>依据设计文件的要求，本招标项目的材料、设备、施工及建设成果须达到现行的中华人民共和国、省或行业的工程建设标准及规范的要求。</w:t>
      </w:r>
    </w:p>
    <w:p>
      <w:pPr>
        <w:spacing w:line="440" w:lineRule="exact"/>
        <w:jc w:val="center"/>
        <w:rPr>
          <w:color w:val="auto"/>
          <w:highlight w:val="none"/>
        </w:rPr>
        <w:sectPr>
          <w:pgSz w:w="11906" w:h="16838"/>
          <w:pgMar w:top="1134" w:right="1134" w:bottom="1134" w:left="1418" w:header="851" w:footer="851" w:gutter="0"/>
          <w:cols w:space="720" w:num="1"/>
          <w:docGrid w:type="lines" w:linePitch="312" w:charSpace="0"/>
        </w:sectPr>
      </w:pPr>
    </w:p>
    <w:p>
      <w:pPr>
        <w:spacing w:line="440" w:lineRule="exact"/>
        <w:jc w:val="center"/>
        <w:rPr>
          <w:rFonts w:hint="eastAsia" w:eastAsia="黑体"/>
          <w:b/>
          <w:bCs/>
          <w:color w:val="auto"/>
          <w:kern w:val="32"/>
          <w:sz w:val="32"/>
          <w:szCs w:val="44"/>
          <w:highlight w:val="none"/>
        </w:rPr>
      </w:pPr>
      <w:bookmarkStart w:id="391" w:name="_Toc20825"/>
      <w:bookmarkStart w:id="392" w:name="_Toc15820"/>
      <w:r>
        <w:rPr>
          <w:rStyle w:val="24"/>
          <w:color w:val="auto"/>
          <w:highlight w:val="none"/>
        </w:rPr>
        <w:t>第</w:t>
      </w:r>
      <w:r>
        <w:rPr>
          <w:rStyle w:val="24"/>
          <w:rFonts w:hint="eastAsia"/>
          <w:color w:val="auto"/>
          <w:highlight w:val="none"/>
        </w:rPr>
        <w:t>九</w:t>
      </w:r>
      <w:r>
        <w:rPr>
          <w:rStyle w:val="24"/>
          <w:color w:val="auto"/>
          <w:highlight w:val="none"/>
        </w:rPr>
        <w:t>章 投标文件格式</w:t>
      </w:r>
      <w:bookmarkEnd w:id="380"/>
      <w:bookmarkEnd w:id="381"/>
      <w:bookmarkEnd w:id="382"/>
      <w:bookmarkEnd w:id="383"/>
      <w:bookmarkEnd w:id="384"/>
      <w:bookmarkEnd w:id="385"/>
      <w:bookmarkEnd w:id="386"/>
      <w:bookmarkEnd w:id="387"/>
      <w:bookmarkEnd w:id="388"/>
      <w:bookmarkEnd w:id="389"/>
      <w:bookmarkEnd w:id="390"/>
      <w:bookmarkEnd w:id="391"/>
      <w:bookmarkEnd w:id="392"/>
    </w:p>
    <w:p>
      <w:pPr>
        <w:spacing w:line="400" w:lineRule="exact"/>
        <w:rPr>
          <w:rFonts w:hint="eastAsia"/>
          <w:color w:val="auto"/>
          <w:highlight w:val="none"/>
        </w:rPr>
      </w:pPr>
    </w:p>
    <w:p>
      <w:pPr>
        <w:jc w:val="center"/>
        <w:rPr>
          <w:rFonts w:hint="eastAsia" w:eastAsia="黑体"/>
          <w:color w:val="auto"/>
          <w:sz w:val="30"/>
          <w:highlight w:val="none"/>
        </w:rPr>
      </w:pPr>
      <w:r>
        <w:rPr>
          <w:color w:val="auto"/>
          <w:highlight w:val="none"/>
        </w:rPr>
        <w:br w:type="page"/>
      </w:r>
    </w:p>
    <w:p>
      <w:pPr>
        <w:jc w:val="center"/>
        <w:rPr>
          <w:rFonts w:hint="eastAsia" w:eastAsia="黑体"/>
          <w:color w:val="auto"/>
          <w:sz w:val="30"/>
          <w:highlight w:val="none"/>
        </w:rPr>
      </w:pPr>
    </w:p>
    <w:p>
      <w:pPr>
        <w:jc w:val="center"/>
        <w:rPr>
          <w:rFonts w:hint="eastAsia" w:eastAsia="黑体"/>
          <w:color w:val="auto"/>
          <w:sz w:val="30"/>
          <w:highlight w:val="none"/>
        </w:rPr>
      </w:pPr>
    </w:p>
    <w:p>
      <w:pPr>
        <w:jc w:val="center"/>
        <w:rPr>
          <w:rFonts w:hint="eastAsia" w:eastAsia="黑体"/>
          <w:color w:val="auto"/>
          <w:sz w:val="30"/>
          <w:highlight w:val="none"/>
        </w:rPr>
      </w:pPr>
    </w:p>
    <w:p>
      <w:pPr>
        <w:jc w:val="center"/>
        <w:rPr>
          <w:rFonts w:hint="eastAsia" w:eastAsia="黑体"/>
          <w:color w:val="auto"/>
          <w:sz w:val="30"/>
          <w:highlight w:val="none"/>
        </w:rPr>
      </w:pPr>
    </w:p>
    <w:p>
      <w:pPr>
        <w:jc w:val="center"/>
        <w:rPr>
          <w:rFonts w:hint="eastAsia" w:eastAsia="黑体"/>
          <w:color w:val="auto"/>
          <w:sz w:val="24"/>
          <w:highlight w:val="none"/>
        </w:rPr>
      </w:pPr>
    </w:p>
    <w:p>
      <w:pPr>
        <w:pStyle w:val="6"/>
        <w:jc w:val="center"/>
        <w:rPr>
          <w:rFonts w:hint="eastAsia" w:ascii="宋体" w:hAnsi="宋体"/>
          <w:color w:val="auto"/>
          <w:sz w:val="24"/>
          <w:szCs w:val="24"/>
          <w:highlight w:val="none"/>
        </w:rPr>
      </w:pPr>
      <w:bookmarkStart w:id="393" w:name="_Toc354672416"/>
      <w:bookmarkStart w:id="394" w:name="_Toc437961105"/>
      <w:bookmarkStart w:id="395" w:name="_Toc1468"/>
      <w:bookmarkStart w:id="396" w:name="_Toc13120"/>
      <w:r>
        <w:rPr>
          <w:rFonts w:hint="eastAsia" w:ascii="宋体" w:hAnsi="宋体"/>
          <w:color w:val="auto"/>
          <w:sz w:val="24"/>
          <w:szCs w:val="24"/>
          <w:highlight w:val="none"/>
        </w:rPr>
        <w:t>第一节 资格审查资料格式</w:t>
      </w:r>
      <w:bookmarkEnd w:id="393"/>
      <w:r>
        <w:rPr>
          <w:rFonts w:hint="eastAsia" w:ascii="宋体" w:hAnsi="宋体"/>
          <w:color w:val="auto"/>
          <w:sz w:val="24"/>
          <w:szCs w:val="24"/>
          <w:highlight w:val="none"/>
        </w:rPr>
        <w:t>（适用于经评审的最低投标价法的项目）</w:t>
      </w:r>
    </w:p>
    <w:p>
      <w:pPr>
        <w:pStyle w:val="6"/>
        <w:jc w:val="center"/>
        <w:rPr>
          <w:rFonts w:hint="eastAsia" w:ascii="宋体" w:hAnsi="宋体"/>
          <w:color w:val="auto"/>
          <w:highlight w:val="none"/>
        </w:rPr>
      </w:pPr>
      <w:r>
        <w:rPr>
          <w:rFonts w:hint="eastAsia" w:ascii="宋体" w:hAnsi="宋体"/>
          <w:color w:val="auto"/>
          <w:sz w:val="24"/>
          <w:szCs w:val="24"/>
          <w:highlight w:val="none"/>
        </w:rPr>
        <w:t>/资信标（含资格审查资料）格式（适用于综合评估法/评定分离办法的项目）</w:t>
      </w:r>
      <w:bookmarkEnd w:id="394"/>
      <w:bookmarkEnd w:id="395"/>
      <w:bookmarkEnd w:id="396"/>
    </w:p>
    <w:p>
      <w:pPr>
        <w:spacing w:line="400" w:lineRule="exact"/>
        <w:ind w:firstLine="480" w:firstLineChars="200"/>
        <w:rPr>
          <w:rFonts w:hint="eastAsia" w:ascii="宋体" w:hAnsi="宋体"/>
          <w:color w:val="auto"/>
          <w:sz w:val="24"/>
          <w:highlight w:val="none"/>
        </w:rPr>
      </w:pPr>
    </w:p>
    <w:p>
      <w:pPr>
        <w:spacing w:line="400" w:lineRule="exact"/>
        <w:ind w:firstLine="480" w:firstLineChars="200"/>
        <w:rPr>
          <w:rFonts w:hint="eastAsia" w:ascii="宋体" w:hAnsi="宋体"/>
          <w:color w:val="auto"/>
          <w:sz w:val="24"/>
          <w:highlight w:val="none"/>
        </w:rPr>
      </w:pPr>
    </w:p>
    <w:p>
      <w:pPr>
        <w:spacing w:line="400" w:lineRule="exact"/>
        <w:ind w:firstLine="480" w:firstLineChars="200"/>
        <w:rPr>
          <w:rFonts w:hint="eastAsia" w:ascii="宋体" w:hAnsi="宋体"/>
          <w:color w:val="auto"/>
          <w:sz w:val="24"/>
          <w:highlight w:val="none"/>
        </w:rPr>
      </w:pPr>
    </w:p>
    <w:p>
      <w:pPr>
        <w:spacing w:line="400" w:lineRule="exact"/>
        <w:ind w:firstLine="480" w:firstLineChars="200"/>
        <w:rPr>
          <w:rFonts w:hint="eastAsia" w:ascii="宋体" w:hAnsi="宋体"/>
          <w:color w:val="auto"/>
          <w:sz w:val="24"/>
          <w:highlight w:val="none"/>
        </w:rPr>
      </w:pPr>
    </w:p>
    <w:p>
      <w:pPr>
        <w:spacing w:line="400" w:lineRule="exact"/>
        <w:ind w:firstLine="480" w:firstLineChars="200"/>
        <w:rPr>
          <w:rFonts w:hint="eastAsia" w:ascii="宋体" w:hAnsi="宋体"/>
          <w:color w:val="auto"/>
          <w:sz w:val="24"/>
          <w:highlight w:val="none"/>
        </w:rPr>
      </w:pPr>
    </w:p>
    <w:p>
      <w:pPr>
        <w:spacing w:line="400" w:lineRule="exact"/>
        <w:ind w:firstLine="480" w:firstLineChars="200"/>
        <w:rPr>
          <w:rFonts w:hint="eastAsia" w:ascii="宋体" w:hAnsi="宋体"/>
          <w:color w:val="auto"/>
          <w:sz w:val="24"/>
          <w:highlight w:val="none"/>
        </w:rPr>
      </w:pPr>
    </w:p>
    <w:p>
      <w:pPr>
        <w:spacing w:line="400" w:lineRule="exact"/>
        <w:ind w:firstLine="480" w:firstLineChars="200"/>
        <w:rPr>
          <w:color w:val="auto"/>
          <w:sz w:val="24"/>
          <w:highlight w:val="none"/>
        </w:rPr>
      </w:pPr>
    </w:p>
    <w:p>
      <w:pPr>
        <w:rPr>
          <w:rFonts w:hint="eastAsia" w:ascii="Tahoma" w:hAnsi="Tahoma"/>
          <w:color w:val="auto"/>
          <w:sz w:val="28"/>
          <w:szCs w:val="28"/>
          <w:highlight w:val="none"/>
        </w:rPr>
      </w:pPr>
      <w:r>
        <w:rPr>
          <w:color w:val="auto"/>
          <w:highlight w:val="none"/>
        </w:rPr>
        <w:br w:type="page"/>
      </w:r>
      <w:bookmarkStart w:id="397" w:name="_Toc437612612"/>
      <w:bookmarkStart w:id="398" w:name="_Toc354672417"/>
      <w:bookmarkStart w:id="399" w:name="_Toc430525910"/>
      <w:r>
        <w:rPr>
          <w:rFonts w:hint="eastAsia"/>
          <w:color w:val="auto"/>
          <w:sz w:val="28"/>
          <w:szCs w:val="28"/>
          <w:highlight w:val="none"/>
        </w:rPr>
        <w:t>封</w:t>
      </w:r>
      <w:r>
        <w:rPr>
          <w:rFonts w:hint="eastAsia" w:ascii="Tahoma" w:hAnsi="Tahoma"/>
          <w:color w:val="auto"/>
          <w:sz w:val="28"/>
          <w:szCs w:val="28"/>
          <w:highlight w:val="none"/>
        </w:rPr>
        <w:t>面格式</w:t>
      </w:r>
      <w:bookmarkEnd w:id="397"/>
      <w:bookmarkEnd w:id="398"/>
      <w:bookmarkEnd w:id="399"/>
    </w:p>
    <w:p>
      <w:pPr>
        <w:spacing w:line="440" w:lineRule="exact"/>
        <w:rPr>
          <w:rFonts w:hint="eastAsia" w:ascii="仿宋_GB2312" w:eastAsia="仿宋_GB2312"/>
          <w:b/>
          <w:color w:val="auto"/>
          <w:sz w:val="20"/>
          <w:szCs w:val="20"/>
          <w:highlight w:val="none"/>
        </w:rPr>
      </w:pPr>
    </w:p>
    <w:p>
      <w:pPr>
        <w:spacing w:line="440" w:lineRule="exact"/>
        <w:rPr>
          <w:rFonts w:hint="eastAsia" w:ascii="仿宋_GB2312" w:eastAsia="仿宋_GB2312"/>
          <w:b/>
          <w:color w:val="auto"/>
          <w:sz w:val="20"/>
          <w:szCs w:val="20"/>
          <w:highlight w:val="none"/>
        </w:rPr>
      </w:pPr>
    </w:p>
    <w:p>
      <w:pPr>
        <w:spacing w:line="440" w:lineRule="exact"/>
        <w:rPr>
          <w:rFonts w:hint="eastAsia" w:ascii="仿宋_GB2312" w:eastAsia="仿宋_GB2312"/>
          <w:b/>
          <w:color w:val="auto"/>
          <w:sz w:val="20"/>
          <w:szCs w:val="20"/>
          <w:highlight w:val="none"/>
        </w:rPr>
      </w:pPr>
    </w:p>
    <w:p>
      <w:pPr>
        <w:jc w:val="center"/>
        <w:rPr>
          <w:rFonts w:hint="eastAsia" w:ascii="仿宋_GB2312" w:eastAsia="仿宋_GB2312"/>
          <w:b/>
          <w:color w:val="auto"/>
          <w:sz w:val="28"/>
          <w:szCs w:val="28"/>
          <w:highlight w:val="none"/>
        </w:rPr>
      </w:pPr>
      <w:r>
        <w:rPr>
          <w:rFonts w:hint="eastAsia" w:ascii="仿宋_GB2312" w:eastAsia="仿宋_GB2312"/>
          <w:b/>
          <w:color w:val="auto"/>
          <w:sz w:val="44"/>
          <w:szCs w:val="44"/>
          <w:highlight w:val="none"/>
          <w:u w:val="single"/>
        </w:rPr>
        <w:t xml:space="preserve">    （项目名称）   </w:t>
      </w:r>
      <w:r>
        <w:rPr>
          <w:rFonts w:hint="eastAsia" w:ascii="仿宋_GB2312" w:eastAsia="仿宋_GB2312"/>
          <w:b/>
          <w:color w:val="auto"/>
          <w:sz w:val="44"/>
          <w:szCs w:val="44"/>
          <w:highlight w:val="none"/>
          <w:lang w:val="en-US" w:eastAsia="zh-CN"/>
        </w:rPr>
        <w:t>设计施工总承包</w:t>
      </w:r>
      <w:r>
        <w:rPr>
          <w:rFonts w:ascii="仿宋_GB2312" w:eastAsia="仿宋_GB2312"/>
          <w:b/>
          <w:color w:val="auto"/>
          <w:sz w:val="44"/>
          <w:szCs w:val="44"/>
          <w:highlight w:val="none"/>
        </w:rPr>
        <w:t>招标</w:t>
      </w:r>
    </w:p>
    <w:p>
      <w:pPr>
        <w:rPr>
          <w:rFonts w:hint="eastAsia" w:ascii="仿宋_GB2312" w:eastAsia="仿宋_GB2312"/>
          <w:b/>
          <w:color w:val="auto"/>
          <w:sz w:val="20"/>
          <w:szCs w:val="20"/>
          <w:highlight w:val="none"/>
        </w:rPr>
      </w:pPr>
    </w:p>
    <w:p>
      <w:pPr>
        <w:rPr>
          <w:rFonts w:hint="eastAsia" w:ascii="仿宋_GB2312" w:eastAsia="仿宋_GB2312"/>
          <w:b/>
          <w:color w:val="auto"/>
          <w:sz w:val="20"/>
          <w:szCs w:val="20"/>
          <w:highlight w:val="none"/>
        </w:rPr>
      </w:pPr>
    </w:p>
    <w:p>
      <w:pPr>
        <w:rPr>
          <w:rFonts w:hint="eastAsia" w:ascii="仿宋_GB2312" w:eastAsia="仿宋_GB2312"/>
          <w:b/>
          <w:color w:val="auto"/>
          <w:sz w:val="20"/>
          <w:szCs w:val="20"/>
          <w:highlight w:val="none"/>
        </w:rPr>
      </w:pPr>
    </w:p>
    <w:p>
      <w:pPr>
        <w:rPr>
          <w:rFonts w:hint="eastAsia" w:ascii="仿宋_GB2312" w:eastAsia="仿宋_GB2312"/>
          <w:b/>
          <w:color w:val="auto"/>
          <w:sz w:val="20"/>
          <w:szCs w:val="20"/>
          <w:highlight w:val="none"/>
        </w:rPr>
      </w:pPr>
    </w:p>
    <w:p>
      <w:pPr>
        <w:rPr>
          <w:rFonts w:hint="eastAsia" w:ascii="仿宋_GB2312" w:eastAsia="仿宋_GB2312"/>
          <w:b/>
          <w:color w:val="auto"/>
          <w:sz w:val="28"/>
          <w:szCs w:val="28"/>
          <w:highlight w:val="none"/>
        </w:rPr>
      </w:pPr>
    </w:p>
    <w:p>
      <w:pPr>
        <w:jc w:val="center"/>
        <w:rPr>
          <w:rFonts w:hint="eastAsia" w:ascii="仿宋_GB2312" w:eastAsia="仿宋_GB2312"/>
          <w:b/>
          <w:color w:val="auto"/>
          <w:sz w:val="84"/>
          <w:szCs w:val="84"/>
          <w:highlight w:val="none"/>
        </w:rPr>
      </w:pPr>
      <w:r>
        <w:rPr>
          <w:rFonts w:hint="eastAsia" w:ascii="仿宋_GB2312" w:eastAsia="仿宋_GB2312"/>
          <w:b/>
          <w:color w:val="auto"/>
          <w:sz w:val="84"/>
          <w:szCs w:val="84"/>
          <w:highlight w:val="none"/>
        </w:rPr>
        <w:t>资格审查资料</w:t>
      </w:r>
    </w:p>
    <w:p>
      <w:pPr>
        <w:jc w:val="center"/>
        <w:rPr>
          <w:rFonts w:hint="eastAsia" w:ascii="仿宋_GB2312" w:eastAsia="仿宋_GB2312"/>
          <w:b/>
          <w:color w:val="auto"/>
          <w:sz w:val="84"/>
          <w:szCs w:val="84"/>
          <w:highlight w:val="none"/>
        </w:rPr>
      </w:pPr>
      <w:r>
        <w:rPr>
          <w:rFonts w:hint="eastAsia" w:ascii="仿宋_GB2312" w:eastAsia="仿宋_GB2312"/>
          <w:b/>
          <w:color w:val="auto"/>
          <w:sz w:val="84"/>
          <w:szCs w:val="84"/>
          <w:highlight w:val="none"/>
        </w:rPr>
        <w:t>资信标</w:t>
      </w:r>
    </w:p>
    <w:p>
      <w:pPr>
        <w:jc w:val="center"/>
        <w:rPr>
          <w:rFonts w:hint="eastAsia" w:ascii="仿宋_GB2312" w:eastAsia="仿宋_GB2312"/>
          <w:b/>
          <w:color w:val="auto"/>
          <w:sz w:val="30"/>
          <w:szCs w:val="30"/>
          <w:highlight w:val="none"/>
        </w:rPr>
      </w:pPr>
      <w:r>
        <w:rPr>
          <w:rFonts w:hint="eastAsia" w:ascii="仿宋_GB2312" w:eastAsia="仿宋_GB2312"/>
          <w:b/>
          <w:color w:val="auto"/>
          <w:sz w:val="30"/>
          <w:szCs w:val="30"/>
          <w:highlight w:val="none"/>
        </w:rPr>
        <w:t>（含资格审查资料）</w:t>
      </w:r>
    </w:p>
    <w:p>
      <w:pPr>
        <w:rPr>
          <w:rFonts w:hint="eastAsia" w:ascii="仿宋_GB2312" w:eastAsia="仿宋_GB2312"/>
          <w:b/>
          <w:color w:val="auto"/>
          <w:sz w:val="28"/>
          <w:szCs w:val="28"/>
          <w:highlight w:val="none"/>
        </w:rPr>
      </w:pPr>
    </w:p>
    <w:p>
      <w:pPr>
        <w:rPr>
          <w:rFonts w:hint="eastAsia" w:ascii="仿宋_GB2312" w:eastAsia="仿宋_GB2312"/>
          <w:b/>
          <w:color w:val="auto"/>
          <w:sz w:val="28"/>
          <w:szCs w:val="28"/>
          <w:highlight w:val="none"/>
        </w:rPr>
      </w:pPr>
    </w:p>
    <w:p>
      <w:pPr>
        <w:ind w:firstLine="843" w:firstLineChars="30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投标人：</w:t>
      </w: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（盖公章）</w:t>
      </w:r>
    </w:p>
    <w:p>
      <w:pPr>
        <w:ind w:firstLine="843" w:firstLineChars="300"/>
        <w:rPr>
          <w:rFonts w:hint="eastAsia" w:ascii="仿宋_GB2312" w:eastAsia="仿宋_GB2312"/>
          <w:b/>
          <w:color w:val="auto"/>
          <w:sz w:val="28"/>
          <w:szCs w:val="28"/>
          <w:highlight w:val="none"/>
        </w:rPr>
      </w:pPr>
    </w:p>
    <w:p>
      <w:pPr>
        <w:rPr>
          <w:rFonts w:hint="eastAsia" w:ascii="仿宋_GB2312" w:eastAsia="仿宋_GB2312"/>
          <w:b/>
          <w:color w:val="auto"/>
          <w:sz w:val="28"/>
          <w:szCs w:val="28"/>
          <w:highlight w:val="none"/>
          <w:u w:val="single"/>
        </w:rPr>
      </w:pPr>
    </w:p>
    <w:p>
      <w:pPr>
        <w:ind w:firstLine="843" w:firstLineChars="30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年</w:t>
      </w: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月</w:t>
      </w: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日</w:t>
      </w:r>
    </w:p>
    <w:p>
      <w:pPr>
        <w:spacing w:line="440" w:lineRule="exact"/>
        <w:rPr>
          <w:rFonts w:hint="eastAsia" w:ascii="仿宋_GB2312" w:eastAsia="仿宋_GB2312"/>
          <w:b/>
          <w:color w:val="auto"/>
          <w:sz w:val="20"/>
          <w:szCs w:val="20"/>
          <w:highlight w:val="none"/>
        </w:rPr>
      </w:pPr>
    </w:p>
    <w:p>
      <w:pPr>
        <w:pStyle w:val="23"/>
        <w:keepNext w:val="0"/>
        <w:keepLines w:val="0"/>
        <w:rPr>
          <w:rFonts w:hint="eastAsia" w:ascii="仿宋_GB2312" w:eastAsia="仿宋_GB2312"/>
          <w:b/>
          <w:color w:val="auto"/>
          <w:highlight w:val="none"/>
        </w:rPr>
      </w:pPr>
    </w:p>
    <w:p>
      <w:pPr>
        <w:autoSpaceDE w:val="0"/>
        <w:autoSpaceDN w:val="0"/>
        <w:spacing w:line="440" w:lineRule="atLeast"/>
        <w:ind w:right="50"/>
        <w:jc w:val="left"/>
        <w:rPr>
          <w:rFonts w:hint="eastAsia" w:ascii="宋体" w:hAnsi="宋体"/>
          <w:color w:val="auto"/>
          <w:sz w:val="32"/>
          <w:szCs w:val="32"/>
          <w:highlight w:val="none"/>
          <w:lang w:val="zh-CN"/>
        </w:rPr>
      </w:pPr>
      <w:r>
        <w:rPr>
          <w:rFonts w:hint="eastAsia" w:ascii="仿宋_GB2312" w:hAnsi="宋体" w:eastAsia="仿宋_GB2312"/>
          <w:b/>
          <w:color w:val="auto"/>
          <w:sz w:val="24"/>
          <w:highlight w:val="none"/>
          <w:lang w:val="zh-CN"/>
        </w:rPr>
        <w:t>【注：联合体投标人全称格式（下同）：</w:t>
      </w:r>
      <w:r>
        <w:rPr>
          <w:rFonts w:hint="eastAsia" w:ascii="仿宋_GB2312" w:hAnsi="宋体" w:eastAsia="仿宋_GB2312"/>
          <w:b/>
          <w:color w:val="auto"/>
          <w:sz w:val="24"/>
          <w:highlight w:val="none"/>
          <w:u w:val="single"/>
          <w:lang w:val="zh-CN"/>
        </w:rPr>
        <w:t xml:space="preserve"> 牵头人单位全称 </w:t>
      </w:r>
      <w:r>
        <w:rPr>
          <w:rFonts w:hint="eastAsia" w:ascii="仿宋_GB2312" w:hAnsi="宋体" w:eastAsia="仿宋_GB2312"/>
          <w:b/>
          <w:color w:val="auto"/>
          <w:sz w:val="24"/>
          <w:highlight w:val="none"/>
          <w:lang w:val="zh-CN"/>
        </w:rPr>
        <w:t>与</w:t>
      </w:r>
      <w:r>
        <w:rPr>
          <w:rFonts w:hint="eastAsia" w:ascii="仿宋_GB2312" w:hAnsi="宋体" w:eastAsia="仿宋_GB2312"/>
          <w:b/>
          <w:color w:val="auto"/>
          <w:sz w:val="24"/>
          <w:highlight w:val="none"/>
          <w:u w:val="single"/>
          <w:lang w:val="zh-CN"/>
        </w:rPr>
        <w:t xml:space="preserve"> 成员单位全称 </w:t>
      </w:r>
      <w:r>
        <w:rPr>
          <w:rFonts w:hint="eastAsia" w:ascii="仿宋_GB2312" w:hAnsi="宋体" w:eastAsia="仿宋_GB2312"/>
          <w:b/>
          <w:color w:val="auto"/>
          <w:sz w:val="24"/>
          <w:highlight w:val="none"/>
          <w:lang w:val="zh-CN"/>
        </w:rPr>
        <w:t>联合体】</w:t>
      </w:r>
    </w:p>
    <w:p>
      <w:pPr>
        <w:spacing w:line="400" w:lineRule="exact"/>
        <w:rPr>
          <w:rFonts w:hint="eastAsia"/>
          <w:color w:val="auto"/>
          <w:highlight w:val="none"/>
        </w:rPr>
      </w:pPr>
      <w:r>
        <w:rPr>
          <w:color w:val="auto"/>
          <w:highlight w:val="none"/>
        </w:rPr>
        <w:br w:type="page"/>
      </w:r>
    </w:p>
    <w:p>
      <w:pPr>
        <w:jc w:val="center"/>
        <w:rPr>
          <w:rFonts w:hint="eastAsia" w:ascii="Tahoma" w:hAnsi="Tahoma"/>
          <w:color w:val="auto"/>
          <w:sz w:val="28"/>
          <w:szCs w:val="28"/>
          <w:highlight w:val="none"/>
        </w:rPr>
      </w:pPr>
      <w:bookmarkStart w:id="400" w:name="_Toc354672418"/>
      <w:bookmarkStart w:id="401" w:name="_Toc430525911"/>
      <w:bookmarkStart w:id="402" w:name="_Toc437612613"/>
      <w:r>
        <w:rPr>
          <w:rFonts w:hint="eastAsia" w:ascii="Tahoma" w:hAnsi="Tahoma"/>
          <w:color w:val="auto"/>
          <w:sz w:val="28"/>
          <w:szCs w:val="28"/>
          <w:highlight w:val="none"/>
        </w:rPr>
        <w:t>目    录</w:t>
      </w:r>
      <w:bookmarkEnd w:id="400"/>
      <w:bookmarkEnd w:id="401"/>
      <w:bookmarkEnd w:id="402"/>
    </w:p>
    <w:p>
      <w:pPr>
        <w:spacing w:line="540" w:lineRule="exact"/>
        <w:rPr>
          <w:color w:val="auto"/>
          <w:highlight w:val="none"/>
        </w:rPr>
      </w:pPr>
    </w:p>
    <w:p>
      <w:pPr>
        <w:tabs>
          <w:tab w:val="left" w:pos="540"/>
        </w:tabs>
        <w:spacing w:line="400" w:lineRule="exact"/>
        <w:rPr>
          <w:rFonts w:hint="eastAsia"/>
          <w:color w:val="auto"/>
          <w:sz w:val="24"/>
          <w:highlight w:val="none"/>
        </w:rPr>
      </w:pPr>
      <w:r>
        <w:rPr>
          <w:rFonts w:hint="eastAsia"/>
          <w:color w:val="auto"/>
          <w:sz w:val="24"/>
          <w:highlight w:val="none"/>
        </w:rPr>
        <w:t>一、资格审查强制性条件资料（企业）</w:t>
      </w:r>
    </w:p>
    <w:p>
      <w:pPr>
        <w:tabs>
          <w:tab w:val="left" w:pos="540"/>
        </w:tabs>
        <w:spacing w:line="400" w:lineRule="exact"/>
        <w:rPr>
          <w:rFonts w:hint="eastAsia"/>
          <w:color w:val="auto"/>
          <w:sz w:val="24"/>
          <w:highlight w:val="none"/>
        </w:rPr>
      </w:pPr>
      <w:r>
        <w:rPr>
          <w:rFonts w:hint="eastAsia"/>
          <w:color w:val="auto"/>
          <w:sz w:val="24"/>
          <w:highlight w:val="none"/>
        </w:rPr>
        <w:t>二、资格审查强制性条件资料（人员）</w:t>
      </w:r>
    </w:p>
    <w:p>
      <w:pPr>
        <w:tabs>
          <w:tab w:val="left" w:pos="540"/>
        </w:tabs>
        <w:spacing w:line="400" w:lineRule="exact"/>
        <w:rPr>
          <w:rFonts w:hint="eastAsia"/>
          <w:color w:val="auto"/>
          <w:sz w:val="24"/>
          <w:highlight w:val="none"/>
        </w:rPr>
      </w:pPr>
      <w:r>
        <w:rPr>
          <w:rFonts w:hint="eastAsia"/>
          <w:color w:val="auto"/>
          <w:sz w:val="24"/>
          <w:highlight w:val="none"/>
        </w:rPr>
        <w:t>三、联合投标协议书（如有）</w:t>
      </w:r>
    </w:p>
    <w:p>
      <w:pPr>
        <w:tabs>
          <w:tab w:val="left" w:pos="540"/>
        </w:tabs>
        <w:spacing w:line="400" w:lineRule="exact"/>
        <w:rPr>
          <w:rFonts w:hint="eastAsia"/>
          <w:color w:val="auto"/>
          <w:sz w:val="24"/>
          <w:highlight w:val="none"/>
        </w:rPr>
      </w:pPr>
      <w:r>
        <w:rPr>
          <w:rFonts w:hint="eastAsia"/>
          <w:color w:val="auto"/>
          <w:sz w:val="24"/>
          <w:highlight w:val="none"/>
        </w:rPr>
        <w:t>四、法定代表人身份证明</w:t>
      </w:r>
    </w:p>
    <w:p>
      <w:pPr>
        <w:tabs>
          <w:tab w:val="left" w:pos="540"/>
        </w:tabs>
        <w:spacing w:line="400" w:lineRule="exact"/>
        <w:rPr>
          <w:rFonts w:hint="eastAsia"/>
          <w:color w:val="auto"/>
          <w:sz w:val="24"/>
          <w:highlight w:val="none"/>
        </w:rPr>
      </w:pPr>
      <w:r>
        <w:rPr>
          <w:rFonts w:hint="eastAsia"/>
          <w:color w:val="auto"/>
          <w:sz w:val="24"/>
          <w:highlight w:val="none"/>
        </w:rPr>
        <w:t>五、授权委托书（如有）</w:t>
      </w:r>
    </w:p>
    <w:p>
      <w:pPr>
        <w:tabs>
          <w:tab w:val="left" w:pos="540"/>
        </w:tabs>
        <w:spacing w:line="400" w:lineRule="exact"/>
        <w:rPr>
          <w:rFonts w:hint="eastAsia"/>
          <w:color w:val="auto"/>
          <w:sz w:val="24"/>
          <w:highlight w:val="none"/>
        </w:rPr>
      </w:pPr>
      <w:r>
        <w:rPr>
          <w:rFonts w:hint="eastAsia"/>
          <w:color w:val="auto"/>
          <w:sz w:val="24"/>
          <w:highlight w:val="none"/>
        </w:rPr>
        <w:t>六、其他材料</w:t>
      </w:r>
    </w:p>
    <w:p>
      <w:pPr>
        <w:spacing w:line="400" w:lineRule="exact"/>
        <w:rPr>
          <w:rFonts w:hint="eastAsia"/>
          <w:color w:val="auto"/>
          <w:sz w:val="24"/>
          <w:highlight w:val="none"/>
        </w:rPr>
      </w:pPr>
      <w:r>
        <w:rPr>
          <w:rFonts w:hint="eastAsia"/>
          <w:color w:val="auto"/>
          <w:sz w:val="24"/>
          <w:highlight w:val="none"/>
        </w:rPr>
        <w:t>附表一：投标人基本情况表</w:t>
      </w:r>
    </w:p>
    <w:p>
      <w:pPr>
        <w:spacing w:line="400" w:lineRule="exact"/>
        <w:rPr>
          <w:rFonts w:hint="eastAsia"/>
          <w:color w:val="auto"/>
          <w:sz w:val="24"/>
          <w:highlight w:val="none"/>
        </w:rPr>
      </w:pPr>
      <w:r>
        <w:rPr>
          <w:rFonts w:hint="eastAsia"/>
          <w:color w:val="auto"/>
          <w:sz w:val="24"/>
          <w:highlight w:val="none"/>
        </w:rPr>
        <w:t>附表二：项目管理机构配备情况表（如有）</w:t>
      </w:r>
    </w:p>
    <w:p>
      <w:pPr>
        <w:spacing w:line="400" w:lineRule="exact"/>
        <w:rPr>
          <w:rFonts w:hint="eastAsia"/>
          <w:color w:val="auto"/>
          <w:sz w:val="24"/>
          <w:highlight w:val="none"/>
        </w:rPr>
      </w:pPr>
      <w:r>
        <w:rPr>
          <w:rFonts w:hint="eastAsia"/>
          <w:color w:val="auto"/>
          <w:sz w:val="24"/>
          <w:highlight w:val="none"/>
        </w:rPr>
        <w:t>附表三：拟派驻本工程的主要管理人员简历</w:t>
      </w:r>
    </w:p>
    <w:p>
      <w:pPr>
        <w:spacing w:line="400" w:lineRule="exact"/>
        <w:rPr>
          <w:rFonts w:hint="eastAsia" w:ascii="宋体" w:hAnsi="宋体"/>
          <w:color w:val="auto"/>
          <w:sz w:val="24"/>
          <w:highlight w:val="none"/>
        </w:rPr>
      </w:pPr>
      <w:r>
        <w:rPr>
          <w:rFonts w:hint="eastAsia"/>
          <w:color w:val="auto"/>
          <w:sz w:val="24"/>
          <w:highlight w:val="none"/>
        </w:rPr>
        <w:t>附表四：</w:t>
      </w:r>
      <w:r>
        <w:rPr>
          <w:rFonts w:ascii="宋体" w:hAnsi="宋体"/>
          <w:color w:val="auto"/>
          <w:sz w:val="24"/>
          <w:highlight w:val="none"/>
        </w:rPr>
        <w:t>近年完成的类似项目</w:t>
      </w:r>
      <w:r>
        <w:rPr>
          <w:rFonts w:hint="eastAsia" w:ascii="宋体" w:hAnsi="宋体"/>
          <w:color w:val="auto"/>
          <w:sz w:val="24"/>
          <w:highlight w:val="none"/>
        </w:rPr>
        <w:t>业绩及获奖情况表（如有）</w:t>
      </w:r>
    </w:p>
    <w:p>
      <w:pPr>
        <w:spacing w:line="400" w:lineRule="exact"/>
        <w:rPr>
          <w:rFonts w:hint="eastAsia" w:ascii="宋体" w:hAnsi="宋体"/>
          <w:color w:val="auto"/>
          <w:sz w:val="24"/>
          <w:highlight w:val="none"/>
        </w:rPr>
      </w:pPr>
      <w:r>
        <w:rPr>
          <w:rFonts w:hint="eastAsia" w:ascii="宋体" w:hAnsi="宋体"/>
          <w:color w:val="auto"/>
          <w:sz w:val="24"/>
          <w:highlight w:val="none"/>
        </w:rPr>
        <w:t>附表五：近年财务状况（如有）</w:t>
      </w:r>
    </w:p>
    <w:p>
      <w:pPr>
        <w:spacing w:line="400" w:lineRule="exact"/>
        <w:rPr>
          <w:rFonts w:hint="eastAsia"/>
          <w:color w:val="auto"/>
          <w:sz w:val="24"/>
          <w:highlight w:val="none"/>
        </w:rPr>
      </w:pPr>
      <w:r>
        <w:rPr>
          <w:rFonts w:hint="eastAsia"/>
          <w:color w:val="auto"/>
          <w:sz w:val="24"/>
          <w:highlight w:val="none"/>
        </w:rPr>
        <w:t>附表</w:t>
      </w:r>
      <w:r>
        <w:rPr>
          <w:rFonts w:hint="eastAsia"/>
          <w:color w:val="auto"/>
          <w:sz w:val="24"/>
          <w:highlight w:val="none"/>
          <w:lang w:eastAsia="zh-Hans"/>
        </w:rPr>
        <w:t>六</w:t>
      </w:r>
      <w:r>
        <w:rPr>
          <w:rFonts w:hint="eastAsia"/>
          <w:color w:val="auto"/>
          <w:sz w:val="24"/>
          <w:highlight w:val="none"/>
        </w:rPr>
        <w:t>：</w:t>
      </w:r>
      <w:r>
        <w:rPr>
          <w:rFonts w:hint="eastAsia"/>
          <w:color w:val="auto"/>
          <w:sz w:val="24"/>
          <w:szCs w:val="22"/>
          <w:highlight w:val="none"/>
        </w:rPr>
        <w:t>企业信誉（信用）状况声明</w:t>
      </w:r>
    </w:p>
    <w:p>
      <w:pPr>
        <w:spacing w:line="540" w:lineRule="exact"/>
        <w:rPr>
          <w:rFonts w:hint="eastAsia"/>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color w:val="auto"/>
          <w:highlight w:val="none"/>
        </w:rPr>
      </w:pPr>
    </w:p>
    <w:p>
      <w:pPr>
        <w:spacing w:line="400" w:lineRule="exact"/>
        <w:rPr>
          <w:rFonts w:hint="eastAsia"/>
          <w:color w:val="auto"/>
          <w:sz w:val="24"/>
          <w:highlight w:val="none"/>
        </w:rPr>
      </w:pPr>
      <w:bookmarkStart w:id="403" w:name="_Toc437961106"/>
      <w:bookmarkStart w:id="404" w:name="_Toc354672419"/>
    </w:p>
    <w:p>
      <w:pPr>
        <w:pStyle w:val="8"/>
        <w:rPr>
          <w:rFonts w:hint="eastAsia"/>
          <w:color w:val="auto"/>
          <w:highlight w:val="none"/>
        </w:rPr>
      </w:pPr>
      <w:r>
        <w:rPr>
          <w:rFonts w:hint="eastAsia" w:ascii="宋体" w:hAnsi="宋体" w:cs="宋体"/>
          <w:b w:val="0"/>
          <w:bCs w:val="0"/>
          <w:color w:val="auto"/>
          <w:highlight w:val="none"/>
        </w:rPr>
        <w:br w:type="page"/>
      </w:r>
      <w:r>
        <w:rPr>
          <w:rFonts w:hint="eastAsia" w:ascii="宋体" w:hAnsi="宋体" w:cs="宋体"/>
          <w:b w:val="0"/>
          <w:bCs w:val="0"/>
          <w:color w:val="auto"/>
          <w:highlight w:val="none"/>
        </w:rPr>
        <w:t>一、资格审查强制性条件资料（企业）</w:t>
      </w:r>
      <w:bookmarkEnd w:id="403"/>
      <w:bookmarkEnd w:id="404"/>
    </w:p>
    <w:tbl>
      <w:tblPr>
        <w:tblStyle w:val="17"/>
        <w:tblW w:w="9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5741"/>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3" w:type="dxa"/>
            <w:noWrap w:val="0"/>
            <w:vAlign w:val="center"/>
          </w:tcPr>
          <w:p>
            <w:pPr>
              <w:spacing w:line="400" w:lineRule="exact"/>
              <w:jc w:val="center"/>
              <w:rPr>
                <w:rFonts w:hint="eastAsia"/>
                <w:color w:val="auto"/>
                <w:highlight w:val="none"/>
              </w:rPr>
            </w:pPr>
            <w:r>
              <w:rPr>
                <w:rFonts w:hint="eastAsia"/>
                <w:color w:val="auto"/>
                <w:sz w:val="24"/>
                <w:highlight w:val="none"/>
              </w:rPr>
              <w:t>项目</w:t>
            </w:r>
          </w:p>
        </w:tc>
        <w:tc>
          <w:tcPr>
            <w:tcW w:w="5741" w:type="dxa"/>
            <w:noWrap w:val="0"/>
            <w:vAlign w:val="center"/>
          </w:tcPr>
          <w:p>
            <w:pPr>
              <w:spacing w:line="400" w:lineRule="exact"/>
              <w:jc w:val="center"/>
              <w:rPr>
                <w:rFonts w:hint="eastAsia"/>
                <w:color w:val="auto"/>
                <w:highlight w:val="none"/>
              </w:rPr>
            </w:pPr>
            <w:r>
              <w:rPr>
                <w:rFonts w:hint="eastAsia"/>
                <w:color w:val="auto"/>
                <w:sz w:val="24"/>
                <w:highlight w:val="none"/>
              </w:rPr>
              <w:t>招标要求</w:t>
            </w:r>
          </w:p>
        </w:tc>
        <w:tc>
          <w:tcPr>
            <w:tcW w:w="2354" w:type="dxa"/>
            <w:noWrap w:val="0"/>
            <w:vAlign w:val="center"/>
          </w:tcPr>
          <w:p>
            <w:pPr>
              <w:spacing w:line="400" w:lineRule="exact"/>
              <w:jc w:val="center"/>
              <w:rPr>
                <w:rFonts w:hint="eastAsia"/>
                <w:color w:val="auto"/>
                <w:sz w:val="24"/>
                <w:highlight w:val="none"/>
              </w:rPr>
            </w:pPr>
            <w:r>
              <w:rPr>
                <w:rFonts w:hint="eastAsia"/>
                <w:color w:val="auto"/>
                <w:sz w:val="24"/>
                <w:highlight w:val="none"/>
              </w:rPr>
              <w:t>投标人达到程度的简述</w:t>
            </w:r>
            <w:r>
              <w:rPr>
                <w:color w:val="auto"/>
                <w:sz w:val="24"/>
                <w:highlight w:val="none"/>
              </w:rPr>
              <w:t>(</w:t>
            </w:r>
            <w:r>
              <w:rPr>
                <w:rFonts w:hint="eastAsia"/>
                <w:color w:val="auto"/>
                <w:sz w:val="24"/>
                <w:highlight w:val="none"/>
              </w:rPr>
              <w:t>由投标人填写</w:t>
            </w:r>
            <w:r>
              <w:rPr>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3" w:type="dxa"/>
            <w:noWrap w:val="0"/>
            <w:vAlign w:val="center"/>
          </w:tcPr>
          <w:p>
            <w:pPr>
              <w:spacing w:line="400" w:lineRule="exact"/>
              <w:jc w:val="center"/>
              <w:rPr>
                <w:rFonts w:hint="eastAsia"/>
                <w:color w:val="auto"/>
                <w:highlight w:val="none"/>
              </w:rPr>
            </w:pPr>
            <w:r>
              <w:rPr>
                <w:rFonts w:hint="eastAsia"/>
                <w:color w:val="auto"/>
                <w:sz w:val="24"/>
                <w:highlight w:val="none"/>
              </w:rPr>
              <w:t>营业执照</w:t>
            </w:r>
          </w:p>
        </w:tc>
        <w:tc>
          <w:tcPr>
            <w:tcW w:w="5741" w:type="dxa"/>
            <w:noWrap w:val="0"/>
            <w:vAlign w:val="center"/>
          </w:tcPr>
          <w:p>
            <w:pPr>
              <w:spacing w:line="400" w:lineRule="exact"/>
              <w:rPr>
                <w:rFonts w:hint="eastAsia"/>
                <w:color w:val="auto"/>
                <w:highlight w:val="none"/>
              </w:rPr>
            </w:pPr>
            <w:r>
              <w:rPr>
                <w:rFonts w:hint="eastAsia"/>
                <w:color w:val="auto"/>
                <w:sz w:val="24"/>
                <w:highlight w:val="none"/>
              </w:rPr>
              <w:t>具有在中华人民共和国境内注册的独立企业法人营业执照，并处于有效期。</w:t>
            </w:r>
          </w:p>
        </w:tc>
        <w:tc>
          <w:tcPr>
            <w:tcW w:w="2354" w:type="dxa"/>
            <w:noWrap w:val="0"/>
            <w:vAlign w:val="center"/>
          </w:tcPr>
          <w:p>
            <w:pPr>
              <w:spacing w:line="40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33" w:type="dxa"/>
            <w:noWrap w:val="0"/>
            <w:vAlign w:val="center"/>
          </w:tcPr>
          <w:p>
            <w:pPr>
              <w:spacing w:line="400" w:lineRule="exact"/>
              <w:jc w:val="center"/>
              <w:rPr>
                <w:rFonts w:hint="eastAsia"/>
                <w:color w:val="auto"/>
                <w:sz w:val="24"/>
                <w:highlight w:val="none"/>
              </w:rPr>
            </w:pPr>
            <w:r>
              <w:rPr>
                <w:rFonts w:hint="eastAsia"/>
                <w:color w:val="auto"/>
                <w:sz w:val="24"/>
                <w:highlight w:val="none"/>
              </w:rPr>
              <w:t>资质等级</w:t>
            </w:r>
          </w:p>
        </w:tc>
        <w:tc>
          <w:tcPr>
            <w:tcW w:w="5741" w:type="dxa"/>
            <w:noWrap w:val="0"/>
            <w:vAlign w:val="center"/>
          </w:tcPr>
          <w:p>
            <w:pPr>
              <w:spacing w:line="400" w:lineRule="exact"/>
              <w:rPr>
                <w:rFonts w:hint="eastAsia" w:ascii="宋体" w:hAnsi="宋体" w:cs="宋体"/>
                <w:color w:val="auto"/>
                <w:kern w:val="0"/>
                <w:sz w:val="24"/>
                <w:szCs w:val="18"/>
                <w:highlight w:val="none"/>
              </w:rPr>
            </w:pPr>
          </w:p>
        </w:tc>
        <w:tc>
          <w:tcPr>
            <w:tcW w:w="2354" w:type="dxa"/>
            <w:noWrap w:val="0"/>
            <w:vAlign w:val="center"/>
          </w:tcPr>
          <w:p>
            <w:pPr>
              <w:spacing w:line="40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33" w:type="dxa"/>
            <w:noWrap w:val="0"/>
            <w:vAlign w:val="center"/>
          </w:tcPr>
          <w:p>
            <w:pPr>
              <w:spacing w:line="400" w:lineRule="exact"/>
              <w:ind w:firstLine="120" w:firstLineChars="50"/>
              <w:jc w:val="center"/>
              <w:rPr>
                <w:rFonts w:hint="eastAsia"/>
                <w:color w:val="auto"/>
                <w:sz w:val="24"/>
                <w:highlight w:val="none"/>
              </w:rPr>
            </w:pPr>
            <w:r>
              <w:rPr>
                <w:rFonts w:hint="eastAsia"/>
                <w:color w:val="auto"/>
                <w:sz w:val="24"/>
                <w:highlight w:val="none"/>
              </w:rPr>
              <w:t>安全生产许可证</w:t>
            </w:r>
          </w:p>
        </w:tc>
        <w:tc>
          <w:tcPr>
            <w:tcW w:w="5741" w:type="dxa"/>
            <w:noWrap w:val="0"/>
            <w:vAlign w:val="center"/>
          </w:tcPr>
          <w:p>
            <w:pPr>
              <w:spacing w:line="400" w:lineRule="exact"/>
              <w:rPr>
                <w:rFonts w:hint="eastAsia" w:ascii="宋体" w:hAnsi="宋体" w:cs="宋体"/>
                <w:color w:val="auto"/>
                <w:kern w:val="0"/>
                <w:sz w:val="24"/>
                <w:szCs w:val="18"/>
                <w:highlight w:val="none"/>
              </w:rPr>
            </w:pPr>
            <w:r>
              <w:rPr>
                <w:rFonts w:hint="eastAsia"/>
                <w:color w:val="auto"/>
                <w:sz w:val="24"/>
                <w:szCs w:val="18"/>
                <w:highlight w:val="none"/>
              </w:rPr>
              <w:t>单位名称与营业执照相符，开标当日处于有效期范围之内。</w:t>
            </w:r>
          </w:p>
        </w:tc>
        <w:tc>
          <w:tcPr>
            <w:tcW w:w="2354" w:type="dxa"/>
            <w:noWrap w:val="0"/>
            <w:vAlign w:val="center"/>
          </w:tcPr>
          <w:p>
            <w:pPr>
              <w:spacing w:line="400" w:lineRule="exact"/>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633" w:type="dxa"/>
            <w:noWrap w:val="0"/>
            <w:vAlign w:val="center"/>
          </w:tcPr>
          <w:p>
            <w:pPr>
              <w:spacing w:line="400" w:lineRule="exact"/>
              <w:jc w:val="center"/>
              <w:rPr>
                <w:rFonts w:hint="eastAsia" w:ascii="宋体" w:hAnsi="宋体"/>
                <w:bCs/>
                <w:color w:val="auto"/>
                <w:sz w:val="24"/>
                <w:szCs w:val="21"/>
                <w:highlight w:val="none"/>
              </w:rPr>
            </w:pPr>
            <w:r>
              <w:rPr>
                <w:rFonts w:hint="eastAsia" w:ascii="宋体" w:hAnsi="宋体"/>
                <w:bCs/>
                <w:color w:val="auto"/>
                <w:sz w:val="24"/>
                <w:szCs w:val="21"/>
                <w:highlight w:val="none"/>
              </w:rPr>
              <w:t>财务状况（如有）</w:t>
            </w:r>
          </w:p>
        </w:tc>
        <w:tc>
          <w:tcPr>
            <w:tcW w:w="5741" w:type="dxa"/>
            <w:noWrap w:val="0"/>
            <w:vAlign w:val="center"/>
          </w:tcPr>
          <w:p>
            <w:pPr>
              <w:spacing w:line="400" w:lineRule="exact"/>
              <w:rPr>
                <w:rFonts w:hint="eastAsia" w:ascii="宋体" w:hAnsi="宋体"/>
                <w:bCs/>
                <w:color w:val="auto"/>
                <w:sz w:val="24"/>
                <w:szCs w:val="21"/>
                <w:highlight w:val="none"/>
              </w:rPr>
            </w:pPr>
          </w:p>
        </w:tc>
        <w:tc>
          <w:tcPr>
            <w:tcW w:w="2354" w:type="dxa"/>
            <w:noWrap w:val="0"/>
            <w:vAlign w:val="top"/>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633" w:type="dxa"/>
            <w:noWrap w:val="0"/>
            <w:vAlign w:val="center"/>
          </w:tcPr>
          <w:p>
            <w:pPr>
              <w:spacing w:line="400" w:lineRule="exact"/>
              <w:jc w:val="center"/>
              <w:rPr>
                <w:rFonts w:hint="eastAsia" w:ascii="宋体" w:hAnsi="宋体"/>
                <w:bCs/>
                <w:color w:val="auto"/>
                <w:sz w:val="24"/>
                <w:szCs w:val="21"/>
                <w:highlight w:val="none"/>
              </w:rPr>
            </w:pPr>
            <w:r>
              <w:rPr>
                <w:rFonts w:hint="eastAsia" w:ascii="宋体" w:hAnsi="宋体"/>
                <w:bCs/>
                <w:color w:val="auto"/>
                <w:sz w:val="24"/>
                <w:szCs w:val="21"/>
                <w:highlight w:val="none"/>
              </w:rPr>
              <w:t>类似项目业绩（如有）</w:t>
            </w:r>
          </w:p>
        </w:tc>
        <w:tc>
          <w:tcPr>
            <w:tcW w:w="5741" w:type="dxa"/>
            <w:noWrap w:val="0"/>
            <w:vAlign w:val="center"/>
          </w:tcPr>
          <w:p>
            <w:pPr>
              <w:spacing w:line="400" w:lineRule="exact"/>
              <w:ind w:firstLine="4" w:firstLineChars="2"/>
              <w:rPr>
                <w:rFonts w:hint="eastAsia"/>
                <w:color w:val="auto"/>
                <w:sz w:val="24"/>
                <w:highlight w:val="none"/>
              </w:rPr>
            </w:pPr>
          </w:p>
        </w:tc>
        <w:tc>
          <w:tcPr>
            <w:tcW w:w="2354" w:type="dxa"/>
            <w:noWrap w:val="0"/>
            <w:vAlign w:val="top"/>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33" w:type="dxa"/>
            <w:noWrap w:val="0"/>
            <w:vAlign w:val="center"/>
          </w:tcPr>
          <w:p>
            <w:pPr>
              <w:spacing w:line="400" w:lineRule="exact"/>
              <w:jc w:val="center"/>
              <w:rPr>
                <w:rFonts w:hint="eastAsia" w:ascii="宋体" w:hAnsi="宋体"/>
                <w:bCs/>
                <w:color w:val="auto"/>
                <w:sz w:val="24"/>
                <w:szCs w:val="21"/>
                <w:highlight w:val="none"/>
              </w:rPr>
            </w:pPr>
            <w:r>
              <w:rPr>
                <w:rFonts w:hint="eastAsia" w:ascii="宋体" w:hAnsi="宋体"/>
                <w:bCs/>
                <w:color w:val="auto"/>
                <w:sz w:val="24"/>
                <w:szCs w:val="21"/>
                <w:highlight w:val="none"/>
                <w:lang w:val="en-US" w:eastAsia="zh-CN"/>
              </w:rPr>
              <w:t>建筑行业诚信档案（城市道路诚信档案/</w:t>
            </w:r>
            <w:r>
              <w:rPr>
                <w:rFonts w:hint="eastAsia" w:ascii="宋体" w:hAnsi="宋体"/>
                <w:color w:val="auto"/>
                <w:sz w:val="24"/>
                <w:highlight w:val="none"/>
                <w:lang w:val="en-US" w:eastAsia="zh-CN"/>
              </w:rPr>
              <w:t>城市轨道交通行业诚信档案/市政供排水行业诚信档案</w:t>
            </w:r>
            <w:r>
              <w:rPr>
                <w:rFonts w:hint="eastAsia" w:ascii="宋体" w:hAnsi="宋体"/>
                <w:bCs/>
                <w:color w:val="auto"/>
                <w:sz w:val="24"/>
                <w:szCs w:val="21"/>
                <w:highlight w:val="none"/>
                <w:lang w:val="en-US" w:eastAsia="zh-CN"/>
              </w:rPr>
              <w:t>）</w:t>
            </w:r>
          </w:p>
        </w:tc>
        <w:tc>
          <w:tcPr>
            <w:tcW w:w="5741" w:type="dxa"/>
            <w:noWrap w:val="0"/>
            <w:vAlign w:val="top"/>
          </w:tcPr>
          <w:p>
            <w:pPr>
              <w:spacing w:line="400" w:lineRule="exact"/>
              <w:jc w:val="left"/>
              <w:rPr>
                <w:rFonts w:hint="eastAsia"/>
                <w:color w:val="auto"/>
                <w:sz w:val="24"/>
                <w:highlight w:val="none"/>
                <w:lang w:val="en-US" w:eastAsia="zh-CN"/>
              </w:rPr>
            </w:pPr>
            <w:r>
              <w:rPr>
                <w:rFonts w:hint="eastAsia" w:ascii="宋体" w:hAnsi="宋体"/>
                <w:color w:val="auto"/>
                <w:sz w:val="24"/>
                <w:highlight w:val="none"/>
                <w:bdr w:val="single" w:color="auto" w:sz="4" w:space="0"/>
              </w:rPr>
              <w:t xml:space="preserve">  </w:t>
            </w:r>
            <w:r>
              <w:rPr>
                <w:rFonts w:hint="eastAsia"/>
                <w:color w:val="auto"/>
                <w:sz w:val="24"/>
                <w:highlight w:val="none"/>
                <w:lang w:val="en-US" w:eastAsia="zh-CN"/>
              </w:rPr>
              <w:t>佛山市建筑诚信评价体系管理平台的考评等级为</w:t>
            </w:r>
            <w:r>
              <w:rPr>
                <w:rFonts w:hint="eastAsia"/>
                <w:color w:val="auto"/>
                <w:sz w:val="24"/>
                <w:highlight w:val="none"/>
                <w:u w:val="single"/>
                <w:lang w:val="en-US" w:eastAsia="zh-CN"/>
              </w:rPr>
              <w:t xml:space="preserve">  </w:t>
            </w:r>
            <w:r>
              <w:rPr>
                <w:rFonts w:hint="eastAsia"/>
                <w:color w:val="auto"/>
                <w:sz w:val="24"/>
                <w:highlight w:val="none"/>
                <w:lang w:val="en-US" w:eastAsia="zh-CN"/>
              </w:rPr>
              <w:t>级或以上且状态显示为“正常”（适用于城市道路工程、城市轨道交通工程、供排水工程以外的房屋建筑和市政基础设施工程招标）（以资格审查当天的查询结果为准）。</w:t>
            </w:r>
          </w:p>
          <w:p>
            <w:pPr>
              <w:spacing w:line="400" w:lineRule="exact"/>
              <w:jc w:val="left"/>
              <w:rPr>
                <w:rFonts w:hint="eastAsia"/>
                <w:color w:val="auto"/>
                <w:sz w:val="24"/>
                <w:highlight w:val="none"/>
                <w:lang w:val="en-US" w:eastAsia="zh-CN"/>
              </w:rPr>
            </w:pPr>
            <w:r>
              <w:rPr>
                <w:rFonts w:hint="eastAsia" w:ascii="宋体" w:hAnsi="宋体"/>
                <w:color w:val="auto"/>
                <w:sz w:val="24"/>
                <w:highlight w:val="none"/>
                <w:bdr w:val="single" w:color="auto" w:sz="4" w:space="0"/>
              </w:rPr>
              <w:t xml:space="preserve">  </w:t>
            </w:r>
            <w:r>
              <w:rPr>
                <w:rFonts w:hint="eastAsia"/>
                <w:color w:val="auto"/>
                <w:sz w:val="24"/>
                <w:highlight w:val="none"/>
                <w:lang w:val="en-US" w:eastAsia="zh-CN"/>
              </w:rPr>
              <w:t>城市道路诚信档案处于有效范围，是指城市道路诚信等级为</w:t>
            </w:r>
            <w:r>
              <w:rPr>
                <w:rFonts w:hint="eastAsia"/>
                <w:color w:val="auto"/>
                <w:sz w:val="24"/>
                <w:highlight w:val="none"/>
                <w:u w:val="single"/>
                <w:lang w:val="en-US" w:eastAsia="zh-CN"/>
              </w:rPr>
              <w:t xml:space="preserve">  </w:t>
            </w:r>
            <w:r>
              <w:rPr>
                <w:rFonts w:hint="eastAsia"/>
                <w:color w:val="auto"/>
                <w:sz w:val="24"/>
                <w:highlight w:val="none"/>
                <w:lang w:val="en-US" w:eastAsia="zh-CN"/>
              </w:rPr>
              <w:t>级或以上且状态显示为“正常”（适用于城市道路工程招标）（以资格审查当天的查询结果为准）。</w:t>
            </w:r>
          </w:p>
          <w:p>
            <w:pPr>
              <w:spacing w:line="400" w:lineRule="exact"/>
              <w:jc w:val="left"/>
              <w:rPr>
                <w:rFonts w:hint="eastAsia"/>
                <w:color w:val="auto"/>
                <w:sz w:val="24"/>
                <w:highlight w:val="none"/>
                <w:lang w:val="en-US" w:eastAsia="zh-CN"/>
              </w:rPr>
            </w:pPr>
            <w:r>
              <w:rPr>
                <w:rFonts w:hint="eastAsia" w:ascii="宋体" w:hAnsi="宋体"/>
                <w:color w:val="auto"/>
                <w:sz w:val="24"/>
                <w:highlight w:val="none"/>
                <w:bdr w:val="single" w:color="auto" w:sz="4" w:space="0"/>
              </w:rPr>
              <w:t xml:space="preserve">  </w:t>
            </w:r>
            <w:r>
              <w:rPr>
                <w:rFonts w:hint="eastAsia"/>
                <w:color w:val="auto"/>
                <w:sz w:val="24"/>
                <w:highlight w:val="none"/>
                <w:lang w:val="en-US" w:eastAsia="zh-CN"/>
              </w:rPr>
              <w:t>城市轨道交通行业诚信档案处于有效范围，是指城市轨道交通诚信等级为</w:t>
            </w:r>
            <w:r>
              <w:rPr>
                <w:rFonts w:hint="eastAsia"/>
                <w:color w:val="auto"/>
                <w:sz w:val="24"/>
                <w:highlight w:val="none"/>
                <w:u w:val="single"/>
                <w:lang w:val="en-US" w:eastAsia="zh-CN"/>
              </w:rPr>
              <w:t xml:space="preserve">  </w:t>
            </w:r>
            <w:r>
              <w:rPr>
                <w:rFonts w:hint="eastAsia"/>
                <w:color w:val="auto"/>
                <w:sz w:val="24"/>
                <w:highlight w:val="none"/>
                <w:lang w:val="en-US" w:eastAsia="zh-CN"/>
              </w:rPr>
              <w:t>级或以上且状态显示为“正常”（适用于城市轨道交通工程招标）（以资格审查当天的查询结果为准）。</w:t>
            </w:r>
          </w:p>
          <w:p>
            <w:pPr>
              <w:spacing w:line="400" w:lineRule="exact"/>
              <w:jc w:val="left"/>
              <w:rPr>
                <w:rFonts w:hint="eastAsia"/>
                <w:color w:val="auto"/>
                <w:sz w:val="24"/>
                <w:highlight w:val="none"/>
              </w:rPr>
            </w:pPr>
            <w:r>
              <w:rPr>
                <w:rFonts w:hint="eastAsia" w:ascii="宋体" w:hAnsi="宋体"/>
                <w:color w:val="auto"/>
                <w:sz w:val="24"/>
                <w:highlight w:val="none"/>
                <w:bdr w:val="single" w:color="auto" w:sz="4" w:space="0"/>
              </w:rPr>
              <w:t xml:space="preserve">  </w:t>
            </w:r>
            <w:r>
              <w:rPr>
                <w:rFonts w:hint="eastAsia"/>
                <w:color w:val="auto"/>
                <w:sz w:val="24"/>
                <w:highlight w:val="none"/>
                <w:lang w:val="en-US" w:eastAsia="zh-CN"/>
              </w:rPr>
              <w:t>市政供排水行业诚信档案处于有效范围，是指佛山市水务工程建设领域项目信息公开共享专栏企业状态和市政供排水建设市场主体诚信状态显示为“允许投标”（适用于市政供排水工程招标）（以资格审查当天的查询结果为准）。”</w:t>
            </w:r>
          </w:p>
        </w:tc>
        <w:tc>
          <w:tcPr>
            <w:tcW w:w="2354" w:type="dxa"/>
            <w:noWrap w:val="0"/>
            <w:vAlign w:val="top"/>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33" w:type="dxa"/>
            <w:noWrap w:val="0"/>
            <w:vAlign w:val="center"/>
          </w:tcPr>
          <w:p>
            <w:pPr>
              <w:spacing w:line="400" w:lineRule="exact"/>
              <w:jc w:val="center"/>
              <w:rPr>
                <w:rFonts w:hint="eastAsia" w:ascii="宋体" w:hAnsi="宋体"/>
                <w:bCs/>
                <w:color w:val="auto"/>
                <w:sz w:val="24"/>
                <w:szCs w:val="21"/>
                <w:highlight w:val="none"/>
              </w:rPr>
            </w:pPr>
            <w:r>
              <w:rPr>
                <w:rFonts w:hint="eastAsia" w:ascii="宋体" w:hAnsi="宋体"/>
                <w:bCs/>
                <w:color w:val="auto"/>
                <w:sz w:val="24"/>
                <w:szCs w:val="21"/>
                <w:highlight w:val="none"/>
              </w:rPr>
              <w:t>进粤登记</w:t>
            </w:r>
          </w:p>
          <w:p>
            <w:pPr>
              <w:spacing w:line="400" w:lineRule="exact"/>
              <w:jc w:val="center"/>
              <w:rPr>
                <w:rFonts w:hint="eastAsia" w:ascii="宋体" w:hAnsi="宋体"/>
                <w:bCs/>
                <w:color w:val="auto"/>
                <w:sz w:val="24"/>
                <w:szCs w:val="21"/>
                <w:highlight w:val="none"/>
              </w:rPr>
            </w:pPr>
            <w:r>
              <w:rPr>
                <w:rFonts w:hint="eastAsia"/>
                <w:color w:val="auto"/>
                <w:sz w:val="24"/>
                <w:highlight w:val="none"/>
              </w:rPr>
              <w:t>（如有）</w:t>
            </w:r>
          </w:p>
        </w:tc>
        <w:tc>
          <w:tcPr>
            <w:tcW w:w="5741" w:type="dxa"/>
            <w:noWrap w:val="0"/>
            <w:vAlign w:val="top"/>
          </w:tcPr>
          <w:p>
            <w:pPr>
              <w:spacing w:line="400" w:lineRule="exact"/>
              <w:rPr>
                <w:rFonts w:hint="eastAsia"/>
                <w:color w:val="auto"/>
                <w:sz w:val="24"/>
                <w:highlight w:val="none"/>
              </w:rPr>
            </w:pPr>
            <w:r>
              <w:rPr>
                <w:rFonts w:hint="eastAsia"/>
                <w:color w:val="auto"/>
                <w:sz w:val="24"/>
                <w:highlight w:val="none"/>
              </w:rPr>
              <w:t>省外企业提供“进粤企业和人员诚信信息登记平台”登记信息的网页打印件。</w:t>
            </w:r>
          </w:p>
        </w:tc>
        <w:tc>
          <w:tcPr>
            <w:tcW w:w="2354" w:type="dxa"/>
            <w:noWrap w:val="0"/>
            <w:vAlign w:val="top"/>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33" w:type="dxa"/>
            <w:noWrap w:val="0"/>
            <w:vAlign w:val="center"/>
          </w:tcPr>
          <w:p>
            <w:pPr>
              <w:spacing w:line="400" w:lineRule="exact"/>
              <w:jc w:val="center"/>
              <w:rPr>
                <w:rFonts w:hint="eastAsia" w:ascii="宋体" w:hAnsi="宋体"/>
                <w:bCs/>
                <w:color w:val="auto"/>
                <w:sz w:val="24"/>
                <w:szCs w:val="21"/>
                <w:highlight w:val="none"/>
              </w:rPr>
            </w:pPr>
            <w:r>
              <w:rPr>
                <w:rFonts w:hint="eastAsia" w:ascii="宋体" w:hAnsi="宋体"/>
                <w:bCs/>
                <w:color w:val="auto"/>
                <w:sz w:val="24"/>
                <w:szCs w:val="21"/>
                <w:highlight w:val="none"/>
              </w:rPr>
              <w:t>信誉</w:t>
            </w:r>
          </w:p>
        </w:tc>
        <w:tc>
          <w:tcPr>
            <w:tcW w:w="5741" w:type="dxa"/>
            <w:noWrap w:val="0"/>
            <w:vAlign w:val="top"/>
          </w:tcPr>
          <w:p>
            <w:pPr>
              <w:spacing w:line="400" w:lineRule="exact"/>
              <w:rPr>
                <w:rFonts w:hint="eastAsia"/>
                <w:color w:val="auto"/>
                <w:sz w:val="24"/>
                <w:highlight w:val="none"/>
              </w:rPr>
            </w:pPr>
            <w:r>
              <w:rPr>
                <w:rFonts w:hint="eastAsia"/>
                <w:color w:val="auto"/>
                <w:sz w:val="24"/>
                <w:highlight w:val="none"/>
              </w:rPr>
              <w:t>提交企业信誉（信用）状况声明。</w:t>
            </w:r>
          </w:p>
        </w:tc>
        <w:tc>
          <w:tcPr>
            <w:tcW w:w="2354" w:type="dxa"/>
            <w:noWrap w:val="0"/>
            <w:vAlign w:val="top"/>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33" w:type="dxa"/>
            <w:noWrap w:val="0"/>
            <w:vAlign w:val="center"/>
          </w:tcPr>
          <w:p>
            <w:pPr>
              <w:spacing w:line="400" w:lineRule="exact"/>
              <w:jc w:val="center"/>
              <w:rPr>
                <w:rFonts w:hint="eastAsia" w:ascii="宋体" w:hAnsi="宋体"/>
                <w:bCs/>
                <w:color w:val="auto"/>
                <w:sz w:val="24"/>
                <w:szCs w:val="21"/>
                <w:highlight w:val="none"/>
              </w:rPr>
            </w:pPr>
            <w:r>
              <w:rPr>
                <w:rFonts w:hint="eastAsia" w:ascii="宋体" w:hAnsi="宋体"/>
                <w:bCs/>
                <w:color w:val="auto"/>
                <w:sz w:val="24"/>
                <w:szCs w:val="21"/>
                <w:highlight w:val="none"/>
                <w:lang w:val="en-US" w:eastAsia="zh-CN"/>
              </w:rPr>
              <w:t>法定代表人</w:t>
            </w:r>
          </w:p>
        </w:tc>
        <w:tc>
          <w:tcPr>
            <w:tcW w:w="5741" w:type="dxa"/>
            <w:noWrap w:val="0"/>
            <w:vAlign w:val="top"/>
          </w:tcPr>
          <w:p>
            <w:pPr>
              <w:spacing w:line="400" w:lineRule="exact"/>
              <w:rPr>
                <w:rFonts w:hint="eastAsia"/>
                <w:color w:val="auto"/>
                <w:sz w:val="24"/>
                <w:highlight w:val="none"/>
              </w:rPr>
            </w:pPr>
            <w:r>
              <w:rPr>
                <w:rFonts w:hint="eastAsia" w:ascii="宋体" w:hAnsi="宋体"/>
                <w:color w:val="auto"/>
                <w:sz w:val="24"/>
                <w:highlight w:val="none"/>
              </w:rPr>
              <w:t>提供身份证明书及身份证扫描件</w:t>
            </w:r>
            <w:r>
              <w:rPr>
                <w:rFonts w:hint="eastAsia" w:ascii="宋体" w:hAnsi="宋体"/>
                <w:color w:val="auto"/>
                <w:sz w:val="24"/>
                <w:highlight w:val="none"/>
                <w:lang w:eastAsia="zh-CN"/>
              </w:rPr>
              <w:t>。</w:t>
            </w:r>
          </w:p>
        </w:tc>
        <w:tc>
          <w:tcPr>
            <w:tcW w:w="2354" w:type="dxa"/>
            <w:noWrap w:val="0"/>
            <w:vAlign w:val="top"/>
          </w:tcPr>
          <w:p>
            <w:pPr>
              <w:spacing w:line="40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633" w:type="dxa"/>
            <w:noWrap w:val="0"/>
            <w:vAlign w:val="center"/>
          </w:tcPr>
          <w:p>
            <w:pPr>
              <w:spacing w:line="400" w:lineRule="exact"/>
              <w:jc w:val="center"/>
              <w:rPr>
                <w:rFonts w:hint="eastAsia" w:ascii="宋体" w:hAnsi="宋体"/>
                <w:bCs/>
                <w:color w:val="auto"/>
                <w:sz w:val="24"/>
                <w:szCs w:val="21"/>
                <w:highlight w:val="none"/>
              </w:rPr>
            </w:pPr>
            <w:r>
              <w:rPr>
                <w:rFonts w:hint="eastAsia" w:ascii="宋体" w:hAnsi="宋体"/>
                <w:bCs/>
                <w:color w:val="auto"/>
                <w:sz w:val="24"/>
                <w:szCs w:val="21"/>
                <w:highlight w:val="none"/>
                <w:lang w:eastAsia="zh-CN"/>
              </w:rPr>
              <w:t>授权</w:t>
            </w:r>
            <w:r>
              <w:rPr>
                <w:rFonts w:hint="eastAsia" w:ascii="宋体" w:hAnsi="宋体"/>
                <w:bCs/>
                <w:color w:val="auto"/>
                <w:sz w:val="24"/>
                <w:szCs w:val="21"/>
                <w:highlight w:val="none"/>
                <w:lang w:val="en-US" w:eastAsia="zh-CN"/>
              </w:rPr>
              <w:t>代理人</w:t>
            </w:r>
          </w:p>
        </w:tc>
        <w:tc>
          <w:tcPr>
            <w:tcW w:w="5741" w:type="dxa"/>
            <w:noWrap w:val="0"/>
            <w:vAlign w:val="top"/>
          </w:tcPr>
          <w:p>
            <w:pPr>
              <w:spacing w:line="400" w:lineRule="exact"/>
              <w:rPr>
                <w:rFonts w:hint="eastAsia" w:ascii="宋体" w:hAnsi="宋体"/>
                <w:bCs/>
                <w:color w:val="auto"/>
                <w:sz w:val="24"/>
                <w:szCs w:val="21"/>
                <w:highlight w:val="none"/>
              </w:rPr>
            </w:pPr>
            <w:r>
              <w:rPr>
                <w:rFonts w:hint="eastAsia" w:ascii="宋体" w:hAnsi="宋体"/>
                <w:color w:val="auto"/>
                <w:sz w:val="24"/>
                <w:highlight w:val="none"/>
              </w:rPr>
              <w:t>提供符合招标文件规定的有效授权文件及身份证</w:t>
            </w:r>
            <w:r>
              <w:rPr>
                <w:rFonts w:hint="eastAsia" w:ascii="宋体" w:hAnsi="宋体"/>
                <w:color w:val="auto"/>
                <w:sz w:val="24"/>
                <w:highlight w:val="none"/>
                <w:lang w:eastAsia="zh-CN"/>
              </w:rPr>
              <w:t>扫描件</w:t>
            </w:r>
            <w:r>
              <w:rPr>
                <w:rFonts w:hint="eastAsia" w:ascii="宋体" w:hAnsi="宋体"/>
                <w:color w:val="auto"/>
                <w:sz w:val="24"/>
                <w:highlight w:val="none"/>
              </w:rPr>
              <w:t>。</w:t>
            </w:r>
          </w:p>
        </w:tc>
        <w:tc>
          <w:tcPr>
            <w:tcW w:w="2354" w:type="dxa"/>
            <w:noWrap w:val="0"/>
            <w:vAlign w:val="top"/>
          </w:tcPr>
          <w:p>
            <w:pPr>
              <w:spacing w:line="400" w:lineRule="exact"/>
              <w:jc w:val="center"/>
              <w:rPr>
                <w:color w:val="auto"/>
                <w:highlight w:val="none"/>
              </w:rPr>
            </w:pPr>
          </w:p>
        </w:tc>
      </w:tr>
    </w:tbl>
    <w:p>
      <w:pPr>
        <w:spacing w:line="360" w:lineRule="exact"/>
        <w:rPr>
          <w:rFonts w:hint="default" w:ascii="宋体" w:hAnsi="宋体" w:eastAsia="宋体"/>
          <w:color w:val="auto"/>
          <w:szCs w:val="21"/>
          <w:highlight w:val="none"/>
          <w:lang w:val="en-US" w:eastAsia="zh-CN"/>
        </w:rPr>
      </w:pPr>
      <w:r>
        <w:rPr>
          <w:rFonts w:hint="eastAsia" w:ascii="宋体" w:hAnsi="宋体"/>
          <w:color w:val="auto"/>
          <w:szCs w:val="21"/>
          <w:highlight w:val="none"/>
        </w:rPr>
        <w:t>注：1</w:t>
      </w:r>
      <w:r>
        <w:rPr>
          <w:rFonts w:hint="eastAsia" w:ascii="宋体" w:hAnsi="宋体"/>
          <w:color w:val="auto"/>
          <w:szCs w:val="21"/>
          <w:highlight w:val="none"/>
          <w:lang w:val="en-US" w:eastAsia="zh-CN"/>
        </w:rPr>
        <w:t>.</w:t>
      </w:r>
      <w:r>
        <w:rPr>
          <w:rFonts w:hint="eastAsia"/>
          <w:color w:val="auto"/>
          <w:szCs w:val="21"/>
          <w:highlight w:val="none"/>
        </w:rPr>
        <w:t>投标人须填写《投标人基本情况表》等附表，</w:t>
      </w:r>
      <w:r>
        <w:rPr>
          <w:rFonts w:hint="eastAsia" w:ascii="宋体" w:hAnsi="宋体"/>
          <w:color w:val="auto"/>
          <w:szCs w:val="21"/>
          <w:highlight w:val="none"/>
        </w:rPr>
        <w:t>并根据各附表的内容后附企业营业执照</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副本</w:t>
      </w:r>
      <w:r>
        <w:rPr>
          <w:rFonts w:hint="eastAsia" w:ascii="宋体" w:hAnsi="宋体"/>
          <w:color w:val="auto"/>
          <w:szCs w:val="21"/>
          <w:highlight w:val="none"/>
          <w:lang w:eastAsia="zh-CN"/>
        </w:rPr>
        <w:t>）</w:t>
      </w:r>
      <w:r>
        <w:rPr>
          <w:rFonts w:hint="eastAsia" w:ascii="宋体" w:hAnsi="宋体"/>
          <w:color w:val="auto"/>
          <w:szCs w:val="21"/>
          <w:highlight w:val="none"/>
        </w:rPr>
        <w:t>、企业资质证书</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副本</w:t>
      </w:r>
      <w:r>
        <w:rPr>
          <w:rFonts w:hint="eastAsia" w:ascii="宋体" w:hAnsi="宋体"/>
          <w:color w:val="auto"/>
          <w:szCs w:val="21"/>
          <w:highlight w:val="none"/>
          <w:lang w:eastAsia="zh-CN"/>
        </w:rPr>
        <w:t>）</w:t>
      </w:r>
      <w:r>
        <w:rPr>
          <w:rFonts w:hint="eastAsia" w:ascii="宋体" w:hAnsi="宋体"/>
          <w:color w:val="auto"/>
          <w:szCs w:val="21"/>
          <w:highlight w:val="none"/>
        </w:rPr>
        <w:t>、《建筑施工企业安全生产许可证》、</w:t>
      </w:r>
      <w:r>
        <w:rPr>
          <w:rFonts w:hint="eastAsia" w:ascii="宋体" w:hAnsi="宋体" w:cs="仿宋_GB2312"/>
          <w:color w:val="auto"/>
          <w:sz w:val="21"/>
          <w:szCs w:val="21"/>
          <w:highlight w:val="none"/>
          <w:lang w:eastAsia="zh-CN"/>
        </w:rPr>
        <w:t>佛山市建筑诚信评价体系管理平台</w:t>
      </w:r>
      <w:r>
        <w:rPr>
          <w:rFonts w:hint="eastAsia" w:ascii="宋体" w:hAnsi="宋体" w:cs="仿宋_GB2312"/>
          <w:color w:val="auto"/>
          <w:sz w:val="21"/>
          <w:szCs w:val="21"/>
          <w:highlight w:val="none"/>
          <w:lang w:val="en-US" w:eastAsia="zh-CN"/>
        </w:rPr>
        <w:t>企业登记网页</w:t>
      </w:r>
      <w:r>
        <w:rPr>
          <w:rFonts w:hint="eastAsia" w:ascii="宋体" w:hAnsi="宋体"/>
          <w:color w:val="auto"/>
          <w:sz w:val="21"/>
          <w:szCs w:val="21"/>
          <w:highlight w:val="none"/>
        </w:rPr>
        <w:t>打印件（城市道路工程</w:t>
      </w:r>
      <w:r>
        <w:rPr>
          <w:rFonts w:hint="eastAsia" w:ascii="宋体" w:hAnsi="宋体" w:eastAsia="宋体" w:cs="Times New Roman"/>
          <w:color w:val="auto"/>
          <w:highlight w:val="none"/>
          <w:lang w:val="en-US" w:eastAsia="zh-CN"/>
        </w:rPr>
        <w:t>、城市轨道交通工程、市政供排水工程</w:t>
      </w:r>
      <w:r>
        <w:rPr>
          <w:rFonts w:hint="eastAsia" w:ascii="宋体" w:hAnsi="宋体"/>
          <w:color w:val="auto"/>
          <w:sz w:val="21"/>
          <w:szCs w:val="21"/>
          <w:highlight w:val="none"/>
        </w:rPr>
        <w:t>除外）</w:t>
      </w:r>
      <w:r>
        <w:rPr>
          <w:rFonts w:hint="eastAsia" w:ascii="宋体" w:hAnsi="宋体" w:cs="宋体"/>
          <w:color w:val="auto"/>
          <w:sz w:val="21"/>
          <w:szCs w:val="21"/>
          <w:highlight w:val="none"/>
        </w:rPr>
        <w:t>/</w:t>
      </w:r>
      <w:r>
        <w:rPr>
          <w:rFonts w:hint="eastAsia" w:ascii="宋体" w:hAnsi="宋体" w:eastAsia="宋体" w:cs="Times New Roman"/>
          <w:color w:val="auto"/>
          <w:highlight w:val="none"/>
          <w:lang w:val="en-US" w:eastAsia="zh-CN"/>
        </w:rPr>
        <w:t>佛山市城市道路建设与养护行业诚信管理平台企业登记网页打印件（城市道路工程提供）/佛山市城市轨道交通行业诚信管理系统企业登记网页打印件（城市轨道交通工程提供）/佛山市供排水信用信息平台企业登记网页打印件（市政供排水工程提供）</w:t>
      </w:r>
      <w:r>
        <w:rPr>
          <w:rFonts w:hint="eastAsia" w:ascii="宋体" w:hAnsi="宋体"/>
          <w:color w:val="auto"/>
          <w:szCs w:val="21"/>
          <w:highlight w:val="none"/>
        </w:rPr>
        <w:t>、企业基本账户的银行开户许可证</w:t>
      </w:r>
      <w:r>
        <w:rPr>
          <w:rFonts w:hint="eastAsia" w:ascii="宋体" w:hAnsi="宋体" w:eastAsia="宋体" w:cs="Times New Roman"/>
          <w:color w:val="auto"/>
          <w:sz w:val="21"/>
          <w:szCs w:val="21"/>
          <w:highlight w:val="none"/>
          <w:lang w:eastAsia="zh-CN"/>
        </w:rPr>
        <w:t>或银行出具的《基本存款账户信息》</w:t>
      </w:r>
      <w:r>
        <w:rPr>
          <w:rFonts w:hint="eastAsia" w:ascii="宋体" w:hAnsi="宋体"/>
          <w:color w:val="auto"/>
          <w:szCs w:val="21"/>
          <w:highlight w:val="none"/>
        </w:rPr>
        <w:t>、</w:t>
      </w:r>
      <w:r>
        <w:rPr>
          <w:rFonts w:hint="eastAsia" w:ascii="宋体" w:hAnsi="宋体"/>
          <w:color w:val="auto"/>
          <w:szCs w:val="21"/>
          <w:highlight w:val="none"/>
          <w:lang w:val="en-US" w:eastAsia="zh-CN"/>
        </w:rPr>
        <w:t>财务状况证明材料（如有）</w:t>
      </w:r>
      <w:r>
        <w:rPr>
          <w:rFonts w:hint="eastAsia" w:ascii="宋体" w:hAnsi="宋体"/>
          <w:color w:val="auto"/>
          <w:szCs w:val="21"/>
          <w:highlight w:val="none"/>
        </w:rPr>
        <w:t>、</w:t>
      </w:r>
      <w:r>
        <w:rPr>
          <w:rFonts w:hint="eastAsia" w:ascii="宋体" w:hAnsi="宋体"/>
          <w:color w:val="auto"/>
          <w:szCs w:val="21"/>
          <w:highlight w:val="none"/>
          <w:lang w:val="en-US" w:eastAsia="zh-CN"/>
        </w:rPr>
        <w:t>项目</w:t>
      </w:r>
      <w:r>
        <w:rPr>
          <w:rFonts w:hint="eastAsia" w:ascii="宋体" w:hAnsi="宋体"/>
          <w:color w:val="auto"/>
          <w:szCs w:val="21"/>
          <w:highlight w:val="none"/>
        </w:rPr>
        <w:t>业绩证明材料</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如有</w:t>
      </w:r>
      <w:r>
        <w:rPr>
          <w:rFonts w:hint="eastAsia" w:ascii="宋体" w:hAnsi="宋体"/>
          <w:color w:val="auto"/>
          <w:szCs w:val="21"/>
          <w:highlight w:val="none"/>
          <w:lang w:eastAsia="zh-CN"/>
        </w:rPr>
        <w:t>）</w:t>
      </w:r>
      <w:r>
        <w:rPr>
          <w:rFonts w:hint="eastAsia" w:ascii="宋体" w:hAnsi="宋体"/>
          <w:color w:val="auto"/>
          <w:szCs w:val="21"/>
          <w:highlight w:val="none"/>
        </w:rPr>
        <w:t>等</w:t>
      </w:r>
      <w:r>
        <w:rPr>
          <w:rFonts w:hint="eastAsia" w:ascii="宋体" w:hAnsi="宋体"/>
          <w:color w:val="auto"/>
          <w:szCs w:val="21"/>
          <w:highlight w:val="none"/>
          <w:lang w:val="en-US" w:eastAsia="zh-CN"/>
        </w:rPr>
        <w:t>材料的</w:t>
      </w:r>
      <w:r>
        <w:rPr>
          <w:rFonts w:hint="eastAsia" w:ascii="Verdana"/>
          <w:color w:val="auto"/>
          <w:sz w:val="21"/>
          <w:szCs w:val="21"/>
          <w:highlight w:val="none"/>
          <w:lang w:val="en-US" w:eastAsia="zh-CN"/>
        </w:rPr>
        <w:t>扫描件</w:t>
      </w:r>
      <w:r>
        <w:rPr>
          <w:rFonts w:hint="eastAsia" w:ascii="宋体" w:hAnsi="宋体"/>
          <w:color w:val="auto"/>
          <w:szCs w:val="21"/>
          <w:highlight w:val="none"/>
        </w:rPr>
        <w:t>并加盖投标人公章。</w:t>
      </w:r>
    </w:p>
    <w:p>
      <w:pPr>
        <w:spacing w:line="360" w:lineRule="exact"/>
        <w:ind w:firstLine="411" w:firstLineChars="196"/>
        <w:rPr>
          <w:rFonts w:hint="eastAsia" w:ascii="宋体" w:hAnsi="宋体" w:eastAsia="宋体"/>
          <w:color w:val="auto"/>
          <w:szCs w:val="21"/>
          <w:highlight w:val="none"/>
          <w:lang w:eastAsia="zh-CN"/>
        </w:rPr>
      </w:pPr>
      <w:r>
        <w:rPr>
          <w:rFonts w:hint="eastAsia" w:ascii="宋体" w:hAnsi="宋体"/>
          <w:color w:val="auto"/>
          <w:szCs w:val="21"/>
          <w:highlight w:val="none"/>
        </w:rPr>
        <w:t>2</w:t>
      </w:r>
      <w:r>
        <w:rPr>
          <w:rFonts w:hint="eastAsia" w:ascii="宋体" w:hAnsi="宋体"/>
          <w:color w:val="auto"/>
          <w:szCs w:val="21"/>
          <w:highlight w:val="none"/>
          <w:lang w:val="en-US" w:eastAsia="zh-CN"/>
        </w:rPr>
        <w:t>.</w:t>
      </w:r>
      <w:r>
        <w:rPr>
          <w:rFonts w:hint="eastAsia" w:ascii="宋体" w:hAnsi="宋体"/>
          <w:color w:val="auto"/>
          <w:szCs w:val="21"/>
          <w:highlight w:val="none"/>
        </w:rPr>
        <w:t>评标委员会对投标文件（经济标除外）的评审以投标人在佛山市公共资源交易信息化综合平台投标人主体信息库中正式入库的信息为评审依据</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投标人投标文件提供的证明材料应与投标人主体信息库一致，否则证明材料无效</w:t>
      </w:r>
      <w:r>
        <w:rPr>
          <w:rFonts w:hint="eastAsia" w:ascii="宋体" w:hAnsi="宋体"/>
          <w:color w:val="auto"/>
          <w:szCs w:val="21"/>
          <w:highlight w:val="none"/>
        </w:rPr>
        <w:t>（社保证明、</w:t>
      </w:r>
      <w:r>
        <w:rPr>
          <w:rFonts w:hint="eastAsia" w:ascii="宋体" w:hAnsi="宋体"/>
          <w:color w:val="auto"/>
          <w:szCs w:val="21"/>
          <w:highlight w:val="none"/>
          <w:lang w:val="en-US" w:eastAsia="zh-CN"/>
        </w:rPr>
        <w:t>进粤企业及人员信息登记等</w:t>
      </w:r>
      <w:r>
        <w:rPr>
          <w:rFonts w:hint="eastAsia" w:ascii="宋体" w:hAnsi="宋体"/>
          <w:color w:val="auto"/>
          <w:szCs w:val="21"/>
          <w:highlight w:val="none"/>
        </w:rPr>
        <w:t>网页打印件除外，企业诚信信息以我市相关</w:t>
      </w:r>
      <w:r>
        <w:rPr>
          <w:rFonts w:hint="eastAsia" w:ascii="宋体" w:hAnsi="宋体"/>
          <w:color w:val="auto"/>
          <w:szCs w:val="21"/>
          <w:highlight w:val="none"/>
          <w:lang w:eastAsia="zh-CN"/>
        </w:rPr>
        <w:t>行业行政主管部门</w:t>
      </w:r>
      <w:r>
        <w:rPr>
          <w:rFonts w:hint="eastAsia" w:ascii="宋体" w:hAnsi="宋体"/>
          <w:color w:val="auto"/>
          <w:szCs w:val="21"/>
          <w:highlight w:val="none"/>
        </w:rPr>
        <w:t>建立的诚信管理系统内的信息为准）</w:t>
      </w:r>
      <w:r>
        <w:rPr>
          <w:rFonts w:hint="eastAsia" w:ascii="宋体" w:hAnsi="宋体"/>
          <w:color w:val="auto"/>
          <w:szCs w:val="21"/>
          <w:highlight w:val="none"/>
          <w:lang w:eastAsia="zh-CN"/>
        </w:rPr>
        <w:t>。</w:t>
      </w:r>
    </w:p>
    <w:p>
      <w:pPr>
        <w:spacing w:line="360" w:lineRule="exact"/>
        <w:ind w:firstLine="411" w:firstLineChars="196"/>
        <w:rPr>
          <w:rFonts w:hint="eastAsia" w:ascii="黑体" w:hAnsi="宋体" w:eastAsia="黑体"/>
          <w:color w:val="auto"/>
          <w:szCs w:val="21"/>
          <w:highlight w:val="none"/>
        </w:rPr>
      </w:pPr>
      <w:r>
        <w:rPr>
          <w:rFonts w:hint="eastAsia" w:ascii="宋体" w:hAnsi="宋体" w:eastAsia="宋体" w:cs="Times New Roman"/>
          <w:color w:val="auto"/>
          <w:szCs w:val="21"/>
          <w:highlight w:val="none"/>
        </w:rPr>
        <w:t>3</w:t>
      </w:r>
      <w:r>
        <w:rPr>
          <w:rFonts w:hint="eastAsia" w:ascii="宋体" w:hAnsi="宋体" w:eastAsia="宋体" w:cs="Times New Roman"/>
          <w:color w:val="auto"/>
          <w:szCs w:val="21"/>
          <w:highlight w:val="none"/>
          <w:lang w:val="en-US" w:eastAsia="zh-CN"/>
        </w:rPr>
        <w:t>.</w:t>
      </w:r>
      <w:r>
        <w:rPr>
          <w:rFonts w:hint="eastAsia" w:ascii="宋体" w:hAnsi="宋体"/>
          <w:color w:val="auto"/>
          <w:szCs w:val="21"/>
          <w:highlight w:val="none"/>
          <w:lang w:eastAsia="zh-CN"/>
        </w:rPr>
        <w:t>提供的扫描件资料</w:t>
      </w:r>
      <w:r>
        <w:rPr>
          <w:rFonts w:hint="eastAsia" w:ascii="宋体" w:hAnsi="宋体"/>
          <w:color w:val="auto"/>
          <w:szCs w:val="21"/>
          <w:highlight w:val="none"/>
        </w:rPr>
        <w:t>必须清晰、明辨，否则投标人须自行承担后果。</w:t>
      </w:r>
    </w:p>
    <w:p>
      <w:pPr>
        <w:spacing w:line="360" w:lineRule="exact"/>
        <w:ind w:firstLine="411" w:firstLineChars="196"/>
        <w:rPr>
          <w:rFonts w:hint="eastAsia"/>
          <w:b/>
          <w:color w:val="auto"/>
          <w:szCs w:val="21"/>
          <w:highlight w:val="none"/>
        </w:rPr>
      </w:pPr>
      <w:r>
        <w:rPr>
          <w:rFonts w:hint="eastAsia" w:ascii="宋体" w:hAnsi="宋体"/>
          <w:color w:val="auto"/>
          <w:szCs w:val="21"/>
          <w:highlight w:val="none"/>
          <w:lang w:val="en-US" w:eastAsia="zh-CN"/>
        </w:rPr>
        <w:t>4.</w:t>
      </w:r>
      <w:r>
        <w:rPr>
          <w:rFonts w:hint="eastAsia"/>
          <w:color w:val="auto"/>
          <w:szCs w:val="21"/>
          <w:highlight w:val="none"/>
        </w:rPr>
        <w:t>有关投标人信誉</w:t>
      </w:r>
      <w:r>
        <w:rPr>
          <w:rFonts w:hint="eastAsia"/>
          <w:color w:val="auto"/>
          <w:szCs w:val="21"/>
          <w:highlight w:val="none"/>
          <w:lang w:eastAsia="zh-CN"/>
        </w:rPr>
        <w:t>（</w:t>
      </w:r>
      <w:r>
        <w:rPr>
          <w:rFonts w:hint="eastAsia"/>
          <w:color w:val="auto"/>
          <w:szCs w:val="21"/>
          <w:highlight w:val="none"/>
          <w:lang w:val="en-US" w:eastAsia="zh-CN"/>
        </w:rPr>
        <w:t>信用</w:t>
      </w:r>
      <w:r>
        <w:rPr>
          <w:rFonts w:hint="eastAsia"/>
          <w:color w:val="auto"/>
          <w:szCs w:val="21"/>
          <w:highlight w:val="none"/>
          <w:lang w:eastAsia="zh-CN"/>
        </w:rPr>
        <w:t>）</w:t>
      </w:r>
      <w:r>
        <w:rPr>
          <w:rFonts w:hint="eastAsia"/>
          <w:color w:val="auto"/>
          <w:szCs w:val="21"/>
          <w:highlight w:val="none"/>
        </w:rPr>
        <w:t>状况的声明，须提交</w:t>
      </w:r>
      <w:r>
        <w:rPr>
          <w:rFonts w:hint="eastAsia"/>
          <w:color w:val="auto"/>
          <w:szCs w:val="21"/>
          <w:highlight w:val="none"/>
          <w:lang w:val="en-US" w:eastAsia="zh-CN"/>
        </w:rPr>
        <w:t>扫描件</w:t>
      </w:r>
      <w:r>
        <w:rPr>
          <w:rFonts w:hint="eastAsia"/>
          <w:color w:val="auto"/>
          <w:szCs w:val="21"/>
          <w:highlight w:val="none"/>
        </w:rPr>
        <w:t>并加盖投标人公章。</w:t>
      </w:r>
      <w:r>
        <w:rPr>
          <w:rFonts w:hint="eastAsia"/>
          <w:b/>
          <w:color w:val="auto"/>
          <w:szCs w:val="21"/>
          <w:highlight w:val="none"/>
        </w:rPr>
        <w:t>投标人须对所提交的声明内容的真实性和准确性负责，并且仅作为评标委员会的评标参考，但不作为最终评审依据。评标委员会及招标人有权就投标人提交的声明内容的真实性和准确性作进一步的调查核实，如发现与事实不符，则否决其</w:t>
      </w:r>
      <w:r>
        <w:rPr>
          <w:rFonts w:hint="eastAsia" w:ascii="宋体" w:hAnsi="宋体" w:eastAsia="宋体" w:cs="Times New Roman"/>
          <w:b/>
          <w:bCs/>
          <w:color w:val="auto"/>
          <w:szCs w:val="21"/>
          <w:highlight w:val="none"/>
        </w:rPr>
        <w:t>投标</w:t>
      </w:r>
      <w:r>
        <w:rPr>
          <w:rFonts w:hint="eastAsia"/>
          <w:b/>
          <w:color w:val="auto"/>
          <w:szCs w:val="21"/>
          <w:highlight w:val="none"/>
        </w:rPr>
        <w:t>，同时投标人还须承担因涉嫌提交资料内容不实所造成的一切后果。</w:t>
      </w:r>
    </w:p>
    <w:p>
      <w:pPr>
        <w:rPr>
          <w:rFonts w:hint="eastAsia" w:ascii="宋体" w:hAnsi="宋体"/>
          <w:color w:val="auto"/>
          <w:sz w:val="24"/>
          <w:highlight w:val="none"/>
        </w:rPr>
      </w:pPr>
      <w:r>
        <w:rPr>
          <w:rFonts w:hint="eastAsia" w:ascii="宋体" w:hAnsi="宋体" w:eastAsia="宋体" w:cs="Times New Roman"/>
          <w:b w:val="0"/>
          <w:color w:val="auto"/>
          <w:szCs w:val="21"/>
          <w:highlight w:val="none"/>
          <w:lang w:val="en-US" w:eastAsia="zh-CN"/>
        </w:rPr>
        <w:t>5</w:t>
      </w:r>
      <w:r>
        <w:rPr>
          <w:rFonts w:hint="eastAsia" w:ascii="宋体" w:hAnsi="宋体" w:eastAsia="宋体" w:cs="Times New Roman"/>
          <w:color w:val="auto"/>
          <w:szCs w:val="21"/>
          <w:highlight w:val="none"/>
          <w:lang w:val="en-US" w:eastAsia="zh-CN"/>
        </w:rPr>
        <w:t>.</w:t>
      </w:r>
      <w:r>
        <w:rPr>
          <w:rFonts w:hint="eastAsia" w:ascii="宋体" w:hAnsi="宋体"/>
          <w:color w:val="auto"/>
          <w:szCs w:val="21"/>
          <w:highlight w:val="none"/>
        </w:rPr>
        <w:t>投标人如不满足上述强制性条件中的任何一条，将被认为资格审查不合格。</w:t>
      </w: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pStyle w:val="2"/>
        <w:ind w:firstLine="480"/>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pStyle w:val="8"/>
        <w:rPr>
          <w:rFonts w:hint="eastAsia"/>
          <w:b w:val="0"/>
          <w:bCs w:val="0"/>
          <w:color w:val="auto"/>
          <w:highlight w:val="none"/>
        </w:rPr>
      </w:pPr>
      <w:bookmarkStart w:id="405" w:name="_Toc121711800"/>
      <w:bookmarkStart w:id="406" w:name="_Toc121710062"/>
      <w:bookmarkStart w:id="407" w:name="_Toc121707454"/>
      <w:bookmarkStart w:id="408" w:name="_Toc121711068"/>
      <w:bookmarkStart w:id="409" w:name="_Toc354672420"/>
      <w:bookmarkStart w:id="410" w:name="_Toc128561258"/>
      <w:bookmarkStart w:id="411" w:name="_Toc121726135"/>
      <w:bookmarkStart w:id="412" w:name="_Toc128561346"/>
      <w:bookmarkStart w:id="413" w:name="_Toc121708390"/>
      <w:bookmarkStart w:id="414" w:name="_Toc121489190"/>
      <w:bookmarkStart w:id="415" w:name="_Toc121491214"/>
      <w:bookmarkStart w:id="416" w:name="_Toc121710221"/>
      <w:bookmarkStart w:id="417" w:name="_Toc121709482"/>
      <w:bookmarkStart w:id="418" w:name="_Toc121726222"/>
      <w:bookmarkStart w:id="419" w:name="_Toc121707633"/>
      <w:bookmarkStart w:id="420" w:name="_Toc129577901"/>
      <w:bookmarkStart w:id="421" w:name="_Toc121707794"/>
      <w:bookmarkStart w:id="422" w:name="_Toc121711166"/>
      <w:bookmarkStart w:id="423" w:name="_Toc129577197"/>
      <w:bookmarkStart w:id="424" w:name="_Toc437961107"/>
      <w:bookmarkStart w:id="425" w:name="_Toc121726309"/>
      <w:bookmarkStart w:id="426" w:name="_Toc121725607"/>
      <w:bookmarkStart w:id="427" w:name="_Toc121725773"/>
      <w:r>
        <w:rPr>
          <w:rFonts w:hint="eastAsia"/>
          <w:b w:val="0"/>
          <w:bCs w:val="0"/>
          <w:color w:val="auto"/>
          <w:highlight w:val="none"/>
        </w:rPr>
        <w:br w:type="page"/>
      </w:r>
      <w:r>
        <w:rPr>
          <w:rFonts w:hint="eastAsia"/>
          <w:b w:val="0"/>
          <w:bCs w:val="0"/>
          <w:color w:val="auto"/>
          <w:highlight w:val="none"/>
        </w:rPr>
        <w:t>二、资格审查强制性条件资料（人员）</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jc w:val="center"/>
        <w:rPr>
          <w:rFonts w:hint="eastAsia"/>
          <w:color w:val="auto"/>
          <w:sz w:val="28"/>
          <w:szCs w:val="28"/>
          <w:highlight w:val="none"/>
        </w:rPr>
      </w:pPr>
      <w:r>
        <w:rPr>
          <w:rFonts w:hint="eastAsia"/>
          <w:color w:val="auto"/>
          <w:highlight w:val="none"/>
        </w:rPr>
        <w:t>（对投标人的主要人员的最低限度要求）</w:t>
      </w:r>
    </w:p>
    <w:tbl>
      <w:tblPr>
        <w:tblStyle w:val="1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4696"/>
        <w:gridCol w:w="12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noWrap w:val="0"/>
            <w:vAlign w:val="center"/>
          </w:tcPr>
          <w:p>
            <w:pPr>
              <w:spacing w:line="360" w:lineRule="exact"/>
              <w:jc w:val="center"/>
              <w:rPr>
                <w:rFonts w:hint="eastAsia" w:hAnsi="宋体"/>
                <w:b/>
                <w:bCs/>
                <w:color w:val="auto"/>
                <w:sz w:val="24"/>
                <w:szCs w:val="32"/>
                <w:highlight w:val="none"/>
              </w:rPr>
            </w:pPr>
            <w:r>
              <w:rPr>
                <w:rFonts w:hint="eastAsia" w:hAnsi="宋体"/>
                <w:b/>
                <w:bCs/>
                <w:color w:val="auto"/>
                <w:sz w:val="24"/>
                <w:szCs w:val="32"/>
                <w:highlight w:val="none"/>
              </w:rPr>
              <w:t>担任职务</w:t>
            </w:r>
          </w:p>
        </w:tc>
        <w:tc>
          <w:tcPr>
            <w:tcW w:w="4696" w:type="dxa"/>
            <w:noWrap w:val="0"/>
            <w:vAlign w:val="center"/>
          </w:tcPr>
          <w:p>
            <w:pPr>
              <w:spacing w:line="360" w:lineRule="exact"/>
              <w:jc w:val="center"/>
              <w:rPr>
                <w:rFonts w:hint="eastAsia" w:hAnsi="宋体"/>
                <w:b/>
                <w:bCs/>
                <w:color w:val="auto"/>
                <w:sz w:val="24"/>
                <w:szCs w:val="32"/>
                <w:highlight w:val="none"/>
              </w:rPr>
            </w:pPr>
            <w:r>
              <w:rPr>
                <w:rFonts w:hint="eastAsia" w:hAnsi="宋体"/>
                <w:b/>
                <w:bCs/>
                <w:color w:val="auto"/>
                <w:sz w:val="24"/>
                <w:szCs w:val="32"/>
                <w:highlight w:val="none"/>
              </w:rPr>
              <w:t>最低资格要求</w:t>
            </w:r>
          </w:p>
        </w:tc>
        <w:tc>
          <w:tcPr>
            <w:tcW w:w="1260" w:type="dxa"/>
            <w:noWrap w:val="0"/>
            <w:vAlign w:val="center"/>
          </w:tcPr>
          <w:p>
            <w:pPr>
              <w:spacing w:line="360" w:lineRule="exact"/>
              <w:jc w:val="center"/>
              <w:rPr>
                <w:rFonts w:hint="eastAsia" w:hAnsi="宋体"/>
                <w:b/>
                <w:bCs/>
                <w:color w:val="auto"/>
                <w:sz w:val="24"/>
                <w:szCs w:val="32"/>
                <w:highlight w:val="none"/>
              </w:rPr>
            </w:pPr>
            <w:r>
              <w:rPr>
                <w:rFonts w:hint="eastAsia" w:hAnsi="宋体"/>
                <w:b/>
                <w:bCs/>
                <w:color w:val="auto"/>
                <w:sz w:val="24"/>
                <w:szCs w:val="32"/>
                <w:highlight w:val="none"/>
              </w:rPr>
              <w:t>最低数量要求</w:t>
            </w:r>
          </w:p>
        </w:tc>
        <w:tc>
          <w:tcPr>
            <w:tcW w:w="2160" w:type="dxa"/>
            <w:noWrap w:val="0"/>
            <w:vAlign w:val="center"/>
          </w:tcPr>
          <w:p>
            <w:pPr>
              <w:spacing w:line="360" w:lineRule="exact"/>
              <w:jc w:val="center"/>
              <w:rPr>
                <w:rFonts w:hint="eastAsia" w:ascii="黑体" w:eastAsia="黑体"/>
                <w:b/>
                <w:color w:val="auto"/>
                <w:sz w:val="24"/>
                <w:szCs w:val="28"/>
                <w:highlight w:val="none"/>
              </w:rPr>
            </w:pPr>
            <w:r>
              <w:rPr>
                <w:rFonts w:hint="eastAsia" w:ascii="黑体" w:eastAsia="黑体"/>
                <w:b/>
                <w:color w:val="auto"/>
                <w:sz w:val="24"/>
                <w:szCs w:val="28"/>
                <w:highlight w:val="none"/>
              </w:rPr>
              <w:t>投标人的主要人员</w:t>
            </w:r>
          </w:p>
          <w:p>
            <w:pPr>
              <w:spacing w:line="360" w:lineRule="exact"/>
              <w:jc w:val="center"/>
              <w:rPr>
                <w:rFonts w:hint="eastAsia" w:hAnsi="宋体"/>
                <w:b/>
                <w:bCs/>
                <w:color w:val="auto"/>
                <w:sz w:val="24"/>
                <w:szCs w:val="32"/>
                <w:highlight w:val="none"/>
              </w:rPr>
            </w:pPr>
            <w:r>
              <w:rPr>
                <w:rFonts w:hint="eastAsia" w:ascii="黑体" w:eastAsia="黑体"/>
                <w:b/>
                <w:color w:val="auto"/>
                <w:sz w:val="24"/>
                <w:szCs w:val="28"/>
                <w:highlight w:val="none"/>
              </w:rPr>
              <w:t>（由投标人填写）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2" w:type="dxa"/>
            <w:noWrap w:val="0"/>
            <w:vAlign w:val="center"/>
          </w:tcPr>
          <w:p>
            <w:pPr>
              <w:jc w:val="center"/>
              <w:rPr>
                <w:rFonts w:hint="eastAsia" w:ascii="宋体" w:hAnsi="宋体"/>
                <w:color w:val="auto"/>
                <w:sz w:val="24"/>
                <w:highlight w:val="none"/>
              </w:rPr>
            </w:pPr>
            <w:r>
              <w:rPr>
                <w:rFonts w:hint="eastAsia"/>
                <w:color w:val="auto"/>
                <w:sz w:val="24"/>
                <w:szCs w:val="18"/>
                <w:highlight w:val="none"/>
              </w:rPr>
              <w:t>项目负责人</w:t>
            </w:r>
          </w:p>
        </w:tc>
        <w:tc>
          <w:tcPr>
            <w:tcW w:w="4696" w:type="dxa"/>
            <w:noWrap w:val="0"/>
            <w:vAlign w:val="center"/>
          </w:tcPr>
          <w:p>
            <w:pPr>
              <w:spacing w:line="400" w:lineRule="exact"/>
              <w:rPr>
                <w:rFonts w:hint="eastAsia" w:ascii="宋体" w:hAnsi="宋体"/>
                <w:color w:val="auto"/>
                <w:sz w:val="24"/>
                <w:szCs w:val="18"/>
                <w:highlight w:val="none"/>
              </w:rPr>
            </w:pPr>
            <w:r>
              <w:rPr>
                <w:rFonts w:hint="eastAsia" w:ascii="宋体" w:hAnsi="宋体"/>
                <w:color w:val="auto"/>
                <w:sz w:val="24"/>
                <w:highlight w:val="none"/>
              </w:rPr>
              <w:t>1</w:t>
            </w:r>
            <w:r>
              <w:rPr>
                <w:rFonts w:hint="eastAsia" w:ascii="宋体" w:hAnsi="宋体"/>
                <w:color w:val="auto"/>
                <w:sz w:val="24"/>
                <w:szCs w:val="18"/>
                <w:highlight w:val="none"/>
              </w:rPr>
              <w:t>.</w:t>
            </w:r>
            <w:r>
              <w:rPr>
                <w:rFonts w:hint="eastAsia" w:ascii="宋体" w:hAnsi="宋体" w:cs="仿宋_GB2312"/>
                <w:color w:val="auto"/>
                <w:sz w:val="24"/>
                <w:highlight w:val="none"/>
              </w:rPr>
              <w:t>具有</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专业</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级（或以上级）职称</w:t>
            </w:r>
            <w:r>
              <w:rPr>
                <w:rFonts w:hint="eastAsia" w:ascii="宋体" w:hAnsi="宋体" w:cs="仿宋_GB2312"/>
                <w:color w:val="auto"/>
                <w:sz w:val="24"/>
                <w:szCs w:val="24"/>
                <w:highlight w:val="none"/>
                <w:lang w:eastAsia="zh-CN"/>
              </w:rPr>
              <w:t>（</w:t>
            </w:r>
            <w:r>
              <w:rPr>
                <w:rFonts w:hint="eastAsia" w:ascii="宋体" w:hAnsi="宋体" w:eastAsia="宋体" w:cs="宋体"/>
                <w:color w:val="auto"/>
                <w:sz w:val="24"/>
                <w:szCs w:val="24"/>
                <w:highlight w:val="none"/>
                <w:lang w:eastAsia="zh-CN"/>
              </w:rPr>
              <w:t>职称证书应符合《职称评审管理暂行规定》要求</w:t>
            </w:r>
            <w:r>
              <w:rPr>
                <w:rFonts w:hint="eastAsia" w:ascii="宋体" w:hAnsi="宋体" w:cs="仿宋_GB2312"/>
                <w:color w:val="auto"/>
                <w:sz w:val="24"/>
                <w:szCs w:val="24"/>
                <w:highlight w:val="none"/>
                <w:lang w:eastAsia="zh-CN"/>
              </w:rPr>
              <w:t>）</w:t>
            </w:r>
            <w:r>
              <w:rPr>
                <w:rFonts w:hint="eastAsia" w:ascii="宋体" w:hAnsi="宋体" w:cs="仿宋_GB2312"/>
                <w:color w:val="auto"/>
                <w:sz w:val="24"/>
                <w:highlight w:val="none"/>
              </w:rPr>
              <w:t>，且具备注册于投标人本单位的</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专业</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级（或以上级）注册建造师执业资格证书（在广东省外注册的建造师必须是一级建造师；在广东省内注册的二级建造师可提供“</w:t>
            </w:r>
            <w:r>
              <w:rPr>
                <w:rFonts w:hint="eastAsia" w:ascii="宋体" w:hAnsi="宋体" w:cs="仿宋_GB2312"/>
                <w:color w:val="auto"/>
                <w:sz w:val="24"/>
                <w:highlight w:val="none"/>
                <w:lang w:eastAsia="zh-CN"/>
              </w:rPr>
              <w:t>取得广东省建设执业资格注册管理信息系统</w:t>
            </w:r>
            <w:r>
              <w:rPr>
                <w:rFonts w:hint="eastAsia" w:ascii="宋体" w:hAnsi="宋体" w:cs="仿宋_GB2312"/>
                <w:color w:val="auto"/>
                <w:sz w:val="24"/>
                <w:highlight w:val="none"/>
              </w:rPr>
              <w:t>”的个人详细信息网页打印件）</w:t>
            </w:r>
            <w:r>
              <w:rPr>
                <w:rFonts w:hint="eastAsia" w:ascii="宋体" w:hAnsi="宋体"/>
                <w:color w:val="auto"/>
                <w:sz w:val="24"/>
                <w:highlight w:val="none"/>
              </w:rPr>
              <w:t>；</w:t>
            </w:r>
          </w:p>
          <w:p>
            <w:pPr>
              <w:spacing w:line="400" w:lineRule="exact"/>
              <w:rPr>
                <w:rFonts w:hint="eastAsia" w:ascii="宋体" w:hAnsi="宋体"/>
                <w:color w:val="auto"/>
                <w:sz w:val="24"/>
                <w:szCs w:val="18"/>
                <w:highlight w:val="none"/>
              </w:rPr>
            </w:pPr>
            <w:r>
              <w:rPr>
                <w:rFonts w:hint="eastAsia" w:ascii="宋体" w:hAnsi="宋体"/>
                <w:color w:val="auto"/>
                <w:sz w:val="24"/>
                <w:highlight w:val="none"/>
              </w:rPr>
              <w:t>2.</w:t>
            </w:r>
            <w:r>
              <w:rPr>
                <w:rFonts w:hint="eastAsia" w:ascii="宋体" w:hAnsi="宋体" w:cs="仿宋_GB2312"/>
                <w:color w:val="auto"/>
                <w:sz w:val="24"/>
                <w:highlight w:val="none"/>
              </w:rPr>
              <w:t>持有有效的《安全生产考核合格证（B证）》（</w:t>
            </w:r>
            <w:r>
              <w:rPr>
                <w:rFonts w:hint="eastAsia" w:ascii="宋体" w:hAnsi="宋体" w:cs="仿宋_GB2312"/>
                <w:color w:val="auto"/>
                <w:sz w:val="24"/>
                <w:szCs w:val="24"/>
                <w:highlight w:val="none"/>
              </w:rPr>
              <w:t>投标人可提供</w:t>
            </w:r>
            <w:r>
              <w:rPr>
                <w:rFonts w:hint="eastAsia" w:ascii="宋体" w:hAnsi="宋体" w:cs="仿宋_GB2312"/>
                <w:color w:val="auto"/>
                <w:sz w:val="24"/>
                <w:szCs w:val="24"/>
                <w:highlight w:val="none"/>
                <w:lang w:val="en-US" w:eastAsia="zh-CN"/>
              </w:rPr>
              <w:t>所在省份相关建筑施工企业管理人员安全生产考核信息系统</w:t>
            </w:r>
            <w:r>
              <w:rPr>
                <w:rFonts w:hint="eastAsia" w:ascii="宋体" w:hAnsi="宋体" w:cs="仿宋_GB2312"/>
                <w:color w:val="auto"/>
                <w:sz w:val="24"/>
                <w:szCs w:val="24"/>
                <w:highlight w:val="none"/>
              </w:rPr>
              <w:t>的证书查询信息网页打印件</w:t>
            </w:r>
            <w:r>
              <w:rPr>
                <w:rFonts w:hint="eastAsia" w:ascii="宋体" w:hAnsi="宋体" w:cs="仿宋_GB2312"/>
                <w:color w:val="auto"/>
                <w:sz w:val="24"/>
                <w:szCs w:val="24"/>
                <w:highlight w:val="none"/>
                <w:lang w:val="en-US" w:eastAsia="zh-CN"/>
              </w:rPr>
              <w:t>或电子证照打印件</w:t>
            </w:r>
            <w:r>
              <w:rPr>
                <w:rFonts w:hint="eastAsia" w:ascii="宋体" w:hAnsi="宋体" w:cs="仿宋_GB2312"/>
                <w:color w:val="auto"/>
                <w:sz w:val="24"/>
                <w:highlight w:val="none"/>
              </w:rPr>
              <w:t>）。</w:t>
            </w:r>
          </w:p>
          <w:p>
            <w:pPr>
              <w:spacing w:line="400" w:lineRule="exact"/>
              <w:rPr>
                <w:rFonts w:hint="eastAsia" w:ascii="宋体" w:hAnsi="宋体" w:cs="仿宋_GB2312"/>
                <w:color w:val="auto"/>
                <w:sz w:val="24"/>
                <w:highlight w:val="none"/>
              </w:rPr>
            </w:pPr>
            <w:r>
              <w:rPr>
                <w:rFonts w:hint="eastAsia" w:ascii="宋体" w:hAnsi="宋体"/>
                <w:color w:val="auto"/>
                <w:sz w:val="24"/>
                <w:highlight w:val="none"/>
              </w:rPr>
              <w:t>3.已在</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u w:val="single"/>
                <w:lang w:val="en-US" w:eastAsia="zh-CN"/>
              </w:rPr>
              <w:t xml:space="preserve">    </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u w:val="none"/>
                <w:lang w:eastAsia="zh-CN"/>
              </w:rPr>
              <w:t>（</w:t>
            </w:r>
            <w:r>
              <w:rPr>
                <w:rFonts w:hint="eastAsia" w:ascii="宋体" w:hAnsi="宋体" w:cs="仿宋_GB2312"/>
                <w:color w:val="auto"/>
                <w:sz w:val="24"/>
                <w:szCs w:val="24"/>
                <w:highlight w:val="none"/>
                <w:lang w:eastAsia="zh-CN"/>
              </w:rPr>
              <w:t>佛山市建筑诚信评价体系管理平台</w:t>
            </w:r>
            <w:r>
              <w:rPr>
                <w:rFonts w:hint="eastAsia" w:ascii="宋体" w:hAnsi="宋体"/>
                <w:color w:val="auto"/>
                <w:sz w:val="24"/>
                <w:highlight w:val="none"/>
              </w:rPr>
              <w:t>/</w:t>
            </w:r>
            <w:r>
              <w:rPr>
                <w:rFonts w:hint="eastAsia" w:ascii="宋体" w:hAnsi="宋体"/>
                <w:color w:val="auto"/>
                <w:sz w:val="24"/>
                <w:highlight w:val="none"/>
                <w:lang w:eastAsia="zh-CN"/>
              </w:rPr>
              <w:t>佛山市城市道路建设与养护行业诚信管理平台</w:t>
            </w:r>
            <w:r>
              <w:rPr>
                <w:rFonts w:hint="eastAsia" w:ascii="宋体" w:hAnsi="宋体"/>
                <w:color w:val="auto"/>
                <w:sz w:val="24"/>
                <w:highlight w:val="none"/>
                <w:lang w:val="en-US" w:eastAsia="zh-CN"/>
              </w:rPr>
              <w:t>/佛山市城市轨道交通行业诚信管理系统</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佛山市供排水信用信息平台</w:t>
            </w:r>
            <w:r>
              <w:rPr>
                <w:rFonts w:hint="eastAsia" w:ascii="宋体" w:hAnsi="宋体" w:cs="仿宋_GB2312"/>
                <w:color w:val="auto"/>
                <w:sz w:val="24"/>
                <w:highlight w:val="none"/>
                <w:u w:val="none"/>
                <w:lang w:eastAsia="zh-CN"/>
              </w:rPr>
              <w:t>）</w:t>
            </w:r>
            <w:r>
              <w:rPr>
                <w:rFonts w:hint="eastAsia" w:ascii="宋体" w:hAnsi="宋体"/>
                <w:color w:val="auto"/>
                <w:sz w:val="24"/>
                <w:highlight w:val="none"/>
                <w:u w:val="none"/>
                <w:lang w:val="en-US" w:eastAsia="zh-CN"/>
              </w:rPr>
              <w:t>登</w:t>
            </w:r>
            <w:r>
              <w:rPr>
                <w:rFonts w:hint="eastAsia" w:ascii="宋体" w:hAnsi="宋体"/>
                <w:color w:val="auto"/>
                <w:sz w:val="24"/>
                <w:highlight w:val="none"/>
                <w:lang w:val="en-US" w:eastAsia="zh-CN"/>
              </w:rPr>
              <w:t>记</w:t>
            </w:r>
            <w:r>
              <w:rPr>
                <w:rFonts w:hint="eastAsia" w:ascii="宋体" w:hAnsi="宋体"/>
                <w:color w:val="auto"/>
                <w:sz w:val="24"/>
                <w:highlight w:val="none"/>
              </w:rPr>
              <w:t>且在资格审查当日未被锁定。</w:t>
            </w:r>
            <w:r>
              <w:rPr>
                <w:rFonts w:hint="eastAsia" w:ascii="宋体" w:hAnsi="宋体" w:cs="仿宋_GB2312"/>
                <w:color w:val="auto"/>
                <w:sz w:val="24"/>
                <w:highlight w:val="none"/>
              </w:rPr>
              <w:t>省外进粤企业，拟派驻项目负责人须提供“进粤企业和人员诚信信息登记平台”登记信息的网页打印件。</w:t>
            </w:r>
          </w:p>
          <w:p>
            <w:pPr>
              <w:spacing w:line="400" w:lineRule="exact"/>
              <w:rPr>
                <w:rFonts w:hint="eastAsia" w:ascii="宋体" w:hAnsi="宋体" w:cs="仿宋_GB2312"/>
                <w:color w:val="auto"/>
                <w:sz w:val="24"/>
                <w:highlight w:val="none"/>
              </w:rPr>
            </w:pPr>
            <w:r>
              <w:rPr>
                <w:rFonts w:hint="eastAsia" w:ascii="宋体" w:hAnsi="宋体" w:cs="仿宋_GB2312"/>
                <w:color w:val="auto"/>
                <w:sz w:val="24"/>
                <w:highlight w:val="none"/>
              </w:rPr>
              <w:t>4.没有在其他在建项目中担任项目负责人。</w:t>
            </w:r>
          </w:p>
          <w:p>
            <w:pPr>
              <w:pStyle w:val="2"/>
              <w:ind w:firstLine="0" w:firstLineChars="0"/>
              <w:rPr>
                <w:rFonts w:hint="default" w:eastAsia="宋体"/>
                <w:color w:val="auto"/>
                <w:highlight w:val="none"/>
                <w:lang w:val="en-US" w:eastAsia="zh-CN"/>
              </w:rPr>
            </w:pPr>
            <w:r>
              <w:rPr>
                <w:rFonts w:hint="eastAsia" w:ascii="宋体" w:hAnsi="宋体" w:cs="仿宋_GB2312"/>
                <w:color w:val="auto"/>
                <w:sz w:val="24"/>
                <w:highlight w:val="none"/>
              </w:rPr>
              <w:t>5.在近</w:t>
            </w:r>
            <w:r>
              <w:rPr>
                <w:rFonts w:hint="eastAsia" w:ascii="宋体" w:hAnsi="宋体"/>
                <w:color w:val="auto"/>
                <w:sz w:val="24"/>
                <w:highlight w:val="none"/>
                <w:u w:val="single"/>
              </w:rPr>
              <w:t xml:space="preserve">  </w:t>
            </w:r>
            <w:r>
              <w:rPr>
                <w:rFonts w:hint="eastAsia" w:ascii="宋体" w:hAnsi="宋体" w:cs="仿宋_GB2312"/>
                <w:color w:val="auto"/>
                <w:sz w:val="24"/>
                <w:highlight w:val="none"/>
              </w:rPr>
              <w:t>年内（自本工程招标公告</w:t>
            </w:r>
            <w:r>
              <w:rPr>
                <w:rFonts w:hint="eastAsia" w:ascii="宋体" w:hAnsi="宋体" w:cs="仿宋_GB2312"/>
                <w:color w:val="auto"/>
                <w:sz w:val="24"/>
                <w:highlight w:val="none"/>
                <w:lang w:val="en-US" w:eastAsia="zh-CN"/>
              </w:rPr>
              <w:t>/投标邀请书</w:t>
            </w:r>
            <w:r>
              <w:rPr>
                <w:rFonts w:hint="eastAsia" w:ascii="宋体" w:hAnsi="宋体" w:cs="仿宋_GB2312"/>
                <w:color w:val="auto"/>
                <w:sz w:val="24"/>
                <w:highlight w:val="none"/>
              </w:rPr>
              <w:t>发布之日起往前顺推），须作为项目负责人完成过至少1项单项合同金额（或单项合同规模）为</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或以上的</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u w:val="single"/>
                <w:lang w:val="en-US" w:eastAsia="zh-CN"/>
              </w:rPr>
              <w:t xml:space="preserve">      </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工程施工业绩（以</w:t>
            </w:r>
            <w:r>
              <w:rPr>
                <w:rFonts w:hint="eastAsia" w:ascii="宋体" w:hAnsi="宋体" w:cs="仿宋_GB2312"/>
                <w:color w:val="auto"/>
                <w:sz w:val="24"/>
                <w:szCs w:val="24"/>
                <w:highlight w:val="none"/>
                <w:lang w:eastAsia="zh-CN"/>
              </w:rPr>
              <w:t>有效的竣工验收证明材料</w:t>
            </w:r>
            <w:r>
              <w:rPr>
                <w:rFonts w:hint="eastAsia" w:ascii="宋体" w:hAnsi="宋体" w:cs="仿宋_GB2312"/>
                <w:color w:val="auto"/>
                <w:sz w:val="24"/>
                <w:highlight w:val="none"/>
              </w:rPr>
              <w:t>载明的时间为准）。</w:t>
            </w:r>
          </w:p>
        </w:tc>
        <w:tc>
          <w:tcPr>
            <w:tcW w:w="1260" w:type="dxa"/>
            <w:noWrap w:val="0"/>
            <w:vAlign w:val="center"/>
          </w:tcPr>
          <w:p>
            <w:pPr>
              <w:rPr>
                <w:rFonts w:hint="eastAsia"/>
                <w:b/>
                <w:color w:val="auto"/>
                <w:spacing w:val="12"/>
                <w:sz w:val="24"/>
                <w:szCs w:val="28"/>
                <w:highlight w:val="none"/>
              </w:rPr>
            </w:pPr>
          </w:p>
          <w:p>
            <w:pPr>
              <w:rPr>
                <w:rFonts w:hint="eastAsia"/>
                <w:b/>
                <w:color w:val="auto"/>
                <w:spacing w:val="12"/>
                <w:sz w:val="24"/>
                <w:szCs w:val="28"/>
                <w:highlight w:val="none"/>
              </w:rPr>
            </w:pPr>
          </w:p>
          <w:p>
            <w:pPr>
              <w:rPr>
                <w:rFonts w:hint="eastAsia"/>
                <w:b/>
                <w:color w:val="auto"/>
                <w:spacing w:val="12"/>
                <w:sz w:val="24"/>
                <w:szCs w:val="28"/>
                <w:highlight w:val="none"/>
              </w:rPr>
            </w:pPr>
          </w:p>
          <w:p>
            <w:pPr>
              <w:rPr>
                <w:rFonts w:hint="eastAsia" w:ascii="宋体" w:hAnsi="宋体" w:cs="宋体"/>
                <w:b/>
                <w:color w:val="auto"/>
                <w:spacing w:val="12"/>
                <w:sz w:val="24"/>
                <w:szCs w:val="28"/>
                <w:highlight w:val="none"/>
              </w:rPr>
            </w:pPr>
            <w:r>
              <w:rPr>
                <w:rFonts w:hint="eastAsia" w:ascii="宋体" w:hAnsi="宋体" w:cs="宋体"/>
                <w:b/>
                <w:color w:val="auto"/>
                <w:spacing w:val="12"/>
                <w:sz w:val="24"/>
                <w:szCs w:val="28"/>
                <w:highlight w:val="none"/>
              </w:rPr>
              <w:t>1人</w:t>
            </w:r>
          </w:p>
          <w:p>
            <w:pPr>
              <w:rPr>
                <w:rFonts w:hint="eastAsia"/>
                <w:b/>
                <w:color w:val="auto"/>
                <w:spacing w:val="12"/>
                <w:sz w:val="24"/>
                <w:szCs w:val="28"/>
                <w:highlight w:val="none"/>
              </w:rPr>
            </w:pPr>
          </w:p>
          <w:p>
            <w:pPr>
              <w:rPr>
                <w:rFonts w:hint="eastAsia"/>
                <w:b/>
                <w:color w:val="auto"/>
                <w:spacing w:val="12"/>
                <w:sz w:val="24"/>
                <w:szCs w:val="28"/>
                <w:highlight w:val="none"/>
              </w:rPr>
            </w:pPr>
          </w:p>
          <w:p>
            <w:pPr>
              <w:rPr>
                <w:rFonts w:hint="eastAsia"/>
                <w:b/>
                <w:color w:val="auto"/>
                <w:spacing w:val="12"/>
                <w:sz w:val="24"/>
                <w:szCs w:val="28"/>
                <w:highlight w:val="none"/>
              </w:rPr>
            </w:pPr>
          </w:p>
        </w:tc>
        <w:tc>
          <w:tcPr>
            <w:tcW w:w="2160" w:type="dxa"/>
            <w:noWrap w:val="0"/>
            <w:vAlign w:val="center"/>
          </w:tcPr>
          <w:p>
            <w:pPr>
              <w:spacing w:line="360" w:lineRule="exact"/>
              <w:rPr>
                <w:rFonts w:hint="eastAsia"/>
                <w:color w:val="auto"/>
                <w:spacing w:val="12"/>
                <w:sz w:val="24"/>
                <w:szCs w:val="28"/>
                <w:highlight w:val="none"/>
              </w:rPr>
            </w:pPr>
            <w:r>
              <w:rPr>
                <w:rFonts w:hint="eastAsia"/>
                <w:color w:val="auto"/>
                <w:spacing w:val="12"/>
                <w:sz w:val="24"/>
                <w:szCs w:val="28"/>
                <w:highlight w:val="none"/>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32" w:type="dxa"/>
            <w:noWrap w:val="0"/>
            <w:vAlign w:val="center"/>
          </w:tcPr>
          <w:p>
            <w:pPr>
              <w:jc w:val="center"/>
              <w:rPr>
                <w:rFonts w:hint="eastAsia"/>
                <w:color w:val="auto"/>
                <w:sz w:val="24"/>
                <w:szCs w:val="18"/>
                <w:highlight w:val="none"/>
              </w:rPr>
            </w:pPr>
            <w:r>
              <w:rPr>
                <w:rFonts w:hint="eastAsia" w:ascii="宋体" w:hAnsi="宋体"/>
                <w:bCs/>
                <w:color w:val="auto"/>
                <w:sz w:val="24"/>
                <w:szCs w:val="21"/>
                <w:highlight w:val="none"/>
                <w:lang w:eastAsia="zh-Hans"/>
              </w:rPr>
              <w:t>项目施工</w:t>
            </w:r>
            <w:r>
              <w:rPr>
                <w:rFonts w:hint="eastAsia" w:ascii="宋体" w:hAnsi="宋体"/>
                <w:bCs/>
                <w:color w:val="auto"/>
                <w:sz w:val="24"/>
                <w:szCs w:val="21"/>
                <w:highlight w:val="none"/>
              </w:rPr>
              <w:t>负责人</w:t>
            </w:r>
            <w:r>
              <w:rPr>
                <w:rFonts w:hint="eastAsia" w:ascii="宋体" w:hAnsi="宋体"/>
                <w:color w:val="auto"/>
                <w:sz w:val="24"/>
                <w:highlight w:val="none"/>
              </w:rPr>
              <w:t>（如有）</w:t>
            </w:r>
          </w:p>
        </w:tc>
        <w:tc>
          <w:tcPr>
            <w:tcW w:w="4696" w:type="dxa"/>
            <w:noWrap w:val="0"/>
            <w:vAlign w:val="center"/>
          </w:tcPr>
          <w:p>
            <w:pPr>
              <w:spacing w:line="400" w:lineRule="exact"/>
              <w:rPr>
                <w:rFonts w:hint="eastAsia" w:ascii="宋体" w:hAnsi="宋体"/>
                <w:color w:val="auto"/>
                <w:sz w:val="24"/>
                <w:szCs w:val="18"/>
                <w:highlight w:val="none"/>
              </w:rPr>
            </w:pPr>
            <w:r>
              <w:rPr>
                <w:rFonts w:hint="eastAsia" w:ascii="宋体" w:hAnsi="宋体"/>
                <w:color w:val="auto"/>
                <w:sz w:val="24"/>
                <w:highlight w:val="none"/>
              </w:rPr>
              <w:t>1</w:t>
            </w:r>
            <w:r>
              <w:rPr>
                <w:rFonts w:hint="eastAsia" w:ascii="宋体" w:hAnsi="宋体"/>
                <w:color w:val="auto"/>
                <w:sz w:val="24"/>
                <w:szCs w:val="18"/>
                <w:highlight w:val="none"/>
              </w:rPr>
              <w:t>.</w:t>
            </w:r>
            <w:r>
              <w:rPr>
                <w:rFonts w:hint="eastAsia" w:ascii="宋体" w:hAnsi="宋体" w:cs="仿宋_GB2312"/>
                <w:color w:val="auto"/>
                <w:sz w:val="24"/>
                <w:highlight w:val="none"/>
              </w:rPr>
              <w:t>具有</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专业</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级（或以上级）职称</w:t>
            </w:r>
            <w:r>
              <w:rPr>
                <w:rFonts w:hint="eastAsia" w:ascii="宋体" w:hAnsi="宋体" w:cs="仿宋_GB2312"/>
                <w:color w:val="auto"/>
                <w:sz w:val="24"/>
                <w:szCs w:val="24"/>
                <w:highlight w:val="none"/>
                <w:lang w:eastAsia="zh-CN"/>
              </w:rPr>
              <w:t>（</w:t>
            </w:r>
            <w:r>
              <w:rPr>
                <w:rFonts w:hint="eastAsia" w:ascii="宋体" w:hAnsi="宋体" w:eastAsia="宋体" w:cs="宋体"/>
                <w:color w:val="auto"/>
                <w:sz w:val="24"/>
                <w:szCs w:val="24"/>
                <w:highlight w:val="none"/>
                <w:lang w:eastAsia="zh-CN"/>
              </w:rPr>
              <w:t>职称证书应符合《职称评审管理暂行规定》要求</w:t>
            </w:r>
            <w:r>
              <w:rPr>
                <w:rFonts w:hint="eastAsia" w:ascii="宋体" w:hAnsi="宋体" w:cs="仿宋_GB2312"/>
                <w:color w:val="auto"/>
                <w:sz w:val="24"/>
                <w:szCs w:val="24"/>
                <w:highlight w:val="none"/>
                <w:lang w:eastAsia="zh-CN"/>
              </w:rPr>
              <w:t>）</w:t>
            </w:r>
            <w:r>
              <w:rPr>
                <w:rFonts w:hint="eastAsia" w:ascii="宋体" w:hAnsi="宋体" w:cs="仿宋_GB2312"/>
                <w:color w:val="auto"/>
                <w:sz w:val="24"/>
                <w:highlight w:val="none"/>
              </w:rPr>
              <w:t>，且具备注册于投标人本单位的</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专业</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级（或以上级）注册建造师执业资格证书（在广东省外注册的建造师必须是一级建造师；在广东省内注册的二级建造师可提供“</w:t>
            </w:r>
            <w:r>
              <w:rPr>
                <w:rFonts w:hint="eastAsia" w:ascii="宋体" w:hAnsi="宋体" w:cs="仿宋_GB2312"/>
                <w:color w:val="auto"/>
                <w:sz w:val="24"/>
                <w:highlight w:val="none"/>
                <w:lang w:eastAsia="zh-CN"/>
              </w:rPr>
              <w:t>取得广东省建设执业资格注册管理信息系统</w:t>
            </w:r>
            <w:r>
              <w:rPr>
                <w:rFonts w:hint="eastAsia" w:ascii="宋体" w:hAnsi="宋体" w:cs="仿宋_GB2312"/>
                <w:color w:val="auto"/>
                <w:sz w:val="24"/>
                <w:highlight w:val="none"/>
              </w:rPr>
              <w:t>”的个人详细信息网页打印件）</w:t>
            </w:r>
            <w:r>
              <w:rPr>
                <w:rFonts w:hint="eastAsia" w:ascii="宋体" w:hAnsi="宋体"/>
                <w:color w:val="auto"/>
                <w:sz w:val="24"/>
                <w:highlight w:val="none"/>
              </w:rPr>
              <w:t>；</w:t>
            </w:r>
          </w:p>
          <w:p>
            <w:pPr>
              <w:spacing w:line="400" w:lineRule="exact"/>
              <w:rPr>
                <w:rFonts w:hint="eastAsia" w:ascii="宋体" w:hAnsi="宋体"/>
                <w:color w:val="auto"/>
                <w:sz w:val="24"/>
                <w:szCs w:val="18"/>
                <w:highlight w:val="none"/>
              </w:rPr>
            </w:pPr>
            <w:r>
              <w:rPr>
                <w:rFonts w:hint="eastAsia" w:ascii="宋体" w:hAnsi="宋体"/>
                <w:color w:val="auto"/>
                <w:sz w:val="24"/>
                <w:highlight w:val="none"/>
              </w:rPr>
              <w:t>2.</w:t>
            </w:r>
            <w:r>
              <w:rPr>
                <w:rFonts w:hint="eastAsia" w:ascii="宋体" w:hAnsi="宋体" w:cs="仿宋_GB2312"/>
                <w:color w:val="auto"/>
                <w:sz w:val="24"/>
                <w:highlight w:val="none"/>
              </w:rPr>
              <w:t>持有有效的《安全生产考核合格证（B证）》（</w:t>
            </w:r>
            <w:r>
              <w:rPr>
                <w:rFonts w:hint="eastAsia" w:ascii="宋体" w:hAnsi="宋体" w:cs="仿宋_GB2312"/>
                <w:color w:val="auto"/>
                <w:sz w:val="24"/>
                <w:szCs w:val="24"/>
                <w:highlight w:val="none"/>
              </w:rPr>
              <w:t>投标人可提供</w:t>
            </w:r>
            <w:r>
              <w:rPr>
                <w:rFonts w:hint="eastAsia" w:ascii="宋体" w:hAnsi="宋体" w:cs="仿宋_GB2312"/>
                <w:color w:val="auto"/>
                <w:sz w:val="24"/>
                <w:szCs w:val="24"/>
                <w:highlight w:val="none"/>
                <w:lang w:val="en-US" w:eastAsia="zh-CN"/>
              </w:rPr>
              <w:t>所在省份相关建筑施工企业管理人员安全生产考核信息系统</w:t>
            </w:r>
            <w:r>
              <w:rPr>
                <w:rFonts w:hint="eastAsia" w:ascii="宋体" w:hAnsi="宋体" w:cs="仿宋_GB2312"/>
                <w:color w:val="auto"/>
                <w:sz w:val="24"/>
                <w:szCs w:val="24"/>
                <w:highlight w:val="none"/>
              </w:rPr>
              <w:t>的证书查询信息网页打印件</w:t>
            </w:r>
            <w:r>
              <w:rPr>
                <w:rFonts w:hint="eastAsia" w:ascii="宋体" w:hAnsi="宋体" w:cs="仿宋_GB2312"/>
                <w:color w:val="auto"/>
                <w:sz w:val="24"/>
                <w:szCs w:val="24"/>
                <w:highlight w:val="none"/>
                <w:lang w:val="en-US" w:eastAsia="zh-CN"/>
              </w:rPr>
              <w:t>或电子证照打印件</w:t>
            </w:r>
            <w:r>
              <w:rPr>
                <w:rFonts w:hint="eastAsia" w:ascii="宋体" w:hAnsi="宋体" w:cs="仿宋_GB2312"/>
                <w:color w:val="auto"/>
                <w:sz w:val="24"/>
                <w:highlight w:val="none"/>
              </w:rPr>
              <w:t>）。</w:t>
            </w:r>
          </w:p>
          <w:p>
            <w:pPr>
              <w:spacing w:line="400" w:lineRule="exact"/>
              <w:rPr>
                <w:rFonts w:hint="eastAsia" w:ascii="宋体" w:hAnsi="宋体"/>
                <w:color w:val="auto"/>
                <w:sz w:val="24"/>
                <w:highlight w:val="none"/>
              </w:rPr>
            </w:pPr>
            <w:r>
              <w:rPr>
                <w:rFonts w:hint="eastAsia" w:ascii="宋体" w:hAnsi="宋体"/>
                <w:color w:val="auto"/>
                <w:sz w:val="24"/>
                <w:highlight w:val="none"/>
              </w:rPr>
              <w:t>3.已在</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u w:val="single"/>
                <w:lang w:val="en-US" w:eastAsia="zh-CN"/>
              </w:rPr>
              <w:t xml:space="preserve">    </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u w:val="none"/>
                <w:lang w:eastAsia="zh-CN"/>
              </w:rPr>
              <w:t>（</w:t>
            </w:r>
            <w:r>
              <w:rPr>
                <w:rFonts w:hint="eastAsia" w:ascii="宋体" w:hAnsi="宋体" w:cs="仿宋_GB2312"/>
                <w:color w:val="auto"/>
                <w:sz w:val="24"/>
                <w:szCs w:val="24"/>
                <w:highlight w:val="none"/>
                <w:lang w:eastAsia="zh-CN"/>
              </w:rPr>
              <w:t>佛山市建筑诚信评价体系管理平台</w:t>
            </w:r>
            <w:r>
              <w:rPr>
                <w:rFonts w:hint="eastAsia" w:ascii="宋体" w:hAnsi="宋体"/>
                <w:color w:val="auto"/>
                <w:sz w:val="24"/>
                <w:highlight w:val="none"/>
              </w:rPr>
              <w:t>/</w:t>
            </w:r>
            <w:r>
              <w:rPr>
                <w:rFonts w:hint="eastAsia" w:ascii="宋体" w:hAnsi="宋体"/>
                <w:color w:val="auto"/>
                <w:sz w:val="24"/>
                <w:highlight w:val="none"/>
                <w:lang w:eastAsia="zh-CN"/>
              </w:rPr>
              <w:t>佛山市城市道路建设与养护行业诚信管理平台</w:t>
            </w:r>
            <w:r>
              <w:rPr>
                <w:rFonts w:hint="eastAsia" w:ascii="宋体" w:hAnsi="宋体"/>
                <w:color w:val="auto"/>
                <w:sz w:val="24"/>
                <w:highlight w:val="none"/>
                <w:lang w:val="en-US" w:eastAsia="zh-CN"/>
              </w:rPr>
              <w:t>/佛山市城市轨道交通行业诚信管理系统</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佛山市供排水信用信息平台</w:t>
            </w:r>
            <w:r>
              <w:rPr>
                <w:rFonts w:hint="eastAsia" w:ascii="宋体" w:hAnsi="宋体" w:cs="仿宋_GB2312"/>
                <w:color w:val="auto"/>
                <w:sz w:val="24"/>
                <w:highlight w:val="none"/>
                <w:u w:val="none"/>
                <w:lang w:eastAsia="zh-CN"/>
              </w:rPr>
              <w:t>）</w:t>
            </w:r>
            <w:r>
              <w:rPr>
                <w:rFonts w:hint="eastAsia" w:ascii="宋体" w:hAnsi="宋体"/>
                <w:color w:val="auto"/>
                <w:sz w:val="24"/>
                <w:highlight w:val="none"/>
                <w:u w:val="none"/>
                <w:lang w:val="en-US" w:eastAsia="zh-CN"/>
              </w:rPr>
              <w:t>登</w:t>
            </w:r>
            <w:r>
              <w:rPr>
                <w:rFonts w:hint="eastAsia" w:ascii="宋体" w:hAnsi="宋体"/>
                <w:color w:val="auto"/>
                <w:sz w:val="24"/>
                <w:highlight w:val="none"/>
                <w:lang w:val="en-US" w:eastAsia="zh-CN"/>
              </w:rPr>
              <w:t>记</w:t>
            </w:r>
            <w:r>
              <w:rPr>
                <w:rFonts w:hint="eastAsia" w:ascii="宋体" w:hAnsi="宋体"/>
                <w:color w:val="auto"/>
                <w:sz w:val="24"/>
                <w:highlight w:val="none"/>
              </w:rPr>
              <w:t>且在资格审查当日未被锁定。</w:t>
            </w:r>
            <w:r>
              <w:rPr>
                <w:rFonts w:hint="eastAsia" w:ascii="宋体" w:hAnsi="宋体" w:cs="仿宋_GB2312"/>
                <w:color w:val="auto"/>
                <w:sz w:val="24"/>
                <w:highlight w:val="none"/>
              </w:rPr>
              <w:t>省外进粤企业，拟派驻项目负责人须提供“进粤企业和人员诚信信息登记平台”登记信息的网页打印件。</w:t>
            </w:r>
          </w:p>
          <w:p>
            <w:pPr>
              <w:spacing w:line="320" w:lineRule="exact"/>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lang w:eastAsia="zh-Hans"/>
              </w:rPr>
              <w:t>.</w:t>
            </w:r>
            <w:r>
              <w:rPr>
                <w:rFonts w:hint="eastAsia" w:ascii="宋体" w:hAnsi="宋体"/>
                <w:color w:val="auto"/>
                <w:sz w:val="24"/>
                <w:highlight w:val="none"/>
              </w:rPr>
              <w:t>拟派项目</w:t>
            </w:r>
            <w:r>
              <w:rPr>
                <w:rFonts w:hint="eastAsia" w:ascii="宋体" w:hAnsi="宋体"/>
                <w:color w:val="auto"/>
                <w:sz w:val="24"/>
                <w:highlight w:val="none"/>
                <w:lang w:val="en-US" w:eastAsia="zh-CN"/>
              </w:rPr>
              <w:t>施工</w:t>
            </w:r>
            <w:r>
              <w:rPr>
                <w:rFonts w:hint="eastAsia" w:ascii="宋体" w:hAnsi="宋体"/>
                <w:color w:val="auto"/>
                <w:sz w:val="24"/>
                <w:highlight w:val="none"/>
              </w:rPr>
              <w:t>负责人没有在其他在建项目中担任项目负责人。</w:t>
            </w:r>
          </w:p>
          <w:p>
            <w:pPr>
              <w:spacing w:line="320" w:lineRule="exact"/>
              <w:rPr>
                <w:rFonts w:hint="eastAsia" w:ascii="宋体" w:hAnsi="宋体"/>
                <w:color w:val="auto"/>
                <w:sz w:val="24"/>
                <w:highlight w:val="none"/>
              </w:rPr>
            </w:pPr>
          </w:p>
        </w:tc>
        <w:tc>
          <w:tcPr>
            <w:tcW w:w="1260" w:type="dxa"/>
            <w:noWrap w:val="0"/>
            <w:vAlign w:val="center"/>
          </w:tcPr>
          <w:p>
            <w:pPr>
              <w:rPr>
                <w:rFonts w:hint="eastAsia"/>
                <w:b/>
                <w:color w:val="auto"/>
                <w:spacing w:val="12"/>
                <w:sz w:val="24"/>
                <w:szCs w:val="28"/>
                <w:highlight w:val="none"/>
              </w:rPr>
            </w:pPr>
            <w:r>
              <w:rPr>
                <w:rFonts w:hint="eastAsia"/>
                <w:b/>
                <w:color w:val="auto"/>
                <w:spacing w:val="12"/>
                <w:sz w:val="24"/>
                <w:szCs w:val="28"/>
                <w:highlight w:val="none"/>
              </w:rPr>
              <w:t>1人</w:t>
            </w:r>
          </w:p>
        </w:tc>
        <w:tc>
          <w:tcPr>
            <w:tcW w:w="2160" w:type="dxa"/>
            <w:noWrap w:val="0"/>
            <w:vAlign w:val="center"/>
          </w:tcPr>
          <w:p>
            <w:pPr>
              <w:spacing w:line="360" w:lineRule="exact"/>
              <w:rPr>
                <w:rFonts w:hint="eastAsia"/>
                <w:color w:val="auto"/>
                <w:spacing w:val="12"/>
                <w:sz w:val="24"/>
                <w:szCs w:val="28"/>
                <w:highlight w:val="none"/>
              </w:rPr>
            </w:pPr>
            <w:r>
              <w:rPr>
                <w:rFonts w:hint="eastAsia"/>
                <w:color w:val="auto"/>
                <w:spacing w:val="12"/>
                <w:sz w:val="24"/>
                <w:szCs w:val="28"/>
                <w:highlight w:val="none"/>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32" w:type="dxa"/>
            <w:noWrap w:val="0"/>
            <w:vAlign w:val="center"/>
          </w:tcPr>
          <w:p>
            <w:pPr>
              <w:jc w:val="center"/>
              <w:rPr>
                <w:rFonts w:hint="eastAsia" w:ascii="宋体" w:hAnsi="宋体"/>
                <w:bCs/>
                <w:color w:val="auto"/>
                <w:sz w:val="24"/>
                <w:szCs w:val="21"/>
                <w:highlight w:val="none"/>
                <w:lang w:eastAsia="zh-Hans"/>
              </w:rPr>
            </w:pPr>
            <w:r>
              <w:rPr>
                <w:rFonts w:ascii="宋体" w:hAnsi="宋体" w:cs="仿宋_GB2312"/>
                <w:color w:val="auto"/>
                <w:sz w:val="24"/>
                <w:highlight w:val="none"/>
              </w:rPr>
              <w:t>项目</w:t>
            </w:r>
            <w:r>
              <w:rPr>
                <w:rFonts w:hint="eastAsia" w:ascii="宋体" w:hAnsi="宋体" w:cs="仿宋_GB2312"/>
                <w:color w:val="auto"/>
                <w:sz w:val="24"/>
                <w:highlight w:val="none"/>
                <w:lang w:eastAsia="zh-Hans"/>
              </w:rPr>
              <w:t>设计</w:t>
            </w:r>
            <w:r>
              <w:rPr>
                <w:rFonts w:ascii="宋体" w:hAnsi="宋体" w:cs="仿宋_GB2312"/>
                <w:color w:val="auto"/>
                <w:sz w:val="24"/>
                <w:highlight w:val="none"/>
              </w:rPr>
              <w:t>负责人（</w:t>
            </w:r>
            <w:r>
              <w:rPr>
                <w:rFonts w:hint="eastAsia" w:ascii="宋体" w:hAnsi="宋体" w:cs="仿宋_GB2312"/>
                <w:color w:val="auto"/>
                <w:sz w:val="24"/>
                <w:highlight w:val="none"/>
                <w:lang w:eastAsia="zh-Hans"/>
              </w:rPr>
              <w:t>如有</w:t>
            </w:r>
            <w:r>
              <w:rPr>
                <w:rFonts w:ascii="宋体" w:hAnsi="宋体" w:cs="仿宋_GB2312"/>
                <w:color w:val="auto"/>
                <w:sz w:val="24"/>
                <w:highlight w:val="none"/>
                <w:lang w:eastAsia="zh-Hans"/>
              </w:rPr>
              <w:t>）</w:t>
            </w:r>
          </w:p>
        </w:tc>
        <w:tc>
          <w:tcPr>
            <w:tcW w:w="4696" w:type="dxa"/>
            <w:noWrap w:val="0"/>
            <w:vAlign w:val="center"/>
          </w:tcPr>
          <w:p>
            <w:pPr>
              <w:spacing w:line="320" w:lineRule="exact"/>
              <w:rPr>
                <w:rFonts w:hint="eastAsia" w:ascii="宋体" w:hAnsi="宋体" w:cs="仿宋_GB2312"/>
                <w:color w:val="auto"/>
                <w:sz w:val="24"/>
                <w:highlight w:val="none"/>
              </w:rPr>
            </w:pPr>
            <w:r>
              <w:rPr>
                <w:rFonts w:ascii="宋体" w:hAnsi="宋体" w:cs="仿宋_GB2312"/>
                <w:color w:val="auto"/>
                <w:sz w:val="24"/>
                <w:highlight w:val="none"/>
              </w:rPr>
              <w:t>1</w:t>
            </w:r>
            <w:r>
              <w:rPr>
                <w:rFonts w:hint="eastAsia" w:ascii="宋体" w:hAnsi="宋体" w:cs="仿宋_GB2312"/>
                <w:color w:val="auto"/>
                <w:sz w:val="24"/>
                <w:highlight w:val="none"/>
                <w:lang w:eastAsia="zh-Hans"/>
              </w:rPr>
              <w:t>.</w:t>
            </w:r>
            <w:r>
              <w:rPr>
                <w:rFonts w:hint="eastAsia" w:ascii="宋体" w:hAnsi="宋体" w:cs="仿宋_GB2312"/>
                <w:color w:val="auto"/>
                <w:sz w:val="24"/>
                <w:highlight w:val="none"/>
              </w:rPr>
              <w:t>具有</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 xml:space="preserve"> 专业</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 xml:space="preserve"> 级（或以上级）职称</w:t>
            </w:r>
            <w:r>
              <w:rPr>
                <w:rFonts w:hint="eastAsia" w:ascii="宋体" w:hAnsi="宋体" w:cs="仿宋_GB2312"/>
                <w:color w:val="auto"/>
                <w:sz w:val="24"/>
                <w:szCs w:val="24"/>
                <w:highlight w:val="none"/>
                <w:lang w:eastAsia="zh-CN"/>
              </w:rPr>
              <w:t>（</w:t>
            </w:r>
            <w:r>
              <w:rPr>
                <w:rFonts w:hint="eastAsia" w:ascii="宋体" w:hAnsi="宋体" w:eastAsia="宋体" w:cs="宋体"/>
                <w:color w:val="auto"/>
                <w:sz w:val="24"/>
                <w:szCs w:val="24"/>
                <w:highlight w:val="none"/>
                <w:lang w:eastAsia="zh-CN"/>
              </w:rPr>
              <w:t>职称证书应符合《职称评审管理暂行规定》要求</w:t>
            </w:r>
            <w:r>
              <w:rPr>
                <w:rFonts w:hint="eastAsia" w:ascii="宋体" w:hAnsi="宋体" w:cs="仿宋_GB2312"/>
                <w:color w:val="auto"/>
                <w:sz w:val="24"/>
                <w:szCs w:val="24"/>
                <w:highlight w:val="none"/>
                <w:lang w:eastAsia="zh-CN"/>
              </w:rPr>
              <w:t>）</w:t>
            </w:r>
            <w:r>
              <w:rPr>
                <w:rFonts w:hint="eastAsia" w:ascii="宋体" w:hAnsi="宋体" w:cs="仿宋_GB2312"/>
                <w:color w:val="auto"/>
                <w:sz w:val="24"/>
                <w:highlight w:val="none"/>
              </w:rPr>
              <w:t>，且具备建设</w:t>
            </w:r>
            <w:r>
              <w:rPr>
                <w:rFonts w:hint="eastAsia" w:ascii="宋体" w:hAnsi="宋体" w:cs="仿宋_GB2312"/>
                <w:color w:val="auto"/>
                <w:sz w:val="24"/>
                <w:highlight w:val="none"/>
                <w:lang w:val="en-US" w:eastAsia="zh-CN"/>
              </w:rPr>
              <w:t>行业</w:t>
            </w:r>
            <w:r>
              <w:rPr>
                <w:rFonts w:hint="eastAsia" w:ascii="宋体" w:hAnsi="宋体" w:cs="仿宋_GB2312"/>
                <w:color w:val="auto"/>
                <w:sz w:val="24"/>
                <w:highlight w:val="none"/>
              </w:rPr>
              <w:t>主管部门颁发的注册于投标人本单位的</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 xml:space="preserve"> 级（或以上）       注册证书</w:t>
            </w:r>
            <w:r>
              <w:rPr>
                <w:rFonts w:ascii="宋体" w:hAnsi="宋体" w:cs="仿宋_GB2312"/>
                <w:color w:val="auto"/>
                <w:sz w:val="24"/>
                <w:highlight w:val="none"/>
              </w:rPr>
              <w:t>。</w:t>
            </w:r>
          </w:p>
          <w:p>
            <w:pPr>
              <w:spacing w:line="320" w:lineRule="exact"/>
              <w:rPr>
                <w:rFonts w:hint="eastAsia" w:ascii="宋体" w:hAnsi="宋体"/>
                <w:color w:val="auto"/>
                <w:sz w:val="24"/>
                <w:highlight w:val="none"/>
              </w:rPr>
            </w:pPr>
            <w:r>
              <w:rPr>
                <w:rFonts w:ascii="宋体" w:hAnsi="宋体" w:cs="仿宋_GB2312"/>
                <w:color w:val="auto"/>
                <w:sz w:val="24"/>
                <w:highlight w:val="none"/>
              </w:rPr>
              <w:t>2</w:t>
            </w:r>
            <w:r>
              <w:rPr>
                <w:rFonts w:hint="eastAsia" w:ascii="宋体" w:hAnsi="宋体" w:cs="仿宋_GB2312"/>
                <w:color w:val="auto"/>
                <w:sz w:val="24"/>
                <w:highlight w:val="none"/>
                <w:lang w:eastAsia="zh-Hans"/>
              </w:rPr>
              <w:t>.</w:t>
            </w:r>
            <w:r>
              <w:rPr>
                <w:rFonts w:hint="eastAsia" w:ascii="宋体" w:hAnsi="宋体" w:cs="仿宋_GB2312"/>
                <w:color w:val="auto"/>
                <w:sz w:val="24"/>
                <w:highlight w:val="none"/>
              </w:rPr>
              <w:t>拟派项目设计负责人必须</w:t>
            </w:r>
            <w:r>
              <w:rPr>
                <w:rFonts w:hint="eastAsia" w:ascii="宋体" w:hAnsi="宋体"/>
                <w:color w:val="auto"/>
                <w:sz w:val="24"/>
                <w:highlight w:val="none"/>
              </w:rPr>
              <w:t>已在</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u w:val="single"/>
                <w:lang w:val="en-US" w:eastAsia="zh-CN"/>
              </w:rPr>
              <w:t xml:space="preserve">    </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u w:val="none"/>
                <w:lang w:eastAsia="zh-CN"/>
              </w:rPr>
              <w:t>（</w:t>
            </w:r>
            <w:r>
              <w:rPr>
                <w:rFonts w:hint="eastAsia" w:ascii="宋体" w:hAnsi="宋体" w:cs="仿宋_GB2312"/>
                <w:color w:val="auto"/>
                <w:sz w:val="24"/>
                <w:szCs w:val="24"/>
                <w:highlight w:val="none"/>
                <w:lang w:eastAsia="zh-CN"/>
              </w:rPr>
              <w:t>佛山市建筑诚信评价体系管理平台</w:t>
            </w:r>
            <w:r>
              <w:rPr>
                <w:rFonts w:hint="eastAsia" w:ascii="宋体" w:hAnsi="宋体"/>
                <w:color w:val="auto"/>
                <w:sz w:val="24"/>
                <w:highlight w:val="none"/>
              </w:rPr>
              <w:t>/</w:t>
            </w:r>
            <w:r>
              <w:rPr>
                <w:rFonts w:hint="eastAsia" w:ascii="宋体" w:hAnsi="宋体"/>
                <w:color w:val="auto"/>
                <w:sz w:val="24"/>
                <w:highlight w:val="none"/>
                <w:lang w:eastAsia="zh-CN"/>
              </w:rPr>
              <w:t>佛山市城市道路建设与养护行业诚信管理平台</w:t>
            </w:r>
            <w:r>
              <w:rPr>
                <w:rFonts w:hint="eastAsia" w:ascii="宋体" w:hAnsi="宋体"/>
                <w:color w:val="auto"/>
                <w:sz w:val="24"/>
                <w:highlight w:val="none"/>
                <w:lang w:val="en-US" w:eastAsia="zh-CN"/>
              </w:rPr>
              <w:t>/佛山市城市轨道交通行业诚信管理系统</w:t>
            </w:r>
            <w:r>
              <w:rPr>
                <w:rFonts w:hint="eastAsia" w:ascii="宋体" w:hAnsi="宋体"/>
                <w:color w:val="auto"/>
                <w:sz w:val="24"/>
                <w:highlight w:val="none"/>
              </w:rPr>
              <w:t>/</w:t>
            </w:r>
            <w:r>
              <w:rPr>
                <w:rFonts w:hint="eastAsia" w:ascii="宋体" w:hAnsi="宋体" w:eastAsia="宋体" w:cs="Times New Roman"/>
                <w:color w:val="auto"/>
                <w:sz w:val="24"/>
                <w:highlight w:val="none"/>
                <w:lang w:val="en-US" w:eastAsia="zh-CN"/>
              </w:rPr>
              <w:t>佛山市供排水信用信息平台</w:t>
            </w:r>
            <w:r>
              <w:rPr>
                <w:rFonts w:hint="eastAsia" w:ascii="宋体" w:hAnsi="宋体" w:cs="仿宋_GB2312"/>
                <w:color w:val="auto"/>
                <w:sz w:val="24"/>
                <w:highlight w:val="none"/>
                <w:u w:val="none"/>
                <w:lang w:eastAsia="zh-CN"/>
              </w:rPr>
              <w:t>）</w:t>
            </w:r>
            <w:r>
              <w:rPr>
                <w:rFonts w:hint="eastAsia" w:ascii="宋体" w:hAnsi="宋体"/>
                <w:color w:val="auto"/>
                <w:sz w:val="24"/>
                <w:highlight w:val="none"/>
                <w:u w:val="none"/>
                <w:lang w:val="en-US" w:eastAsia="zh-CN"/>
              </w:rPr>
              <w:t>登</w:t>
            </w:r>
            <w:r>
              <w:rPr>
                <w:rFonts w:hint="eastAsia" w:ascii="宋体" w:hAnsi="宋体"/>
                <w:color w:val="auto"/>
                <w:sz w:val="24"/>
                <w:highlight w:val="none"/>
                <w:lang w:val="en-US" w:eastAsia="zh-CN"/>
              </w:rPr>
              <w:t>记</w:t>
            </w:r>
            <w:r>
              <w:rPr>
                <w:rFonts w:hint="eastAsia" w:ascii="宋体" w:hAnsi="宋体"/>
                <w:color w:val="auto"/>
                <w:sz w:val="24"/>
                <w:highlight w:val="none"/>
              </w:rPr>
              <w:t>且在资格审查当日未被锁定。</w:t>
            </w:r>
            <w:r>
              <w:rPr>
                <w:rFonts w:hint="eastAsia" w:ascii="宋体" w:hAnsi="宋体" w:cs="仿宋_GB2312"/>
                <w:color w:val="auto"/>
                <w:sz w:val="24"/>
                <w:highlight w:val="none"/>
              </w:rPr>
              <w:t>省外进粤企业，拟派驻项目</w:t>
            </w:r>
            <w:r>
              <w:rPr>
                <w:rFonts w:hint="eastAsia" w:ascii="宋体" w:hAnsi="宋体" w:cs="仿宋_GB2312"/>
                <w:color w:val="auto"/>
                <w:sz w:val="24"/>
                <w:highlight w:val="none"/>
                <w:lang w:val="en-US" w:eastAsia="zh-CN"/>
              </w:rPr>
              <w:t>设计</w:t>
            </w:r>
            <w:r>
              <w:rPr>
                <w:rFonts w:hint="eastAsia" w:ascii="宋体" w:hAnsi="宋体" w:cs="仿宋_GB2312"/>
                <w:color w:val="auto"/>
                <w:sz w:val="24"/>
                <w:highlight w:val="none"/>
              </w:rPr>
              <w:t>负责人须提供“进粤企业和人员诚信信息登记平台”登记信息的网页打印件。</w:t>
            </w:r>
          </w:p>
        </w:tc>
        <w:tc>
          <w:tcPr>
            <w:tcW w:w="1260" w:type="dxa"/>
            <w:noWrap w:val="0"/>
            <w:vAlign w:val="center"/>
          </w:tcPr>
          <w:p>
            <w:pPr>
              <w:rPr>
                <w:rFonts w:hint="eastAsia"/>
                <w:b/>
                <w:color w:val="auto"/>
                <w:spacing w:val="12"/>
                <w:sz w:val="24"/>
                <w:szCs w:val="28"/>
                <w:highlight w:val="none"/>
              </w:rPr>
            </w:pPr>
          </w:p>
        </w:tc>
        <w:tc>
          <w:tcPr>
            <w:tcW w:w="2160" w:type="dxa"/>
            <w:noWrap w:val="0"/>
            <w:vAlign w:val="center"/>
          </w:tcPr>
          <w:p>
            <w:pPr>
              <w:spacing w:line="360" w:lineRule="exact"/>
              <w:rPr>
                <w:rFonts w:hint="eastAsia"/>
                <w:color w:val="auto"/>
                <w:spacing w:val="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32" w:type="dxa"/>
            <w:noWrap w:val="0"/>
            <w:vAlign w:val="center"/>
          </w:tcPr>
          <w:p>
            <w:pPr>
              <w:jc w:val="center"/>
              <w:rPr>
                <w:rFonts w:hint="default" w:eastAsia="宋体"/>
                <w:color w:val="auto"/>
                <w:sz w:val="24"/>
                <w:highlight w:val="none"/>
                <w:lang w:val="en-US" w:eastAsia="zh-CN"/>
              </w:rPr>
            </w:pPr>
            <w:r>
              <w:rPr>
                <w:rFonts w:hint="eastAsia"/>
                <w:color w:val="auto"/>
                <w:sz w:val="24"/>
                <w:highlight w:val="none"/>
                <w:lang w:val="en-US" w:eastAsia="zh-CN"/>
              </w:rPr>
              <w:t>专职安全人员</w:t>
            </w:r>
          </w:p>
        </w:tc>
        <w:tc>
          <w:tcPr>
            <w:tcW w:w="4696" w:type="dxa"/>
            <w:noWrap w:val="0"/>
            <w:vAlign w:val="center"/>
          </w:tcPr>
          <w:p>
            <w:pPr>
              <w:numPr>
                <w:ilvl w:val="0"/>
                <w:numId w:val="4"/>
              </w:num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持有有效的《安全生产考核合格证（C证）》（投标人可提供所在省份相关建筑施工企业管理人员安全生产考核信息系统的证书查询信息网页打印件或电子证照打印件）。</w:t>
            </w:r>
          </w:p>
          <w:p>
            <w:pPr>
              <w:pStyle w:val="2"/>
              <w:numPr>
                <w:ilvl w:val="0"/>
                <w:numId w:val="0"/>
              </w:numPr>
              <w:rPr>
                <w:color w:val="auto"/>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已在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none"/>
                <w:lang w:eastAsia="zh-CN"/>
              </w:rPr>
              <w:t>（</w:t>
            </w:r>
            <w:r>
              <w:rPr>
                <w:rFonts w:hint="eastAsia" w:asciiTheme="minorEastAsia" w:hAnsiTheme="minorEastAsia" w:eastAsiaTheme="minorEastAsia" w:cstheme="minorEastAsia"/>
                <w:color w:val="auto"/>
                <w:sz w:val="24"/>
                <w:szCs w:val="24"/>
                <w:highlight w:val="none"/>
                <w:lang w:eastAsia="zh-CN"/>
              </w:rPr>
              <w:t>佛山市建筑诚信评价体系管理平台</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佛山市城市道路建设与养护行业诚信管理平台</w:t>
            </w:r>
            <w:r>
              <w:rPr>
                <w:rFonts w:hint="eastAsia" w:asciiTheme="minorEastAsia" w:hAnsiTheme="minorEastAsia" w:eastAsiaTheme="minorEastAsia" w:cstheme="minorEastAsia"/>
                <w:color w:val="auto"/>
                <w:sz w:val="24"/>
                <w:szCs w:val="24"/>
                <w:highlight w:val="none"/>
                <w:lang w:val="en-US" w:eastAsia="zh-CN"/>
              </w:rPr>
              <w:t>/佛山市城市轨道交通行业诚信管理系统</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佛山市供排水信用信息平台</w:t>
            </w:r>
            <w:r>
              <w:rPr>
                <w:rFonts w:hint="eastAsia" w:asciiTheme="minorEastAsia" w:hAnsiTheme="minorEastAsia" w:eastAsiaTheme="minorEastAsia" w:cstheme="minorEastAsia"/>
                <w:color w:val="auto"/>
                <w:sz w:val="24"/>
                <w:szCs w:val="24"/>
                <w:highlight w:val="none"/>
                <w:u w:val="none"/>
                <w:lang w:eastAsia="zh-CN"/>
              </w:rPr>
              <w:t>）</w:t>
            </w:r>
            <w:r>
              <w:rPr>
                <w:rFonts w:hint="eastAsia" w:asciiTheme="minorEastAsia" w:hAnsiTheme="minorEastAsia" w:eastAsiaTheme="minorEastAsia" w:cstheme="minorEastAsia"/>
                <w:color w:val="auto"/>
                <w:sz w:val="24"/>
                <w:szCs w:val="24"/>
                <w:highlight w:val="none"/>
                <w:lang w:val="en-US" w:eastAsia="zh-CN"/>
              </w:rPr>
              <w:t>登记</w:t>
            </w:r>
            <w:r>
              <w:rPr>
                <w:rFonts w:hint="eastAsia" w:asciiTheme="minorEastAsia" w:hAnsiTheme="minorEastAsia" w:eastAsiaTheme="minorEastAsia" w:cstheme="minorEastAsia"/>
                <w:color w:val="auto"/>
                <w:sz w:val="24"/>
                <w:szCs w:val="24"/>
                <w:highlight w:val="none"/>
              </w:rPr>
              <w:t>。省外进粤企业，拟派</w:t>
            </w:r>
            <w:r>
              <w:rPr>
                <w:rFonts w:hint="eastAsia" w:asciiTheme="minorEastAsia" w:hAnsiTheme="minorEastAsia" w:eastAsiaTheme="minorEastAsia" w:cstheme="minorEastAsia"/>
                <w:color w:val="auto"/>
                <w:sz w:val="24"/>
                <w:szCs w:val="24"/>
                <w:highlight w:val="none"/>
                <w:lang w:val="en-US" w:eastAsia="zh-CN"/>
              </w:rPr>
              <w:t>专职安全人员</w:t>
            </w:r>
            <w:r>
              <w:rPr>
                <w:rFonts w:hint="eastAsia" w:asciiTheme="minorEastAsia" w:hAnsiTheme="minorEastAsia" w:eastAsiaTheme="minorEastAsia" w:cstheme="minorEastAsia"/>
                <w:color w:val="auto"/>
                <w:sz w:val="24"/>
                <w:szCs w:val="24"/>
                <w:highlight w:val="none"/>
              </w:rPr>
              <w:t>须提供“进粤企业和人员诚信信息登记平台”登记信息的网页打印件。</w:t>
            </w:r>
          </w:p>
        </w:tc>
        <w:tc>
          <w:tcPr>
            <w:tcW w:w="1260" w:type="dxa"/>
            <w:noWrap w:val="0"/>
            <w:vAlign w:val="center"/>
          </w:tcPr>
          <w:p>
            <w:pPr>
              <w:rPr>
                <w:rFonts w:hint="eastAsia"/>
                <w:b/>
                <w:color w:val="auto"/>
                <w:spacing w:val="12"/>
                <w:sz w:val="24"/>
                <w:szCs w:val="28"/>
                <w:highlight w:val="none"/>
              </w:rPr>
            </w:pPr>
          </w:p>
        </w:tc>
        <w:tc>
          <w:tcPr>
            <w:tcW w:w="2160" w:type="dxa"/>
            <w:noWrap w:val="0"/>
            <w:vAlign w:val="center"/>
          </w:tcPr>
          <w:p>
            <w:pPr>
              <w:spacing w:line="360" w:lineRule="exact"/>
              <w:rPr>
                <w:rFonts w:hint="eastAsia"/>
                <w:color w:val="auto"/>
                <w:spacing w:val="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32" w:type="dxa"/>
            <w:noWrap w:val="0"/>
            <w:vAlign w:val="center"/>
          </w:tcPr>
          <w:p>
            <w:pPr>
              <w:pStyle w:val="21"/>
              <w:widowControl w:val="0"/>
              <w:spacing w:line="400" w:lineRule="exact"/>
              <w:rPr>
                <w:rFonts w:hint="eastAsia" w:ascii="宋体" w:hAnsi="宋体" w:cs="仿宋_GB2312"/>
                <w:color w:val="auto"/>
                <w:sz w:val="24"/>
                <w:szCs w:val="24"/>
                <w:highlight w:val="none"/>
              </w:rPr>
            </w:pPr>
            <w:r>
              <w:rPr>
                <w:rFonts w:hint="eastAsia" w:ascii="宋体" w:hAnsi="宋体" w:cs="仿宋_GB2312"/>
                <w:color w:val="auto"/>
                <w:sz w:val="24"/>
                <w:szCs w:val="24"/>
                <w:highlight w:val="none"/>
              </w:rPr>
              <w:t>项目负责人</w:t>
            </w:r>
            <w:r>
              <w:rPr>
                <w:rFonts w:hint="eastAsia" w:ascii="宋体" w:hAnsi="宋体" w:cs="仿宋_GB2312"/>
                <w:color w:val="auto"/>
                <w:sz w:val="24"/>
                <w:szCs w:val="24"/>
                <w:highlight w:val="none"/>
                <w:lang w:val="en-US" w:eastAsia="zh-CN"/>
              </w:rPr>
              <w:t>/项目施工负责人/项目设计负责人</w:t>
            </w:r>
            <w:r>
              <w:rPr>
                <w:rFonts w:hint="eastAsia" w:ascii="宋体" w:hAnsi="宋体" w:cs="仿宋_GB2312"/>
                <w:color w:val="auto"/>
                <w:sz w:val="24"/>
                <w:szCs w:val="24"/>
                <w:highlight w:val="none"/>
              </w:rPr>
              <w:t>完成过的类似业绩要求（如有）</w:t>
            </w:r>
          </w:p>
          <w:p>
            <w:pPr>
              <w:jc w:val="center"/>
              <w:rPr>
                <w:rFonts w:hint="eastAsia"/>
                <w:color w:val="auto"/>
                <w:sz w:val="24"/>
                <w:highlight w:val="none"/>
              </w:rPr>
            </w:pPr>
          </w:p>
        </w:tc>
        <w:tc>
          <w:tcPr>
            <w:tcW w:w="4696" w:type="dxa"/>
            <w:noWrap w:val="0"/>
            <w:vAlign w:val="center"/>
          </w:tcPr>
          <w:p>
            <w:pPr>
              <w:spacing w:line="400" w:lineRule="exact"/>
              <w:rPr>
                <w:rFonts w:ascii="宋体" w:hAnsi="宋体"/>
                <w:color w:val="auto"/>
                <w:sz w:val="24"/>
                <w:highlight w:val="none"/>
              </w:rPr>
            </w:pPr>
          </w:p>
        </w:tc>
        <w:tc>
          <w:tcPr>
            <w:tcW w:w="1260" w:type="dxa"/>
            <w:noWrap w:val="0"/>
            <w:vAlign w:val="center"/>
          </w:tcPr>
          <w:p>
            <w:pPr>
              <w:rPr>
                <w:rFonts w:hint="eastAsia"/>
                <w:b/>
                <w:color w:val="auto"/>
                <w:spacing w:val="12"/>
                <w:sz w:val="24"/>
                <w:szCs w:val="28"/>
                <w:highlight w:val="none"/>
              </w:rPr>
            </w:pPr>
          </w:p>
        </w:tc>
        <w:tc>
          <w:tcPr>
            <w:tcW w:w="2160" w:type="dxa"/>
            <w:noWrap w:val="0"/>
            <w:vAlign w:val="center"/>
          </w:tcPr>
          <w:p>
            <w:pPr>
              <w:spacing w:line="360" w:lineRule="exact"/>
              <w:rPr>
                <w:rFonts w:hint="eastAsia"/>
                <w:color w:val="auto"/>
                <w:spacing w:val="12"/>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32" w:type="dxa"/>
            <w:noWrap w:val="0"/>
            <w:vAlign w:val="center"/>
          </w:tcPr>
          <w:p>
            <w:pPr>
              <w:jc w:val="center"/>
              <w:rPr>
                <w:rFonts w:hint="eastAsia"/>
                <w:color w:val="auto"/>
                <w:sz w:val="24"/>
                <w:highlight w:val="none"/>
              </w:rPr>
            </w:pPr>
            <w:r>
              <w:rPr>
                <w:rFonts w:hint="eastAsia"/>
                <w:color w:val="auto"/>
                <w:sz w:val="24"/>
                <w:highlight w:val="none"/>
              </w:rPr>
              <w:t>其他主要</w:t>
            </w:r>
          </w:p>
          <w:p>
            <w:pPr>
              <w:jc w:val="center"/>
              <w:rPr>
                <w:rFonts w:ascii="宋体" w:hAnsi="宋体"/>
                <w:bCs/>
                <w:color w:val="auto"/>
                <w:sz w:val="24"/>
                <w:szCs w:val="21"/>
                <w:highlight w:val="none"/>
              </w:rPr>
            </w:pPr>
            <w:r>
              <w:rPr>
                <w:rFonts w:hint="eastAsia"/>
                <w:color w:val="auto"/>
                <w:sz w:val="24"/>
                <w:highlight w:val="none"/>
              </w:rPr>
              <w:t>人员</w:t>
            </w:r>
          </w:p>
        </w:tc>
        <w:tc>
          <w:tcPr>
            <w:tcW w:w="4696" w:type="dxa"/>
            <w:noWrap w:val="0"/>
            <w:vAlign w:val="center"/>
          </w:tcPr>
          <w:p>
            <w:pPr>
              <w:spacing w:line="400" w:lineRule="exact"/>
              <w:rPr>
                <w:rFonts w:ascii="宋体" w:hAnsi="宋体"/>
                <w:color w:val="auto"/>
                <w:sz w:val="24"/>
                <w:highlight w:val="none"/>
              </w:rPr>
            </w:pPr>
          </w:p>
        </w:tc>
        <w:tc>
          <w:tcPr>
            <w:tcW w:w="1260" w:type="dxa"/>
            <w:noWrap w:val="0"/>
            <w:vAlign w:val="center"/>
          </w:tcPr>
          <w:p>
            <w:pPr>
              <w:rPr>
                <w:rFonts w:hint="eastAsia"/>
                <w:b/>
                <w:color w:val="auto"/>
                <w:spacing w:val="12"/>
                <w:sz w:val="24"/>
                <w:szCs w:val="28"/>
                <w:highlight w:val="none"/>
              </w:rPr>
            </w:pPr>
          </w:p>
        </w:tc>
        <w:tc>
          <w:tcPr>
            <w:tcW w:w="2160" w:type="dxa"/>
            <w:noWrap w:val="0"/>
            <w:vAlign w:val="center"/>
          </w:tcPr>
          <w:p>
            <w:pPr>
              <w:spacing w:line="360" w:lineRule="exact"/>
              <w:rPr>
                <w:rFonts w:hint="eastAsia"/>
                <w:color w:val="auto"/>
                <w:spacing w:val="12"/>
                <w:sz w:val="24"/>
                <w:szCs w:val="28"/>
                <w:highlight w:val="none"/>
              </w:rPr>
            </w:pPr>
          </w:p>
        </w:tc>
      </w:tr>
    </w:tbl>
    <w:p>
      <w:pPr>
        <w:spacing w:line="560" w:lineRule="exact"/>
        <w:jc w:val="left"/>
        <w:rPr>
          <w:rFonts w:ascii="宋体" w:hAnsi="宋体"/>
          <w:color w:val="auto"/>
          <w:sz w:val="24"/>
          <w:highlight w:val="none"/>
          <w:u w:val="single"/>
        </w:rPr>
      </w:pPr>
      <w:r>
        <w:rPr>
          <w:rFonts w:hint="eastAsia" w:ascii="宋体" w:hAnsi="宋体"/>
          <w:color w:val="auto"/>
          <w:sz w:val="24"/>
          <w:highlight w:val="none"/>
        </w:rPr>
        <w:t>项目负责人：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pStyle w:val="2"/>
        <w:spacing w:line="560" w:lineRule="exact"/>
        <w:ind w:firstLine="0" w:firstLineChars="0"/>
        <w:jc w:val="left"/>
        <w:rPr>
          <w:rFonts w:hint="eastAsia" w:ascii="宋体" w:hAnsi="宋体"/>
          <w:color w:val="auto"/>
          <w:sz w:val="24"/>
          <w:highlight w:val="none"/>
        </w:rPr>
      </w:pPr>
      <w:r>
        <w:rPr>
          <w:rFonts w:hint="eastAsia" w:ascii="宋体" w:hAnsi="宋体"/>
          <w:color w:val="auto"/>
          <w:sz w:val="24"/>
          <w:highlight w:val="none"/>
        </w:rPr>
        <w:t>技术负责人（如有）：</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注：1</w:t>
      </w:r>
      <w:r>
        <w:rPr>
          <w:rFonts w:hint="eastAsia" w:ascii="宋体" w:hAnsi="宋体"/>
          <w:color w:val="auto"/>
          <w:sz w:val="21"/>
          <w:szCs w:val="21"/>
          <w:highlight w:val="none"/>
          <w:lang w:val="en-US" w:eastAsia="zh-CN"/>
        </w:rPr>
        <w:t>.</w:t>
      </w:r>
      <w:r>
        <w:rPr>
          <w:rFonts w:hint="eastAsia" w:ascii="宋体" w:hAnsi="宋体"/>
          <w:color w:val="auto"/>
          <w:sz w:val="21"/>
          <w:szCs w:val="21"/>
          <w:highlight w:val="none"/>
        </w:rPr>
        <w:t>投标人填报数量应不少于最低数量要求，人员资格不低于最低资格要求。</w:t>
      </w:r>
    </w:p>
    <w:p>
      <w:pPr>
        <w:numPr>
          <w:ilvl w:val="0"/>
          <w:numId w:val="0"/>
        </w:numPr>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本表中所填列的项目负责人和</w:t>
      </w:r>
      <w:r>
        <w:rPr>
          <w:rFonts w:hint="eastAsia" w:ascii="宋体" w:hAnsi="宋体"/>
          <w:color w:val="auto"/>
          <w:sz w:val="21"/>
          <w:szCs w:val="21"/>
          <w:highlight w:val="none"/>
          <w:lang w:eastAsia="zh-CN"/>
        </w:rPr>
        <w:t>技术负责人</w:t>
      </w:r>
      <w:r>
        <w:rPr>
          <w:rFonts w:hint="eastAsia" w:ascii="宋体" w:hAnsi="宋体"/>
          <w:color w:val="auto"/>
          <w:sz w:val="21"/>
          <w:szCs w:val="21"/>
          <w:highlight w:val="none"/>
        </w:rPr>
        <w:t>（如有）必须提供个人履历（格式见附表三）。</w:t>
      </w:r>
    </w:p>
    <w:p>
      <w:pPr>
        <w:pStyle w:val="20"/>
        <w:spacing w:line="360" w:lineRule="exact"/>
        <w:ind w:firstLine="420" w:firstLineChars="200"/>
        <w:rPr>
          <w:rFonts w:hint="eastAsia"/>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项目负责人和</w:t>
      </w:r>
      <w:r>
        <w:rPr>
          <w:rFonts w:hint="eastAsia" w:ascii="宋体" w:hAnsi="宋体"/>
          <w:color w:val="auto"/>
          <w:sz w:val="21"/>
          <w:szCs w:val="21"/>
          <w:highlight w:val="none"/>
          <w:lang w:eastAsia="zh-CN"/>
        </w:rPr>
        <w:t>技术负责人</w:t>
      </w:r>
      <w:r>
        <w:rPr>
          <w:rFonts w:hint="eastAsia" w:ascii="宋体" w:hAnsi="宋体"/>
          <w:color w:val="auto"/>
          <w:sz w:val="21"/>
          <w:szCs w:val="21"/>
          <w:highlight w:val="none"/>
        </w:rPr>
        <w:t>（如有）</w:t>
      </w:r>
      <w:r>
        <w:rPr>
          <w:rFonts w:hint="eastAsia" w:ascii="宋体" w:hAnsi="宋体"/>
          <w:color w:val="auto"/>
          <w:sz w:val="21"/>
          <w:szCs w:val="21"/>
          <w:highlight w:val="none"/>
          <w:lang w:val="en-US" w:eastAsia="zh-CN"/>
        </w:rPr>
        <w:t>未按要求签字的，将被认为资格审查不合格。</w:t>
      </w:r>
    </w:p>
    <w:p>
      <w:pPr>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.本表中所填列的人员必须附相关证明文件（包括身份证）</w:t>
      </w:r>
      <w:r>
        <w:rPr>
          <w:rFonts w:hint="eastAsia" w:ascii="Verdana"/>
          <w:color w:val="auto"/>
          <w:sz w:val="21"/>
          <w:szCs w:val="21"/>
          <w:highlight w:val="none"/>
          <w:lang w:val="en-US" w:eastAsia="zh-CN"/>
        </w:rPr>
        <w:t>扫描件</w:t>
      </w:r>
      <w:r>
        <w:rPr>
          <w:rFonts w:hint="eastAsia" w:ascii="宋体" w:hAnsi="宋体"/>
          <w:color w:val="auto"/>
          <w:sz w:val="21"/>
          <w:szCs w:val="21"/>
          <w:highlight w:val="none"/>
        </w:rPr>
        <w:t>并加盖投标人公章；本表所列人员还须提供在投标人企业购买的近</w:t>
      </w:r>
      <w:r>
        <w:rPr>
          <w:rFonts w:hint="eastAsia" w:ascii="宋体" w:hAnsi="宋体"/>
          <w:color w:val="auto"/>
          <w:sz w:val="21"/>
          <w:szCs w:val="21"/>
          <w:highlight w:val="none"/>
          <w:lang w:eastAsia="zh-CN"/>
        </w:rPr>
        <w:t>期</w:t>
      </w:r>
      <w:r>
        <w:rPr>
          <w:rFonts w:hint="eastAsia" w:ascii="宋体" w:hAnsi="宋体"/>
          <w:color w:val="auto"/>
          <w:sz w:val="21"/>
          <w:szCs w:val="21"/>
          <w:highlight w:val="none"/>
        </w:rPr>
        <w:t>（扣除招标公告/投标邀请书发布当月往前顺推</w:t>
      </w:r>
      <w:r>
        <w:rPr>
          <w:rFonts w:hint="eastAsia" w:ascii="宋体" w:hAnsi="宋体" w:cs="仿宋_GB2312"/>
          <w:color w:val="auto"/>
          <w:sz w:val="21"/>
          <w:szCs w:val="21"/>
          <w:highlight w:val="none"/>
          <w:u w:val="single"/>
        </w:rPr>
        <w:t xml:space="preserve">  </w:t>
      </w:r>
      <w:r>
        <w:rPr>
          <w:rFonts w:hint="eastAsia" w:ascii="宋体" w:hAnsi="宋体"/>
          <w:color w:val="auto"/>
          <w:sz w:val="21"/>
          <w:szCs w:val="21"/>
          <w:highlight w:val="none"/>
        </w:rPr>
        <w:t>个月）</w:t>
      </w:r>
      <w:r>
        <w:rPr>
          <w:rFonts w:hint="eastAsia" w:ascii="宋体" w:hAnsi="宋体"/>
          <w:color w:val="auto"/>
          <w:sz w:val="21"/>
          <w:szCs w:val="21"/>
          <w:highlight w:val="none"/>
          <w:lang w:val="en-US" w:eastAsia="zh-CN"/>
        </w:rPr>
        <w:t>社保</w:t>
      </w:r>
      <w:r>
        <w:rPr>
          <w:rFonts w:hint="eastAsia" w:ascii="Calibri" w:hAnsi="Calibri" w:eastAsia="宋体" w:cs="Times New Roman"/>
          <w:color w:val="auto"/>
          <w:sz w:val="21"/>
          <w:szCs w:val="21"/>
          <w:highlight w:val="none"/>
          <w:lang w:val="en-US" w:eastAsia="zh-CN"/>
        </w:rPr>
        <w:t>证明材料</w:t>
      </w:r>
      <w:r>
        <w:rPr>
          <w:rFonts w:hint="eastAsia" w:ascii="Verdana"/>
          <w:color w:val="auto"/>
          <w:sz w:val="21"/>
          <w:szCs w:val="21"/>
          <w:highlight w:val="none"/>
          <w:lang w:val="en-US" w:eastAsia="zh-CN"/>
        </w:rPr>
        <w:t>扫描件</w:t>
      </w:r>
      <w:r>
        <w:rPr>
          <w:rFonts w:hint="eastAsia" w:ascii="宋体" w:hAnsi="宋体"/>
          <w:color w:val="auto"/>
          <w:sz w:val="21"/>
          <w:szCs w:val="21"/>
          <w:highlight w:val="none"/>
        </w:rPr>
        <w:t>。</w:t>
      </w:r>
    </w:p>
    <w:p>
      <w:pPr>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5.评标委员会对投标文件（经济标除外）的评审以投标人在佛山市公共资源交易信息化综合平台投标人主体信息库中正式入库的信息为评审依据</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投标人投标文件提供的证明材料应与投标人主体信息库一致，否则证明材料无效（社保证明、进粤企业及人员信息登记等网页打印件除外，企业诚信信息以我市相关行业行政主管部门建立的诚信管理系统内的信息为准）。</w:t>
      </w:r>
    </w:p>
    <w:p>
      <w:pPr>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6.</w:t>
      </w:r>
      <w:r>
        <w:rPr>
          <w:rFonts w:hint="eastAsia" w:ascii="宋体" w:hAnsi="宋体"/>
          <w:color w:val="auto"/>
          <w:sz w:val="21"/>
          <w:szCs w:val="21"/>
          <w:highlight w:val="none"/>
          <w:lang w:eastAsia="zh-CN"/>
        </w:rPr>
        <w:t>提供的扫描件资料</w:t>
      </w:r>
      <w:r>
        <w:rPr>
          <w:rFonts w:hint="eastAsia" w:ascii="宋体" w:hAnsi="宋体"/>
          <w:color w:val="auto"/>
          <w:sz w:val="21"/>
          <w:szCs w:val="21"/>
          <w:highlight w:val="none"/>
        </w:rPr>
        <w:t>必须清晰、明辨，否则投标人须自行承担后果。</w:t>
      </w:r>
    </w:p>
    <w:p>
      <w:pPr>
        <w:pStyle w:val="8"/>
        <w:rPr>
          <w:rFonts w:hint="eastAsia"/>
          <w:color w:val="auto"/>
          <w:highlight w:val="none"/>
        </w:rPr>
      </w:pPr>
      <w:r>
        <w:rPr>
          <w:rFonts w:hint="eastAsia" w:ascii="宋体" w:hAnsi="宋体"/>
          <w:b w:val="0"/>
          <w:bCs w:val="0"/>
          <w:color w:val="auto"/>
          <w:sz w:val="21"/>
          <w:szCs w:val="21"/>
          <w:highlight w:val="none"/>
          <w:lang w:val="en-US" w:eastAsia="zh-CN"/>
        </w:rPr>
        <w:t>7.</w:t>
      </w:r>
      <w:r>
        <w:rPr>
          <w:rFonts w:hint="eastAsia" w:ascii="宋体" w:hAnsi="宋体"/>
          <w:b w:val="0"/>
          <w:bCs w:val="0"/>
          <w:color w:val="auto"/>
          <w:sz w:val="21"/>
          <w:szCs w:val="21"/>
          <w:highlight w:val="none"/>
        </w:rPr>
        <w:t>投标人如不满足上述强制性条件中的任何一条，将被认为资格审查不合格。</w:t>
      </w:r>
      <w:r>
        <w:rPr>
          <w:rFonts w:ascii="宋体" w:hAnsi="宋体"/>
          <w:b w:val="0"/>
          <w:bCs w:val="0"/>
          <w:color w:val="auto"/>
          <w:sz w:val="30"/>
          <w:szCs w:val="30"/>
          <w:highlight w:val="none"/>
        </w:rPr>
        <w:br w:type="page"/>
      </w:r>
      <w:bookmarkStart w:id="428" w:name="_Toc437961108"/>
      <w:bookmarkStart w:id="429" w:name="_Toc354672421"/>
      <w:r>
        <w:rPr>
          <w:rFonts w:hint="eastAsia"/>
          <w:b/>
          <w:bCs w:val="0"/>
          <w:color w:val="auto"/>
          <w:highlight w:val="none"/>
        </w:rPr>
        <w:t>三、联合投标协议书</w:t>
      </w:r>
      <w:bookmarkEnd w:id="428"/>
      <w:r>
        <w:rPr>
          <w:rFonts w:hint="eastAsia"/>
          <w:b/>
          <w:bCs w:val="0"/>
          <w:color w:val="auto"/>
          <w:highlight w:val="none"/>
          <w:lang w:eastAsia="zh-CN"/>
        </w:rPr>
        <w:t>（</w:t>
      </w:r>
      <w:r>
        <w:rPr>
          <w:rFonts w:hint="eastAsia"/>
          <w:b/>
          <w:bCs w:val="0"/>
          <w:color w:val="auto"/>
          <w:highlight w:val="none"/>
          <w:lang w:val="en-US" w:eastAsia="zh-CN"/>
        </w:rPr>
        <w:t>如有</w:t>
      </w:r>
      <w:r>
        <w:rPr>
          <w:rFonts w:hint="eastAsia"/>
          <w:b/>
          <w:bCs w:val="0"/>
          <w:color w:val="auto"/>
          <w:highlight w:val="none"/>
          <w:lang w:eastAsia="zh-CN"/>
        </w:rPr>
        <w:t>）</w:t>
      </w:r>
    </w:p>
    <w:p>
      <w:pPr>
        <w:autoSpaceDE w:val="0"/>
        <w:autoSpaceDN w:val="0"/>
        <w:spacing w:line="420" w:lineRule="auto"/>
        <w:ind w:firstLine="480" w:firstLineChars="200"/>
        <w:jc w:val="left"/>
        <w:rPr>
          <w:rFonts w:hint="eastAsia" w:ascii="宋体" w:hAnsi="宋体" w:cs="仿宋_GB2312"/>
          <w:color w:val="auto"/>
          <w:sz w:val="24"/>
          <w:highlight w:val="none"/>
          <w:u w:val="single"/>
        </w:rPr>
      </w:pPr>
    </w:p>
    <w:p>
      <w:pPr>
        <w:autoSpaceDE w:val="0"/>
        <w:autoSpaceDN w:val="0"/>
        <w:spacing w:line="420" w:lineRule="auto"/>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（所有成员单位名称）自愿组成联合体，共同参加</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w:t>
      </w:r>
      <w:r>
        <w:rPr>
          <w:rFonts w:hint="eastAsia" w:ascii="宋体" w:hAnsi="宋体" w:cs="仿宋_GB2312"/>
          <w:color w:val="auto"/>
          <w:sz w:val="24"/>
          <w:highlight w:val="none"/>
          <w:lang w:eastAsia="zh-CN"/>
        </w:rPr>
        <w:t>项目名称</w:t>
      </w:r>
      <w:r>
        <w:rPr>
          <w:rFonts w:hint="eastAsia" w:ascii="宋体" w:hAnsi="宋体" w:cs="仿宋_GB2312"/>
          <w:color w:val="auto"/>
          <w:sz w:val="24"/>
          <w:highlight w:val="none"/>
        </w:rPr>
        <w:t>）施工</w:t>
      </w:r>
      <w:r>
        <w:rPr>
          <w:rFonts w:hint="eastAsia" w:ascii="宋体" w:hAnsi="宋体" w:cs="仿宋_GB2312"/>
          <w:color w:val="auto"/>
          <w:sz w:val="24"/>
          <w:highlight w:val="none"/>
          <w:lang w:val="en-US" w:eastAsia="zh-CN"/>
        </w:rPr>
        <w:t>招标项目</w:t>
      </w:r>
      <w:r>
        <w:rPr>
          <w:rFonts w:hint="eastAsia" w:ascii="宋体" w:hAnsi="宋体" w:cs="仿宋_GB2312"/>
          <w:color w:val="auto"/>
          <w:sz w:val="24"/>
          <w:highlight w:val="none"/>
        </w:rPr>
        <w:t>投标。现就联合体投标事宜订立如下协议。</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ascii="宋体" w:hAnsi="宋体" w:cs="仿宋_GB2312"/>
          <w:color w:val="auto"/>
          <w:sz w:val="24"/>
          <w:highlight w:val="none"/>
        </w:rPr>
      </w:pPr>
      <w:r>
        <w:rPr>
          <w:rFonts w:ascii="宋体" w:hAnsi="宋体" w:cs="TimesNewRomanPSMT"/>
          <w:color w:val="auto"/>
          <w:sz w:val="24"/>
          <w:highlight w:val="none"/>
        </w:rPr>
        <w:t>1</w:t>
      </w:r>
      <w:r>
        <w:rPr>
          <w:rFonts w:hint="eastAsia" w:ascii="宋体" w:hAnsi="宋体" w:cs="TimesNewRomanPSMT"/>
          <w:color w:val="auto"/>
          <w:sz w:val="24"/>
          <w:highlight w:val="none"/>
          <w:lang w:val="en-US" w:eastAsia="zh-CN"/>
        </w:rPr>
        <w:t>.</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（某成员单位名称）为牵头人。</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cs="仿宋_GB2312"/>
          <w:color w:val="auto"/>
          <w:sz w:val="24"/>
          <w:highlight w:val="none"/>
        </w:rPr>
      </w:pPr>
      <w:r>
        <w:rPr>
          <w:rFonts w:ascii="宋体" w:hAnsi="宋体" w:cs="TimesNewRomanPSMT"/>
          <w:color w:val="auto"/>
          <w:sz w:val="24"/>
          <w:highlight w:val="none"/>
        </w:rPr>
        <w:t>2</w:t>
      </w:r>
      <w:r>
        <w:rPr>
          <w:rFonts w:hint="eastAsia" w:ascii="宋体" w:hAnsi="宋体" w:cs="TimesNewRomanPSMT"/>
          <w:color w:val="auto"/>
          <w:sz w:val="24"/>
          <w:highlight w:val="none"/>
          <w:lang w:val="en-US" w:eastAsia="zh-CN"/>
        </w:rPr>
        <w:t>.</w:t>
      </w:r>
      <w:r>
        <w:rPr>
          <w:rFonts w:hint="eastAsia" w:ascii="宋体" w:hAnsi="宋体" w:cs="仿宋_GB2312"/>
          <w:color w:val="auto"/>
          <w:sz w:val="24"/>
          <w:highlight w:val="none"/>
        </w:rPr>
        <w:t>联合体各成员授权牵头人代表联合体参加投标活动，签署文件，提交和接收相关的资料、信息及指示，进行合同谈判活动，负责合同实施阶段的组织和协调工作，以及处理与本招标项目有关的一切事宜。</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cs="仿宋_GB2312"/>
          <w:color w:val="auto"/>
          <w:sz w:val="24"/>
          <w:highlight w:val="none"/>
        </w:rPr>
      </w:pPr>
      <w:r>
        <w:rPr>
          <w:rFonts w:hint="eastAsia" w:ascii="宋体" w:hAnsi="宋体" w:cs="仿宋_GB2312"/>
          <w:color w:val="auto"/>
          <w:sz w:val="24"/>
          <w:highlight w:val="none"/>
          <w:lang w:val="en-US" w:eastAsia="zh-CN"/>
        </w:rPr>
        <w:t>3.</w:t>
      </w:r>
      <w:r>
        <w:rPr>
          <w:rFonts w:hint="eastAsia" w:ascii="宋体" w:hAnsi="宋体" w:cs="仿宋_GB2312"/>
          <w:color w:val="auto"/>
          <w:sz w:val="24"/>
          <w:highlight w:val="none"/>
        </w:rPr>
        <w:t>联合体牵头人在本项目中签署的一切文件和处理的一切事宜，联合体各成员均予以承认。联合体各成员将严格按照招标文件、投标文件和合同的要求全面履行义务，并向招标人承担连带责任。</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cs="仿宋_GB2312"/>
          <w:color w:val="auto"/>
          <w:sz w:val="24"/>
          <w:highlight w:val="none"/>
        </w:rPr>
      </w:pPr>
      <w:r>
        <w:rPr>
          <w:rFonts w:hint="eastAsia" w:ascii="宋体" w:hAnsi="宋体" w:cs="仿宋_GB2312"/>
          <w:color w:val="auto"/>
          <w:sz w:val="24"/>
          <w:highlight w:val="none"/>
          <w:lang w:val="en-US" w:eastAsia="zh-CN"/>
        </w:rPr>
        <w:t>4.</w:t>
      </w:r>
      <w:r>
        <w:rPr>
          <w:rFonts w:hint="eastAsia" w:ascii="宋体" w:hAnsi="宋体" w:cs="仿宋_GB2312"/>
          <w:color w:val="auto"/>
          <w:sz w:val="24"/>
          <w:highlight w:val="none"/>
        </w:rPr>
        <w:t>联合体各成员单位内部的职责分工如下：</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u w:val="single"/>
          <w:lang w:val="en-US" w:eastAsia="zh-CN"/>
        </w:rPr>
        <w:t xml:space="preserve">                              </w:t>
      </w:r>
      <w:r>
        <w:rPr>
          <w:rFonts w:hint="eastAsia" w:ascii="宋体" w:hAnsi="宋体" w:cs="仿宋_GB2312"/>
          <w:color w:val="auto"/>
          <w:sz w:val="24"/>
          <w:highlight w:val="none"/>
          <w:u w:val="single"/>
        </w:rPr>
        <w:tab/>
      </w:r>
      <w:r>
        <w:rPr>
          <w:rFonts w:hint="eastAsia" w:ascii="宋体" w:hAnsi="宋体" w:cs="仿宋_GB2312"/>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cs="仿宋_GB2312"/>
          <w:color w:val="auto"/>
          <w:sz w:val="24"/>
          <w:highlight w:val="none"/>
        </w:rPr>
      </w:pPr>
      <w:r>
        <w:rPr>
          <w:rFonts w:hint="eastAsia" w:ascii="宋体" w:hAnsi="宋体" w:cs="仿宋_GB2312"/>
          <w:color w:val="auto"/>
          <w:sz w:val="24"/>
          <w:highlight w:val="none"/>
          <w:lang w:val="en-US" w:eastAsia="zh-CN"/>
        </w:rPr>
        <w:t>5.</w:t>
      </w:r>
      <w:r>
        <w:rPr>
          <w:rFonts w:hint="eastAsia" w:ascii="宋体" w:hAnsi="宋体" w:cs="仿宋_GB2312"/>
          <w:color w:val="auto"/>
          <w:sz w:val="24"/>
          <w:highlight w:val="none"/>
        </w:rPr>
        <w:t>本协议书自所有成员单位法定代表人或其委托代理人签字或盖单位章之日起生效，合同履行完毕后自动失效。</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cs="仿宋_GB2312"/>
          <w:color w:val="auto"/>
          <w:sz w:val="24"/>
          <w:highlight w:val="none"/>
        </w:rPr>
      </w:pPr>
      <w:r>
        <w:rPr>
          <w:rFonts w:hint="eastAsia" w:ascii="宋体" w:hAnsi="宋体" w:cs="仿宋_GB2312"/>
          <w:color w:val="auto"/>
          <w:sz w:val="24"/>
          <w:highlight w:val="none"/>
          <w:lang w:val="en-US" w:eastAsia="zh-CN"/>
        </w:rPr>
        <w:t>6.</w:t>
      </w:r>
      <w:r>
        <w:rPr>
          <w:rFonts w:hint="eastAsia" w:ascii="宋体" w:hAnsi="宋体" w:cs="仿宋_GB2312"/>
          <w:color w:val="auto"/>
          <w:sz w:val="24"/>
          <w:highlight w:val="none"/>
        </w:rPr>
        <w:t>本协议书一式</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u w:val="single"/>
        </w:rPr>
        <w:tab/>
      </w:r>
      <w:r>
        <w:rPr>
          <w:rFonts w:hint="eastAsia" w:ascii="宋体" w:hAnsi="宋体" w:cs="仿宋_GB2312"/>
          <w:color w:val="auto"/>
          <w:sz w:val="24"/>
          <w:highlight w:val="none"/>
        </w:rPr>
        <w:t>份，联合体成员和招标人各执一份。</w:t>
      </w:r>
    </w:p>
    <w:p>
      <w:pPr>
        <w:pStyle w:val="2"/>
        <w:keepNext w:val="0"/>
        <w:keepLines w:val="0"/>
        <w:pageBreakBefore w:val="0"/>
        <w:widowControl w:val="0"/>
        <w:kinsoku/>
        <w:wordWrap/>
        <w:overflowPunct/>
        <w:topLinePunct w:val="0"/>
        <w:bidi w:val="0"/>
        <w:adjustRightInd/>
        <w:snapToGrid/>
        <w:spacing w:line="440" w:lineRule="exact"/>
        <w:textAlignment w:val="auto"/>
        <w:rPr>
          <w:rFonts w:hint="eastAsia"/>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宋体" w:hAnsi="宋体" w:cs="仿宋_GB2312"/>
          <w:color w:val="auto"/>
          <w:sz w:val="24"/>
          <w:highlight w:val="none"/>
        </w:rPr>
      </w:pPr>
      <w:r>
        <w:rPr>
          <w:rFonts w:hint="eastAsia" w:ascii="宋体" w:hAnsi="宋体" w:cs="仿宋_GB2312"/>
          <w:color w:val="auto"/>
          <w:sz w:val="24"/>
          <w:highlight w:val="none"/>
        </w:rPr>
        <w:t>注：本协议书由法定代表人签字的，应附法定代表人身份证明；由委托代理人签字的，应附授权委托书。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color w:val="auto"/>
          <w:highlight w:val="none"/>
        </w:rPr>
      </w:pPr>
    </w:p>
    <w:p>
      <w:pPr>
        <w:pStyle w:val="11"/>
        <w:keepNext w:val="0"/>
        <w:keepLines w:val="0"/>
        <w:pageBreakBefore w:val="0"/>
        <w:widowControl w:val="0"/>
        <w:tabs>
          <w:tab w:val="left" w:pos="7381"/>
        </w:tabs>
        <w:kinsoku/>
        <w:wordWrap/>
        <w:overflowPunct/>
        <w:topLinePunct w:val="0"/>
        <w:autoSpaceDE/>
        <w:autoSpaceDN/>
        <w:bidi w:val="0"/>
        <w:adjustRightInd/>
        <w:snapToGrid/>
        <w:spacing w:after="0" w:line="440" w:lineRule="exact"/>
        <w:ind w:left="0" w:firstLine="2400" w:firstLineChars="10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w:t>
      </w:r>
      <w:r>
        <w:rPr>
          <w:rFonts w:hint="eastAsia" w:ascii="宋体" w:hAnsi="宋体" w:eastAsia="宋体" w:cs="宋体"/>
          <w:color w:val="auto"/>
          <w:spacing w:val="-3"/>
          <w:sz w:val="24"/>
          <w:szCs w:val="24"/>
          <w:highlight w:val="none"/>
        </w:rPr>
        <w:t>体</w:t>
      </w:r>
      <w:r>
        <w:rPr>
          <w:rFonts w:hint="eastAsia" w:ascii="宋体" w:hAnsi="宋体" w:eastAsia="宋体" w:cs="宋体"/>
          <w:color w:val="auto"/>
          <w:sz w:val="24"/>
          <w:szCs w:val="24"/>
          <w:highlight w:val="none"/>
        </w:rPr>
        <w:t>牵</w:t>
      </w:r>
      <w:r>
        <w:rPr>
          <w:rFonts w:hint="eastAsia" w:ascii="宋体" w:hAnsi="宋体" w:eastAsia="宋体" w:cs="宋体"/>
          <w:color w:val="auto"/>
          <w:spacing w:val="-3"/>
          <w:sz w:val="24"/>
          <w:szCs w:val="24"/>
          <w:highlight w:val="none"/>
        </w:rPr>
        <w:t>头</w:t>
      </w:r>
      <w:r>
        <w:rPr>
          <w:rFonts w:hint="eastAsia" w:ascii="宋体" w:hAnsi="宋体" w:eastAsia="宋体" w:cs="宋体"/>
          <w:color w:val="auto"/>
          <w:sz w:val="24"/>
          <w:szCs w:val="24"/>
          <w:highlight w:val="none"/>
        </w:rPr>
        <w:t>人</w:t>
      </w:r>
      <w:r>
        <w:rPr>
          <w:rFonts w:hint="eastAsia" w:ascii="宋体" w:hAnsi="宋体" w:eastAsia="宋体" w:cs="宋体"/>
          <w:color w:val="auto"/>
          <w:spacing w:val="-3"/>
          <w:sz w:val="24"/>
          <w:szCs w:val="24"/>
          <w:highlight w:val="none"/>
        </w:rPr>
        <w:t>名</w:t>
      </w:r>
      <w:r>
        <w:rPr>
          <w:rFonts w:hint="eastAsia" w:ascii="宋体" w:hAnsi="宋体" w:eastAsia="宋体" w:cs="宋体"/>
          <w:color w:val="auto"/>
          <w:sz w:val="24"/>
          <w:szCs w:val="24"/>
          <w:highlight w:val="none"/>
        </w:rPr>
        <w:t>称</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3"/>
          <w:sz w:val="24"/>
          <w:szCs w:val="24"/>
          <w:highlight w:val="none"/>
          <w:u w:val="single"/>
        </w:rPr>
        <w:t xml:space="preserve"> </w:t>
      </w:r>
      <w:r>
        <w:rPr>
          <w:rFonts w:hint="eastAsia" w:ascii="宋体" w:hAnsi="宋体" w:eastAsia="宋体" w:cs="宋体"/>
          <w:color w:val="auto"/>
          <w:spacing w:val="-3"/>
          <w:sz w:val="24"/>
          <w:szCs w:val="24"/>
          <w:highlight w:val="none"/>
          <w:u w:val="single"/>
        </w:rPr>
        <w:tab/>
      </w:r>
      <w:r>
        <w:rPr>
          <w:rFonts w:hint="eastAsia" w:ascii="宋体" w:hAnsi="宋体" w:eastAsia="宋体" w:cs="宋体"/>
          <w:color w:val="auto"/>
          <w:sz w:val="24"/>
          <w:szCs w:val="24"/>
          <w:highlight w:val="none"/>
        </w:rPr>
        <w:t>（</w:t>
      </w:r>
      <w:r>
        <w:rPr>
          <w:rFonts w:hint="eastAsia" w:ascii="宋体" w:hAnsi="宋体"/>
          <w:color w:val="auto"/>
          <w:sz w:val="24"/>
          <w:highlight w:val="none"/>
        </w:rPr>
        <w:t>盖公章</w:t>
      </w:r>
      <w:r>
        <w:rPr>
          <w:rFonts w:hint="eastAsia" w:ascii="宋体" w:hAnsi="宋体" w:eastAsia="宋体" w:cs="宋体"/>
          <w:color w:val="auto"/>
          <w:sz w:val="24"/>
          <w:szCs w:val="24"/>
          <w:highlight w:val="none"/>
        </w:rPr>
        <w:t>）</w:t>
      </w:r>
    </w:p>
    <w:p>
      <w:pPr>
        <w:pStyle w:val="11"/>
        <w:keepNext w:val="0"/>
        <w:keepLines w:val="0"/>
        <w:pageBreakBefore w:val="0"/>
        <w:widowControl w:val="0"/>
        <w:tabs>
          <w:tab w:val="left" w:pos="4345"/>
        </w:tabs>
        <w:kinsoku/>
        <w:wordWrap/>
        <w:overflowPunct/>
        <w:topLinePunct w:val="0"/>
        <w:autoSpaceDE/>
        <w:autoSpaceDN/>
        <w:bidi w:val="0"/>
        <w:adjustRightInd/>
        <w:snapToGrid/>
        <w:spacing w:after="0" w:line="440" w:lineRule="exact"/>
        <w:ind w:left="0" w:firstLine="2400" w:firstLineChars="10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w:t>
      </w:r>
      <w:r>
        <w:rPr>
          <w:rFonts w:hint="eastAsia" w:ascii="宋体" w:hAnsi="宋体" w:eastAsia="宋体" w:cs="宋体"/>
          <w:color w:val="auto"/>
          <w:spacing w:val="-3"/>
          <w:sz w:val="24"/>
          <w:szCs w:val="24"/>
          <w:highlight w:val="none"/>
        </w:rPr>
        <w:t>代</w:t>
      </w:r>
      <w:r>
        <w:rPr>
          <w:rFonts w:hint="eastAsia" w:ascii="宋体" w:hAnsi="宋体" w:eastAsia="宋体" w:cs="宋体"/>
          <w:color w:val="auto"/>
          <w:sz w:val="24"/>
          <w:szCs w:val="24"/>
          <w:highlight w:val="none"/>
        </w:rPr>
        <w:t>表</w:t>
      </w:r>
      <w:r>
        <w:rPr>
          <w:rFonts w:hint="eastAsia" w:ascii="宋体" w:hAnsi="宋体" w:eastAsia="宋体" w:cs="宋体"/>
          <w:color w:val="auto"/>
          <w:spacing w:val="-3"/>
          <w:sz w:val="24"/>
          <w:szCs w:val="24"/>
          <w:highlight w:val="none"/>
        </w:rPr>
        <w:t>人</w:t>
      </w:r>
      <w:r>
        <w:rPr>
          <w:rFonts w:hint="eastAsia" w:ascii="宋体" w:hAnsi="宋体" w:eastAsia="宋体" w:cs="宋体"/>
          <w:color w:val="auto"/>
          <w:sz w:val="24"/>
          <w:szCs w:val="24"/>
          <w:highlight w:val="none"/>
        </w:rPr>
        <w:t>或</w:t>
      </w:r>
      <w:r>
        <w:rPr>
          <w:rFonts w:hint="eastAsia" w:ascii="宋体" w:hAnsi="宋体" w:eastAsia="宋体" w:cs="宋体"/>
          <w:color w:val="auto"/>
          <w:spacing w:val="-3"/>
          <w:sz w:val="24"/>
          <w:szCs w:val="24"/>
          <w:highlight w:val="none"/>
        </w:rPr>
        <w:t>其</w:t>
      </w:r>
      <w:r>
        <w:rPr>
          <w:rFonts w:hint="eastAsia" w:ascii="宋体" w:hAnsi="宋体" w:eastAsia="宋体" w:cs="宋体"/>
          <w:color w:val="auto"/>
          <w:sz w:val="24"/>
          <w:szCs w:val="24"/>
          <w:highlight w:val="none"/>
        </w:rPr>
        <w:t>委</w:t>
      </w:r>
      <w:r>
        <w:rPr>
          <w:rFonts w:hint="eastAsia" w:ascii="宋体" w:hAnsi="宋体" w:eastAsia="宋体" w:cs="宋体"/>
          <w:color w:val="auto"/>
          <w:spacing w:val="-3"/>
          <w:sz w:val="24"/>
          <w:szCs w:val="24"/>
          <w:highlight w:val="none"/>
        </w:rPr>
        <w:t>托</w:t>
      </w:r>
      <w:r>
        <w:rPr>
          <w:rFonts w:hint="eastAsia" w:ascii="宋体" w:hAnsi="宋体" w:eastAsia="宋体" w:cs="宋体"/>
          <w:color w:val="auto"/>
          <w:sz w:val="24"/>
          <w:szCs w:val="24"/>
          <w:highlight w:val="none"/>
        </w:rPr>
        <w:t>代</w:t>
      </w:r>
      <w:r>
        <w:rPr>
          <w:rFonts w:hint="eastAsia" w:ascii="宋体" w:hAnsi="宋体" w:eastAsia="宋体" w:cs="宋体"/>
          <w:color w:val="auto"/>
          <w:spacing w:val="-3"/>
          <w:sz w:val="24"/>
          <w:szCs w:val="24"/>
          <w:highlight w:val="none"/>
        </w:rPr>
        <w:t>理</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（签</w:t>
      </w:r>
      <w:r>
        <w:rPr>
          <w:rFonts w:hint="eastAsia" w:ascii="宋体" w:hAnsi="宋体" w:eastAsia="宋体" w:cs="宋体"/>
          <w:color w:val="auto"/>
          <w:spacing w:val="-3"/>
          <w:sz w:val="24"/>
          <w:szCs w:val="24"/>
          <w:highlight w:val="none"/>
        </w:rPr>
        <w:t>字</w:t>
      </w:r>
      <w:r>
        <w:rPr>
          <w:rFonts w:hint="eastAsia" w:ascii="宋体" w:hAnsi="宋体" w:eastAsia="宋体" w:cs="宋体"/>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440" w:lineRule="exact"/>
        <w:ind w:left="0"/>
        <w:textAlignment w:val="auto"/>
        <w:rPr>
          <w:rFonts w:hint="eastAsia" w:ascii="宋体" w:hAnsi="宋体" w:eastAsia="宋体" w:cs="宋体"/>
          <w:color w:val="auto"/>
          <w:sz w:val="24"/>
          <w:szCs w:val="24"/>
          <w:highlight w:val="none"/>
        </w:rPr>
      </w:pPr>
    </w:p>
    <w:p>
      <w:pPr>
        <w:pStyle w:val="11"/>
        <w:keepNext w:val="0"/>
        <w:keepLines w:val="0"/>
        <w:pageBreakBefore w:val="0"/>
        <w:widowControl w:val="0"/>
        <w:tabs>
          <w:tab w:val="left" w:pos="7381"/>
        </w:tabs>
        <w:kinsoku/>
        <w:wordWrap/>
        <w:overflowPunct/>
        <w:topLinePunct w:val="0"/>
        <w:autoSpaceDE/>
        <w:autoSpaceDN/>
        <w:bidi w:val="0"/>
        <w:adjustRightInd/>
        <w:snapToGrid/>
        <w:spacing w:after="0" w:line="440" w:lineRule="exact"/>
        <w:ind w:firstLine="2400" w:firstLineChars="10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w:t>
      </w:r>
      <w:r>
        <w:rPr>
          <w:rFonts w:hint="eastAsia" w:ascii="宋体" w:hAnsi="宋体" w:eastAsia="宋体" w:cs="宋体"/>
          <w:color w:val="auto"/>
          <w:spacing w:val="-3"/>
          <w:sz w:val="24"/>
          <w:szCs w:val="24"/>
          <w:highlight w:val="none"/>
        </w:rPr>
        <w:t>体</w:t>
      </w:r>
      <w:r>
        <w:rPr>
          <w:rFonts w:hint="eastAsia" w:ascii="宋体" w:hAnsi="宋体" w:eastAsia="宋体" w:cs="宋体"/>
          <w:color w:val="auto"/>
          <w:sz w:val="24"/>
          <w:szCs w:val="24"/>
          <w:highlight w:val="none"/>
        </w:rPr>
        <w:t>成</w:t>
      </w:r>
      <w:r>
        <w:rPr>
          <w:rFonts w:hint="eastAsia" w:ascii="宋体" w:hAnsi="宋体" w:eastAsia="宋体" w:cs="宋体"/>
          <w:color w:val="auto"/>
          <w:spacing w:val="-3"/>
          <w:sz w:val="24"/>
          <w:szCs w:val="24"/>
          <w:highlight w:val="none"/>
        </w:rPr>
        <w:t>员</w:t>
      </w:r>
      <w:r>
        <w:rPr>
          <w:rFonts w:hint="eastAsia" w:ascii="宋体" w:hAnsi="宋体" w:eastAsia="宋体" w:cs="宋体"/>
          <w:color w:val="auto"/>
          <w:sz w:val="24"/>
          <w:szCs w:val="24"/>
          <w:highlight w:val="none"/>
        </w:rPr>
        <w:t>名</w:t>
      </w:r>
      <w:r>
        <w:rPr>
          <w:rFonts w:hint="eastAsia" w:ascii="宋体" w:hAnsi="宋体" w:eastAsia="宋体" w:cs="宋体"/>
          <w:color w:val="auto"/>
          <w:spacing w:val="-3"/>
          <w:sz w:val="24"/>
          <w:szCs w:val="24"/>
          <w:highlight w:val="none"/>
        </w:rPr>
        <w:t>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w:t>
      </w:r>
      <w:r>
        <w:rPr>
          <w:rFonts w:hint="eastAsia" w:ascii="宋体" w:hAnsi="宋体"/>
          <w:color w:val="auto"/>
          <w:sz w:val="24"/>
          <w:highlight w:val="none"/>
        </w:rPr>
        <w:t>盖公章</w:t>
      </w:r>
      <w:r>
        <w:rPr>
          <w:rFonts w:hint="eastAsia" w:ascii="宋体" w:hAnsi="宋体" w:eastAsia="宋体" w:cs="宋体"/>
          <w:color w:val="auto"/>
          <w:sz w:val="24"/>
          <w:szCs w:val="24"/>
          <w:highlight w:val="none"/>
        </w:rPr>
        <w:t>）</w:t>
      </w:r>
    </w:p>
    <w:p>
      <w:pPr>
        <w:pStyle w:val="11"/>
        <w:keepNext w:val="0"/>
        <w:keepLines w:val="0"/>
        <w:pageBreakBefore w:val="0"/>
        <w:widowControl w:val="0"/>
        <w:tabs>
          <w:tab w:val="left" w:pos="3917"/>
        </w:tabs>
        <w:kinsoku/>
        <w:wordWrap/>
        <w:overflowPunct/>
        <w:topLinePunct w:val="0"/>
        <w:autoSpaceDE/>
        <w:autoSpaceDN/>
        <w:bidi w:val="0"/>
        <w:adjustRightInd/>
        <w:snapToGrid/>
        <w:spacing w:after="0" w:line="440" w:lineRule="exact"/>
        <w:ind w:left="0" w:firstLine="2400" w:firstLineChars="10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w:t>
      </w:r>
      <w:r>
        <w:rPr>
          <w:rFonts w:hint="eastAsia" w:ascii="宋体" w:hAnsi="宋体" w:eastAsia="宋体" w:cs="宋体"/>
          <w:color w:val="auto"/>
          <w:spacing w:val="-3"/>
          <w:sz w:val="24"/>
          <w:szCs w:val="24"/>
          <w:highlight w:val="none"/>
        </w:rPr>
        <w:t>代</w:t>
      </w:r>
      <w:r>
        <w:rPr>
          <w:rFonts w:hint="eastAsia" w:ascii="宋体" w:hAnsi="宋体" w:eastAsia="宋体" w:cs="宋体"/>
          <w:color w:val="auto"/>
          <w:sz w:val="24"/>
          <w:szCs w:val="24"/>
          <w:highlight w:val="none"/>
        </w:rPr>
        <w:t>表</w:t>
      </w:r>
      <w:r>
        <w:rPr>
          <w:rFonts w:hint="eastAsia" w:ascii="宋体" w:hAnsi="宋体" w:eastAsia="宋体" w:cs="宋体"/>
          <w:color w:val="auto"/>
          <w:spacing w:val="-3"/>
          <w:sz w:val="24"/>
          <w:szCs w:val="24"/>
          <w:highlight w:val="none"/>
        </w:rPr>
        <w:t>人</w:t>
      </w:r>
      <w:r>
        <w:rPr>
          <w:rFonts w:hint="eastAsia" w:ascii="宋体" w:hAnsi="宋体" w:eastAsia="宋体" w:cs="宋体"/>
          <w:color w:val="auto"/>
          <w:sz w:val="24"/>
          <w:szCs w:val="24"/>
          <w:highlight w:val="none"/>
        </w:rPr>
        <w:t>或</w:t>
      </w:r>
      <w:r>
        <w:rPr>
          <w:rFonts w:hint="eastAsia" w:ascii="宋体" w:hAnsi="宋体" w:eastAsia="宋体" w:cs="宋体"/>
          <w:color w:val="auto"/>
          <w:spacing w:val="-3"/>
          <w:sz w:val="24"/>
          <w:szCs w:val="24"/>
          <w:highlight w:val="none"/>
        </w:rPr>
        <w:t>其</w:t>
      </w:r>
      <w:r>
        <w:rPr>
          <w:rFonts w:hint="eastAsia" w:ascii="宋体" w:hAnsi="宋体" w:eastAsia="宋体" w:cs="宋体"/>
          <w:color w:val="auto"/>
          <w:sz w:val="24"/>
          <w:szCs w:val="24"/>
          <w:highlight w:val="none"/>
        </w:rPr>
        <w:t>委</w:t>
      </w:r>
      <w:r>
        <w:rPr>
          <w:rFonts w:hint="eastAsia" w:ascii="宋体" w:hAnsi="宋体" w:eastAsia="宋体" w:cs="宋体"/>
          <w:color w:val="auto"/>
          <w:spacing w:val="-3"/>
          <w:sz w:val="24"/>
          <w:szCs w:val="24"/>
          <w:highlight w:val="none"/>
        </w:rPr>
        <w:t>托</w:t>
      </w:r>
      <w:r>
        <w:rPr>
          <w:rFonts w:hint="eastAsia" w:ascii="宋体" w:hAnsi="宋体" w:eastAsia="宋体" w:cs="宋体"/>
          <w:color w:val="auto"/>
          <w:sz w:val="24"/>
          <w:szCs w:val="24"/>
          <w:highlight w:val="none"/>
        </w:rPr>
        <w:t>代</w:t>
      </w:r>
      <w:r>
        <w:rPr>
          <w:rFonts w:hint="eastAsia" w:ascii="宋体" w:hAnsi="宋体" w:eastAsia="宋体" w:cs="宋体"/>
          <w:color w:val="auto"/>
          <w:spacing w:val="-3"/>
          <w:sz w:val="24"/>
          <w:szCs w:val="24"/>
          <w:highlight w:val="none"/>
        </w:rPr>
        <w:t>理</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（签</w:t>
      </w:r>
      <w:r>
        <w:rPr>
          <w:rFonts w:hint="eastAsia" w:ascii="宋体" w:hAnsi="宋体" w:eastAsia="宋体" w:cs="宋体"/>
          <w:color w:val="auto"/>
          <w:spacing w:val="-3"/>
          <w:sz w:val="24"/>
          <w:szCs w:val="24"/>
          <w:highlight w:val="none"/>
        </w:rPr>
        <w:t>字</w:t>
      </w:r>
      <w:r>
        <w:rPr>
          <w:rFonts w:hint="eastAsia" w:ascii="宋体" w:hAnsi="宋体" w:eastAsia="宋体" w:cs="宋体"/>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440" w:lineRule="exact"/>
        <w:ind w:left="0"/>
        <w:textAlignment w:val="auto"/>
        <w:rPr>
          <w:rFonts w:hint="eastAsia" w:ascii="宋体" w:hAnsi="宋体" w:eastAsia="宋体" w:cs="宋体"/>
          <w:color w:val="auto"/>
          <w:sz w:val="24"/>
          <w:szCs w:val="24"/>
          <w:highlight w:val="none"/>
        </w:rPr>
      </w:pPr>
    </w:p>
    <w:p>
      <w:pPr>
        <w:pStyle w:val="11"/>
        <w:keepNext w:val="0"/>
        <w:keepLines w:val="0"/>
        <w:pageBreakBefore w:val="0"/>
        <w:widowControl w:val="0"/>
        <w:tabs>
          <w:tab w:val="left" w:pos="7381"/>
        </w:tabs>
        <w:kinsoku/>
        <w:wordWrap/>
        <w:overflowPunct/>
        <w:topLinePunct w:val="0"/>
        <w:autoSpaceDE/>
        <w:autoSpaceDN/>
        <w:bidi w:val="0"/>
        <w:adjustRightInd/>
        <w:snapToGrid/>
        <w:spacing w:after="0" w:line="440" w:lineRule="exact"/>
        <w:ind w:left="0" w:firstLine="2400" w:firstLineChars="10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w:t>
      </w:r>
      <w:r>
        <w:rPr>
          <w:rFonts w:hint="eastAsia" w:ascii="宋体" w:hAnsi="宋体" w:eastAsia="宋体" w:cs="宋体"/>
          <w:color w:val="auto"/>
          <w:spacing w:val="-3"/>
          <w:sz w:val="24"/>
          <w:szCs w:val="24"/>
          <w:highlight w:val="none"/>
        </w:rPr>
        <w:t>体</w:t>
      </w:r>
      <w:r>
        <w:rPr>
          <w:rFonts w:hint="eastAsia" w:ascii="宋体" w:hAnsi="宋体" w:eastAsia="宋体" w:cs="宋体"/>
          <w:color w:val="auto"/>
          <w:sz w:val="24"/>
          <w:szCs w:val="24"/>
          <w:highlight w:val="none"/>
        </w:rPr>
        <w:t>成</w:t>
      </w:r>
      <w:r>
        <w:rPr>
          <w:rFonts w:hint="eastAsia" w:ascii="宋体" w:hAnsi="宋体" w:eastAsia="宋体" w:cs="宋体"/>
          <w:color w:val="auto"/>
          <w:spacing w:val="-3"/>
          <w:sz w:val="24"/>
          <w:szCs w:val="24"/>
          <w:highlight w:val="none"/>
        </w:rPr>
        <w:t>员</w:t>
      </w:r>
      <w:r>
        <w:rPr>
          <w:rFonts w:hint="eastAsia" w:ascii="宋体" w:hAnsi="宋体" w:eastAsia="宋体" w:cs="宋体"/>
          <w:color w:val="auto"/>
          <w:sz w:val="24"/>
          <w:szCs w:val="24"/>
          <w:highlight w:val="none"/>
        </w:rPr>
        <w:t>名</w:t>
      </w:r>
      <w:r>
        <w:rPr>
          <w:rFonts w:hint="eastAsia" w:ascii="宋体" w:hAnsi="宋体" w:eastAsia="宋体" w:cs="宋体"/>
          <w:color w:val="auto"/>
          <w:spacing w:val="-3"/>
          <w:sz w:val="24"/>
          <w:szCs w:val="24"/>
          <w:highlight w:val="none"/>
        </w:rPr>
        <w:t>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w:t>
      </w:r>
      <w:r>
        <w:rPr>
          <w:rFonts w:hint="eastAsia" w:ascii="宋体" w:hAnsi="宋体"/>
          <w:color w:val="auto"/>
          <w:sz w:val="24"/>
          <w:highlight w:val="none"/>
        </w:rPr>
        <w:t>盖公章</w:t>
      </w:r>
      <w:r>
        <w:rPr>
          <w:rFonts w:hint="eastAsia" w:ascii="宋体" w:hAnsi="宋体" w:eastAsia="宋体" w:cs="宋体"/>
          <w:color w:val="auto"/>
          <w:sz w:val="24"/>
          <w:szCs w:val="24"/>
          <w:highlight w:val="none"/>
        </w:rPr>
        <w:t>）</w:t>
      </w:r>
    </w:p>
    <w:p>
      <w:pPr>
        <w:pStyle w:val="11"/>
        <w:keepNext w:val="0"/>
        <w:keepLines w:val="0"/>
        <w:pageBreakBefore w:val="0"/>
        <w:widowControl w:val="0"/>
        <w:tabs>
          <w:tab w:val="left" w:pos="6327"/>
        </w:tabs>
        <w:kinsoku/>
        <w:wordWrap/>
        <w:overflowPunct/>
        <w:topLinePunct w:val="0"/>
        <w:autoSpaceDE/>
        <w:autoSpaceDN/>
        <w:bidi w:val="0"/>
        <w:adjustRightInd/>
        <w:snapToGrid/>
        <w:spacing w:after="0" w:line="440" w:lineRule="exact"/>
        <w:ind w:left="0" w:firstLine="2400" w:firstLineChars="10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w:t>
      </w:r>
      <w:r>
        <w:rPr>
          <w:rFonts w:hint="eastAsia" w:ascii="宋体" w:hAnsi="宋体" w:eastAsia="宋体" w:cs="宋体"/>
          <w:color w:val="auto"/>
          <w:spacing w:val="-3"/>
          <w:sz w:val="24"/>
          <w:szCs w:val="24"/>
          <w:highlight w:val="none"/>
        </w:rPr>
        <w:t>代</w:t>
      </w:r>
      <w:r>
        <w:rPr>
          <w:rFonts w:hint="eastAsia" w:ascii="宋体" w:hAnsi="宋体" w:eastAsia="宋体" w:cs="宋体"/>
          <w:color w:val="auto"/>
          <w:sz w:val="24"/>
          <w:szCs w:val="24"/>
          <w:highlight w:val="none"/>
        </w:rPr>
        <w:t>表</w:t>
      </w:r>
      <w:r>
        <w:rPr>
          <w:rFonts w:hint="eastAsia" w:ascii="宋体" w:hAnsi="宋体" w:eastAsia="宋体" w:cs="宋体"/>
          <w:color w:val="auto"/>
          <w:spacing w:val="-3"/>
          <w:sz w:val="24"/>
          <w:szCs w:val="24"/>
          <w:highlight w:val="none"/>
        </w:rPr>
        <w:t>人</w:t>
      </w:r>
      <w:r>
        <w:rPr>
          <w:rFonts w:hint="eastAsia" w:ascii="宋体" w:hAnsi="宋体" w:eastAsia="宋体" w:cs="宋体"/>
          <w:color w:val="auto"/>
          <w:sz w:val="24"/>
          <w:szCs w:val="24"/>
          <w:highlight w:val="none"/>
        </w:rPr>
        <w:t>或</w:t>
      </w:r>
      <w:r>
        <w:rPr>
          <w:rFonts w:hint="eastAsia" w:ascii="宋体" w:hAnsi="宋体" w:eastAsia="宋体" w:cs="宋体"/>
          <w:color w:val="auto"/>
          <w:spacing w:val="-3"/>
          <w:sz w:val="24"/>
          <w:szCs w:val="24"/>
          <w:highlight w:val="none"/>
        </w:rPr>
        <w:t>其</w:t>
      </w:r>
      <w:r>
        <w:rPr>
          <w:rFonts w:hint="eastAsia" w:ascii="宋体" w:hAnsi="宋体" w:eastAsia="宋体" w:cs="宋体"/>
          <w:color w:val="auto"/>
          <w:sz w:val="24"/>
          <w:szCs w:val="24"/>
          <w:highlight w:val="none"/>
        </w:rPr>
        <w:t>委</w:t>
      </w:r>
      <w:r>
        <w:rPr>
          <w:rFonts w:hint="eastAsia" w:ascii="宋体" w:hAnsi="宋体" w:eastAsia="宋体" w:cs="宋体"/>
          <w:color w:val="auto"/>
          <w:spacing w:val="-3"/>
          <w:sz w:val="24"/>
          <w:szCs w:val="24"/>
          <w:highlight w:val="none"/>
        </w:rPr>
        <w:t>托</w:t>
      </w:r>
      <w:r>
        <w:rPr>
          <w:rFonts w:hint="eastAsia" w:ascii="宋体" w:hAnsi="宋体" w:eastAsia="宋体" w:cs="宋体"/>
          <w:color w:val="auto"/>
          <w:sz w:val="24"/>
          <w:szCs w:val="24"/>
          <w:highlight w:val="none"/>
        </w:rPr>
        <w:t>代</w:t>
      </w:r>
      <w:r>
        <w:rPr>
          <w:rFonts w:hint="eastAsia" w:ascii="宋体" w:hAnsi="宋体" w:eastAsia="宋体" w:cs="宋体"/>
          <w:color w:val="auto"/>
          <w:spacing w:val="-3"/>
          <w:sz w:val="24"/>
          <w:szCs w:val="24"/>
          <w:highlight w:val="none"/>
        </w:rPr>
        <w:t>理</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（签</w:t>
      </w:r>
      <w:r>
        <w:rPr>
          <w:rFonts w:hint="eastAsia" w:ascii="宋体" w:hAnsi="宋体" w:eastAsia="宋体" w:cs="宋体"/>
          <w:color w:val="auto"/>
          <w:spacing w:val="-3"/>
          <w:sz w:val="24"/>
          <w:szCs w:val="24"/>
          <w:highlight w:val="none"/>
        </w:rPr>
        <w:t>字</w:t>
      </w:r>
      <w:r>
        <w:rPr>
          <w:rFonts w:hint="eastAsia" w:ascii="宋体" w:hAnsi="宋体" w:eastAsia="宋体" w:cs="宋体"/>
          <w:color w:val="auto"/>
          <w:sz w:val="24"/>
          <w:szCs w:val="24"/>
          <w:highlight w:val="none"/>
        </w:rPr>
        <w:t>）</w:t>
      </w:r>
    </w:p>
    <w:p>
      <w:pPr>
        <w:pStyle w:val="11"/>
        <w:keepNext w:val="0"/>
        <w:keepLines w:val="0"/>
        <w:pageBreakBefore w:val="0"/>
        <w:widowControl w:val="0"/>
        <w:kinsoku/>
        <w:wordWrap/>
        <w:overflowPunct/>
        <w:topLinePunct w:val="0"/>
        <w:autoSpaceDE/>
        <w:autoSpaceDN/>
        <w:bidi w:val="0"/>
        <w:adjustRightInd/>
        <w:snapToGrid/>
        <w:spacing w:after="0" w:line="440" w:lineRule="exact"/>
        <w:ind w:left="0" w:firstLine="2400" w:firstLineChars="10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pStyle w:val="11"/>
        <w:keepNext w:val="0"/>
        <w:keepLines w:val="0"/>
        <w:pageBreakBefore w:val="0"/>
        <w:widowControl w:val="0"/>
        <w:tabs>
          <w:tab w:val="left" w:pos="4678"/>
          <w:tab w:val="left" w:pos="5624"/>
          <w:tab w:val="left" w:pos="6567"/>
        </w:tabs>
        <w:kinsoku/>
        <w:wordWrap/>
        <w:overflowPunct/>
        <w:topLinePunct w:val="0"/>
        <w:autoSpaceDE/>
        <w:autoSpaceDN/>
        <w:bidi w:val="0"/>
        <w:adjustRightInd/>
        <w:snapToGrid/>
        <w:spacing w:after="0" w:line="440" w:lineRule="exact"/>
        <w:ind w:left="0" w:firstLine="3840" w:firstLineChars="1600"/>
        <w:textAlignment w:val="auto"/>
        <w:rPr>
          <w:rFonts w:hint="eastAsia" w:ascii="宋体" w:hAnsi="宋体" w:eastAsia="宋体" w:cs="宋体"/>
          <w:color w:val="auto"/>
          <w:sz w:val="24"/>
          <w:szCs w:val="24"/>
          <w:highlight w:val="none"/>
        </w:rPr>
      </w:pPr>
      <w:r>
        <w:rPr>
          <w:rFonts w:hint="eastAsia" w:ascii="宋体" w:hAnsi="宋体" w:eastAsia="宋体" w:cs="宋体"/>
          <w:color w:val="auto"/>
          <w:w w:val="100"/>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3"/>
          <w:sz w:val="24"/>
          <w:szCs w:val="24"/>
          <w:highlight w:val="none"/>
        </w:rPr>
        <w:t>月</w:t>
      </w:r>
      <w:r>
        <w:rPr>
          <w:rFonts w:hint="eastAsia" w:ascii="宋体" w:hAnsi="宋体" w:eastAsia="宋体" w:cs="宋体"/>
          <w:color w:val="auto"/>
          <w:spacing w:val="-3"/>
          <w:sz w:val="24"/>
          <w:szCs w:val="24"/>
          <w:highlight w:val="none"/>
          <w:u w:val="single"/>
        </w:rPr>
        <w:t xml:space="preserve"> </w:t>
      </w:r>
      <w:r>
        <w:rPr>
          <w:rFonts w:hint="eastAsia" w:ascii="宋体" w:hAnsi="宋体" w:eastAsia="宋体" w:cs="宋体"/>
          <w:color w:val="auto"/>
          <w:spacing w:val="-3"/>
          <w:sz w:val="24"/>
          <w:szCs w:val="24"/>
          <w:highlight w:val="none"/>
          <w:u w:val="single"/>
        </w:rPr>
        <w:tab/>
      </w:r>
      <w:r>
        <w:rPr>
          <w:rFonts w:hint="eastAsia" w:ascii="宋体" w:hAnsi="宋体" w:eastAsia="宋体" w:cs="宋体"/>
          <w:color w:val="auto"/>
          <w:sz w:val="24"/>
          <w:szCs w:val="24"/>
          <w:highlight w:val="none"/>
        </w:rPr>
        <w:t>日</w:t>
      </w:r>
    </w:p>
    <w:p>
      <w:pPr>
        <w:pStyle w:val="11"/>
        <w:tabs>
          <w:tab w:val="left" w:pos="4678"/>
          <w:tab w:val="left" w:pos="5624"/>
          <w:tab w:val="left" w:pos="6567"/>
        </w:tabs>
        <w:spacing w:after="0" w:line="440" w:lineRule="exact"/>
        <w:ind w:firstLine="3840" w:firstLineChars="1600"/>
        <w:rPr>
          <w:rFonts w:hint="eastAsia" w:ascii="宋体" w:hAnsi="宋体" w:cs="宋体"/>
          <w:color w:val="auto"/>
          <w:sz w:val="24"/>
          <w:szCs w:val="24"/>
          <w:highlight w:val="none"/>
        </w:rPr>
      </w:pPr>
    </w:p>
    <w:p>
      <w:pPr>
        <w:pStyle w:val="8"/>
        <w:rPr>
          <w:rFonts w:hint="eastAsia"/>
          <w:color w:val="auto"/>
          <w:highlight w:val="none"/>
        </w:rPr>
      </w:pPr>
      <w:r>
        <w:rPr>
          <w:color w:val="auto"/>
          <w:highlight w:val="none"/>
        </w:rPr>
        <w:br w:type="page"/>
      </w:r>
      <w:bookmarkStart w:id="430" w:name="_Toc437961109"/>
      <w:r>
        <w:rPr>
          <w:rFonts w:hint="eastAsia"/>
          <w:b w:val="0"/>
          <w:bCs w:val="0"/>
          <w:color w:val="auto"/>
          <w:highlight w:val="none"/>
        </w:rPr>
        <w:t>四、法定代表人身份证明</w:t>
      </w:r>
      <w:bookmarkEnd w:id="429"/>
      <w:bookmarkEnd w:id="430"/>
    </w:p>
    <w:p>
      <w:pPr>
        <w:spacing w:line="400" w:lineRule="exact"/>
        <w:jc w:val="center"/>
        <w:rPr>
          <w:rFonts w:hint="eastAsia" w:ascii="宋体" w:hAnsi="宋体"/>
          <w:color w:val="auto"/>
          <w:sz w:val="24"/>
          <w:highlight w:val="none"/>
        </w:rPr>
      </w:pPr>
    </w:p>
    <w:p>
      <w:pPr>
        <w:pStyle w:val="11"/>
        <w:tabs>
          <w:tab w:val="left" w:pos="4068"/>
        </w:tabs>
        <w:rPr>
          <w:rFonts w:hint="eastAsia" w:ascii="宋体" w:hAnsi="宋体" w:cs="宋体"/>
          <w:color w:val="auto"/>
          <w:spacing w:val="-1"/>
          <w:sz w:val="24"/>
          <w:szCs w:val="24"/>
          <w:highlight w:val="none"/>
        </w:rPr>
      </w:pPr>
    </w:p>
    <w:p>
      <w:pPr>
        <w:pStyle w:val="11"/>
        <w:tabs>
          <w:tab w:val="left" w:pos="4068"/>
        </w:tabs>
        <w:ind w:left="240"/>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投</w:t>
      </w:r>
      <w:r>
        <w:rPr>
          <w:rFonts w:hint="eastAsia" w:ascii="宋体" w:hAnsi="宋体" w:eastAsia="宋体" w:cs="宋体"/>
          <w:color w:val="auto"/>
          <w:sz w:val="24"/>
          <w:szCs w:val="24"/>
          <w:highlight w:val="none"/>
        </w:rPr>
        <w:t>标</w:t>
      </w:r>
      <w:r>
        <w:rPr>
          <w:rFonts w:hint="eastAsia" w:ascii="宋体" w:hAnsi="宋体" w:eastAsia="宋体" w:cs="宋体"/>
          <w:color w:val="auto"/>
          <w:spacing w:val="-3"/>
          <w:sz w:val="24"/>
          <w:szCs w:val="24"/>
          <w:highlight w:val="none"/>
        </w:rPr>
        <w:t>人</w:t>
      </w:r>
      <w:r>
        <w:rPr>
          <w:rFonts w:hint="eastAsia" w:ascii="宋体" w:hAnsi="宋体" w:eastAsia="宋体" w:cs="宋体"/>
          <w:color w:val="auto"/>
          <w:sz w:val="24"/>
          <w:szCs w:val="24"/>
          <w:highlight w:val="none"/>
        </w:rPr>
        <w:t>名</w:t>
      </w:r>
      <w:r>
        <w:rPr>
          <w:rFonts w:hint="eastAsia" w:ascii="宋体" w:hAnsi="宋体" w:eastAsia="宋体" w:cs="宋体"/>
          <w:color w:val="auto"/>
          <w:spacing w:val="-3"/>
          <w:sz w:val="24"/>
          <w:szCs w:val="24"/>
          <w:highlight w:val="none"/>
        </w:rPr>
        <w:t>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11"/>
        <w:tabs>
          <w:tab w:val="left" w:pos="2552"/>
          <w:tab w:val="left" w:pos="4023"/>
          <w:tab w:val="left" w:pos="5492"/>
          <w:tab w:val="left" w:pos="7009"/>
        </w:tabs>
        <w:spacing w:before="170"/>
        <w:ind w:left="2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姓名</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3"/>
          <w:sz w:val="24"/>
          <w:szCs w:val="24"/>
          <w:highlight w:val="none"/>
          <w:u w:val="single"/>
        </w:rPr>
        <w:t xml:space="preserve"> </w:t>
      </w:r>
      <w:r>
        <w:rPr>
          <w:rFonts w:hint="eastAsia" w:ascii="宋体" w:hAnsi="宋体" w:eastAsia="宋体" w:cs="宋体"/>
          <w:color w:val="auto"/>
          <w:spacing w:val="-3"/>
          <w:sz w:val="24"/>
          <w:szCs w:val="24"/>
          <w:highlight w:val="none"/>
          <w:u w:val="single"/>
        </w:rPr>
        <w:tab/>
      </w:r>
      <w:r>
        <w:rPr>
          <w:rFonts w:hint="eastAsia" w:ascii="宋体" w:hAnsi="宋体" w:eastAsia="宋体" w:cs="宋体"/>
          <w:color w:val="auto"/>
          <w:sz w:val="24"/>
          <w:szCs w:val="24"/>
          <w:highlight w:val="none"/>
        </w:rPr>
        <w:t>性别</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3"/>
          <w:sz w:val="24"/>
          <w:szCs w:val="24"/>
          <w:highlight w:val="none"/>
          <w:u w:val="single"/>
        </w:rPr>
        <w:t xml:space="preserve"> </w:t>
      </w:r>
      <w:r>
        <w:rPr>
          <w:rFonts w:hint="eastAsia" w:ascii="宋体" w:hAnsi="宋体" w:eastAsia="宋体" w:cs="宋体"/>
          <w:color w:val="auto"/>
          <w:spacing w:val="-3"/>
          <w:sz w:val="24"/>
          <w:szCs w:val="24"/>
          <w:highlight w:val="none"/>
          <w:u w:val="single"/>
        </w:rPr>
        <w:tab/>
      </w:r>
      <w:r>
        <w:rPr>
          <w:rFonts w:hint="eastAsia" w:ascii="宋体" w:hAnsi="宋体" w:eastAsia="宋体" w:cs="宋体"/>
          <w:color w:val="auto"/>
          <w:sz w:val="24"/>
          <w:szCs w:val="24"/>
          <w:highlight w:val="none"/>
        </w:rPr>
        <w:t>年</w:t>
      </w:r>
      <w:r>
        <w:rPr>
          <w:rFonts w:hint="eastAsia" w:ascii="宋体" w:hAnsi="宋体" w:eastAsia="宋体" w:cs="宋体"/>
          <w:color w:val="auto"/>
          <w:spacing w:val="-3"/>
          <w:sz w:val="24"/>
          <w:szCs w:val="24"/>
          <w:highlight w:val="none"/>
        </w:rPr>
        <w:t>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1"/>
          <w:sz w:val="24"/>
          <w:szCs w:val="24"/>
          <w:highlight w:val="none"/>
        </w:rPr>
        <w:t>职</w:t>
      </w:r>
      <w:r>
        <w:rPr>
          <w:rFonts w:hint="eastAsia" w:ascii="宋体" w:hAnsi="宋体" w:eastAsia="宋体" w:cs="宋体"/>
          <w:color w:val="auto"/>
          <w:spacing w:val="-3"/>
          <w:sz w:val="24"/>
          <w:szCs w:val="24"/>
          <w:highlight w:val="none"/>
        </w:rPr>
        <w:t>务</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11"/>
        <w:tabs>
          <w:tab w:val="left" w:pos="2552"/>
          <w:tab w:val="left" w:pos="4023"/>
          <w:tab w:val="left" w:pos="5492"/>
          <w:tab w:val="left" w:pos="7009"/>
        </w:tabs>
        <w:spacing w:before="170"/>
        <w:ind w:left="240"/>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u w:val="none"/>
          <w:lang w:val="en-US" w:eastAsia="zh-CN"/>
        </w:rPr>
        <w:t>身份证号码：</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联系电话（手机）：</w:t>
      </w:r>
      <w:r>
        <w:rPr>
          <w:rFonts w:hint="eastAsia" w:ascii="宋体" w:hAnsi="宋体" w:eastAsia="宋体" w:cs="宋体"/>
          <w:color w:val="auto"/>
          <w:sz w:val="24"/>
          <w:szCs w:val="24"/>
          <w:highlight w:val="none"/>
          <w:u w:val="single"/>
          <w:lang w:val="en-US" w:eastAsia="zh-CN"/>
        </w:rPr>
        <w:t xml:space="preserve">              </w:t>
      </w:r>
    </w:p>
    <w:p>
      <w:pPr>
        <w:pStyle w:val="11"/>
        <w:tabs>
          <w:tab w:val="left" w:pos="2972"/>
        </w:tabs>
        <w:spacing w:before="173"/>
        <w:ind w:left="2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3"/>
          <w:sz w:val="24"/>
          <w:szCs w:val="24"/>
          <w:highlight w:val="none"/>
        </w:rPr>
        <w:t>（</w:t>
      </w:r>
      <w:r>
        <w:rPr>
          <w:rFonts w:hint="eastAsia" w:ascii="宋体" w:hAnsi="宋体" w:eastAsia="宋体" w:cs="宋体"/>
          <w:color w:val="auto"/>
          <w:sz w:val="24"/>
          <w:szCs w:val="24"/>
          <w:highlight w:val="none"/>
        </w:rPr>
        <w:t>投</w:t>
      </w:r>
      <w:r>
        <w:rPr>
          <w:rFonts w:hint="eastAsia" w:ascii="宋体" w:hAnsi="宋体" w:eastAsia="宋体" w:cs="宋体"/>
          <w:color w:val="auto"/>
          <w:spacing w:val="-3"/>
          <w:sz w:val="24"/>
          <w:szCs w:val="24"/>
          <w:highlight w:val="none"/>
        </w:rPr>
        <w:t>标</w:t>
      </w:r>
      <w:r>
        <w:rPr>
          <w:rFonts w:hint="eastAsia" w:ascii="宋体" w:hAnsi="宋体" w:eastAsia="宋体" w:cs="宋体"/>
          <w:color w:val="auto"/>
          <w:sz w:val="24"/>
          <w:szCs w:val="24"/>
          <w:highlight w:val="none"/>
        </w:rPr>
        <w:t>人</w:t>
      </w:r>
      <w:r>
        <w:rPr>
          <w:rFonts w:hint="eastAsia" w:ascii="宋体" w:hAnsi="宋体" w:eastAsia="宋体" w:cs="宋体"/>
          <w:color w:val="auto"/>
          <w:spacing w:val="-3"/>
          <w:sz w:val="24"/>
          <w:szCs w:val="24"/>
          <w:highlight w:val="none"/>
        </w:rPr>
        <w:t>名</w:t>
      </w:r>
      <w:r>
        <w:rPr>
          <w:rFonts w:hint="eastAsia" w:ascii="宋体" w:hAnsi="宋体" w:eastAsia="宋体" w:cs="宋体"/>
          <w:color w:val="auto"/>
          <w:sz w:val="24"/>
          <w:szCs w:val="24"/>
          <w:highlight w:val="none"/>
        </w:rPr>
        <w:t>称</w:t>
      </w:r>
      <w:r>
        <w:rPr>
          <w:rFonts w:hint="eastAsia" w:ascii="宋体" w:hAnsi="宋体" w:eastAsia="宋体" w:cs="宋体"/>
          <w:color w:val="auto"/>
          <w:spacing w:val="-3"/>
          <w:sz w:val="24"/>
          <w:szCs w:val="24"/>
          <w:highlight w:val="none"/>
        </w:rPr>
        <w:t>）</w:t>
      </w:r>
      <w:r>
        <w:rPr>
          <w:rFonts w:hint="eastAsia" w:ascii="宋体" w:hAnsi="宋体" w:eastAsia="宋体" w:cs="宋体"/>
          <w:color w:val="auto"/>
          <w:sz w:val="24"/>
          <w:szCs w:val="24"/>
          <w:highlight w:val="none"/>
        </w:rPr>
        <w:t>的</w:t>
      </w:r>
      <w:r>
        <w:rPr>
          <w:rFonts w:hint="eastAsia" w:ascii="宋体" w:hAnsi="宋体" w:eastAsia="宋体" w:cs="宋体"/>
          <w:color w:val="auto"/>
          <w:spacing w:val="-3"/>
          <w:sz w:val="24"/>
          <w:szCs w:val="24"/>
          <w:highlight w:val="none"/>
        </w:rPr>
        <w:t>法定</w:t>
      </w:r>
      <w:r>
        <w:rPr>
          <w:rFonts w:hint="eastAsia" w:ascii="宋体" w:hAnsi="宋体" w:eastAsia="宋体" w:cs="宋体"/>
          <w:color w:val="auto"/>
          <w:sz w:val="24"/>
          <w:szCs w:val="24"/>
          <w:highlight w:val="none"/>
        </w:rPr>
        <w:t>代表</w:t>
      </w:r>
      <w:r>
        <w:rPr>
          <w:rFonts w:hint="eastAsia" w:ascii="宋体" w:hAnsi="宋体" w:eastAsia="宋体" w:cs="宋体"/>
          <w:color w:val="auto"/>
          <w:spacing w:val="-3"/>
          <w:sz w:val="24"/>
          <w:szCs w:val="24"/>
          <w:highlight w:val="none"/>
        </w:rPr>
        <w:t>人</w:t>
      </w:r>
      <w:r>
        <w:rPr>
          <w:rFonts w:hint="eastAsia" w:ascii="宋体" w:hAnsi="宋体" w:eastAsia="宋体" w:cs="宋体"/>
          <w:color w:val="auto"/>
          <w:sz w:val="24"/>
          <w:szCs w:val="24"/>
          <w:highlight w:val="none"/>
        </w:rPr>
        <w:t>。</w:t>
      </w:r>
    </w:p>
    <w:p>
      <w:pPr>
        <w:pStyle w:val="11"/>
        <w:tabs>
          <w:tab w:val="left" w:pos="2972"/>
        </w:tabs>
        <w:spacing w:before="173"/>
        <w:ind w:left="24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pStyle w:val="11"/>
        <w:tabs>
          <w:tab w:val="left" w:pos="2972"/>
        </w:tabs>
        <w:spacing w:before="173"/>
        <w:ind w:left="240"/>
        <w:rPr>
          <w:rFonts w:hint="eastAsia" w:ascii="宋体" w:hAnsi="宋体" w:eastAsia="宋体" w:cs="宋体"/>
          <w:color w:val="auto"/>
          <w:sz w:val="24"/>
          <w:szCs w:val="24"/>
          <w:highlight w:val="none"/>
        </w:rPr>
      </w:pPr>
    </w:p>
    <w:p>
      <w:pPr>
        <w:pStyle w:val="11"/>
        <w:ind w:left="240"/>
        <w:rPr>
          <w:color w:val="auto"/>
          <w:sz w:val="24"/>
          <w:szCs w:val="24"/>
          <w:highlight w:val="none"/>
        </w:rPr>
      </w:pPr>
      <w:r>
        <w:rPr>
          <w:color w:val="auto"/>
          <w:sz w:val="24"/>
          <w:szCs w:val="24"/>
          <w:highlight w:val="none"/>
        </w:rPr>
        <w:t>附：法定代表人身份证</w:t>
      </w:r>
      <w:r>
        <w:rPr>
          <w:rFonts w:hint="eastAsia"/>
          <w:color w:val="auto"/>
          <w:sz w:val="24"/>
          <w:szCs w:val="24"/>
          <w:highlight w:val="none"/>
        </w:rPr>
        <w:t>原件扫描件</w:t>
      </w:r>
    </w:p>
    <w:p>
      <w:pPr>
        <w:pStyle w:val="11"/>
        <w:spacing w:before="12"/>
        <w:rPr>
          <w:color w:val="auto"/>
          <w:sz w:val="24"/>
          <w:szCs w:val="24"/>
          <w:highlight w:val="none"/>
        </w:rPr>
      </w:pPr>
    </w:p>
    <w:p>
      <w:pPr>
        <w:pStyle w:val="11"/>
        <w:tabs>
          <w:tab w:val="left" w:pos="6661"/>
        </w:tabs>
        <w:spacing w:before="79"/>
        <w:ind w:left="4352"/>
        <w:rPr>
          <w:color w:val="auto"/>
          <w:sz w:val="24"/>
          <w:szCs w:val="24"/>
          <w:highlight w:val="none"/>
        </w:rPr>
      </w:pPr>
      <w:r>
        <w:rPr>
          <w:color w:val="auto"/>
          <w:spacing w:val="-3"/>
          <w:sz w:val="24"/>
          <w:szCs w:val="24"/>
          <w:highlight w:val="none"/>
        </w:rPr>
        <w:t>投</w:t>
      </w:r>
      <w:r>
        <w:rPr>
          <w:color w:val="auto"/>
          <w:sz w:val="24"/>
          <w:szCs w:val="24"/>
          <w:highlight w:val="none"/>
        </w:rPr>
        <w:t>标</w:t>
      </w:r>
      <w:r>
        <w:rPr>
          <w:color w:val="auto"/>
          <w:spacing w:val="-3"/>
          <w:sz w:val="24"/>
          <w:szCs w:val="24"/>
          <w:highlight w:val="none"/>
        </w:rPr>
        <w:t>人</w:t>
      </w:r>
      <w:r>
        <w:rPr>
          <w:color w:val="auto"/>
          <w:sz w:val="24"/>
          <w:szCs w:val="24"/>
          <w:highlight w:val="none"/>
        </w:rPr>
        <w:t>：</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（盖</w:t>
      </w:r>
      <w:r>
        <w:rPr>
          <w:rFonts w:hint="eastAsia"/>
          <w:color w:val="auto"/>
          <w:spacing w:val="-3"/>
          <w:sz w:val="24"/>
          <w:szCs w:val="24"/>
          <w:highlight w:val="none"/>
          <w:lang w:val="en-US" w:eastAsia="zh-CN"/>
        </w:rPr>
        <w:t>公</w:t>
      </w:r>
      <w:r>
        <w:rPr>
          <w:color w:val="auto"/>
          <w:spacing w:val="-3"/>
          <w:sz w:val="24"/>
          <w:szCs w:val="24"/>
          <w:highlight w:val="none"/>
        </w:rPr>
        <w:t>章</w:t>
      </w:r>
      <w:r>
        <w:rPr>
          <w:color w:val="auto"/>
          <w:sz w:val="24"/>
          <w:szCs w:val="24"/>
          <w:highlight w:val="none"/>
        </w:rPr>
        <w:t>）</w:t>
      </w:r>
    </w:p>
    <w:p>
      <w:pPr>
        <w:pStyle w:val="11"/>
        <w:spacing w:before="1"/>
        <w:rPr>
          <w:color w:val="auto"/>
          <w:sz w:val="24"/>
          <w:szCs w:val="24"/>
          <w:highlight w:val="none"/>
        </w:rPr>
      </w:pPr>
    </w:p>
    <w:p>
      <w:pPr>
        <w:pStyle w:val="11"/>
        <w:tabs>
          <w:tab w:val="left" w:pos="5492"/>
          <w:tab w:val="left" w:pos="6332"/>
          <w:tab w:val="left" w:pos="7172"/>
        </w:tabs>
        <w:spacing w:before="72"/>
        <w:ind w:left="4861"/>
        <w:rPr>
          <w:rFonts w:hint="eastAsia" w:ascii="宋体" w:hAnsi="宋体"/>
          <w:color w:val="auto"/>
          <w:sz w:val="24"/>
          <w:highlight w:val="none"/>
        </w:rPr>
      </w:pPr>
      <w:r>
        <w:rPr>
          <w:rFonts w:ascii="Times New Roman" w:eastAsia="Times New Roman"/>
          <w:color w:val="auto"/>
          <w:w w:val="100"/>
          <w:sz w:val="24"/>
          <w:szCs w:val="24"/>
          <w:highlight w:val="none"/>
          <w:u w:val="single"/>
        </w:rPr>
        <w:t xml:space="preserve"> </w:t>
      </w:r>
      <w:r>
        <w:rPr>
          <w:rFonts w:ascii="Times New Roman" w:eastAsia="Times New Roman"/>
          <w:color w:val="auto"/>
          <w:sz w:val="24"/>
          <w:szCs w:val="24"/>
          <w:highlight w:val="none"/>
          <w:u w:val="single"/>
        </w:rPr>
        <w:tab/>
      </w:r>
      <w:r>
        <w:rPr>
          <w:color w:val="auto"/>
          <w:sz w:val="24"/>
          <w:szCs w:val="24"/>
          <w:highlight w:val="none"/>
        </w:rPr>
        <w:t>年</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月</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rPr>
        <w:t>日</w:t>
      </w:r>
    </w:p>
    <w:p>
      <w:pPr>
        <w:pStyle w:val="2"/>
        <w:ind w:firstLine="480"/>
        <w:rPr>
          <w:rFonts w:hint="eastAsia" w:ascii="宋体" w:hAnsi="宋体"/>
          <w:color w:val="auto"/>
          <w:sz w:val="24"/>
          <w:highlight w:val="none"/>
        </w:rPr>
      </w:pPr>
    </w:p>
    <w:p>
      <w:pPr>
        <w:spacing w:line="400" w:lineRule="exact"/>
        <w:jc w:val="left"/>
        <w:rPr>
          <w:rFonts w:hint="eastAsia" w:ascii="宋体" w:hAnsi="宋体"/>
          <w:b/>
          <w:color w:val="auto"/>
          <w:sz w:val="24"/>
          <w:highlight w:val="none"/>
        </w:rPr>
      </w:pPr>
      <w:r>
        <w:rPr>
          <w:rFonts w:hint="eastAsia" w:ascii="宋体" w:hAnsi="宋体"/>
          <w:b/>
          <w:color w:val="auto"/>
          <w:sz w:val="24"/>
          <w:highlight w:val="none"/>
        </w:rPr>
        <w:t>注：1</w:t>
      </w:r>
      <w:r>
        <w:rPr>
          <w:rFonts w:hint="eastAsia" w:ascii="宋体" w:hAnsi="宋体"/>
          <w:b/>
          <w:color w:val="auto"/>
          <w:sz w:val="24"/>
          <w:highlight w:val="none"/>
          <w:lang w:val="en-US" w:eastAsia="zh-CN"/>
        </w:rPr>
        <w:t>.</w:t>
      </w:r>
      <w:r>
        <w:rPr>
          <w:rFonts w:hint="eastAsia" w:ascii="宋体" w:hAnsi="宋体"/>
          <w:b/>
          <w:color w:val="auto"/>
          <w:sz w:val="24"/>
          <w:highlight w:val="none"/>
        </w:rPr>
        <w:t>投标人应保证所提供的联系电话有效，以保证能及时通知投标人，否则由此引起的一切后果由投标人承担。</w:t>
      </w:r>
    </w:p>
    <w:p>
      <w:pPr>
        <w:spacing w:line="400" w:lineRule="exact"/>
        <w:ind w:firstLine="472" w:firstLineChars="196"/>
        <w:jc w:val="left"/>
        <w:rPr>
          <w:rFonts w:hint="eastAsia" w:ascii="宋体" w:hAnsi="宋体"/>
          <w:b/>
          <w:color w:val="auto"/>
          <w:sz w:val="24"/>
          <w:highlight w:val="none"/>
        </w:rPr>
      </w:pPr>
      <w:r>
        <w:rPr>
          <w:rFonts w:hint="eastAsia" w:ascii="宋体" w:hAnsi="宋体"/>
          <w:b/>
          <w:color w:val="auto"/>
          <w:sz w:val="24"/>
          <w:highlight w:val="none"/>
        </w:rPr>
        <w:t>2</w:t>
      </w:r>
      <w:r>
        <w:rPr>
          <w:rFonts w:hint="eastAsia" w:ascii="宋体" w:hAnsi="宋体"/>
          <w:b/>
          <w:color w:val="auto"/>
          <w:sz w:val="24"/>
          <w:highlight w:val="none"/>
          <w:lang w:val="en-US" w:eastAsia="zh-CN"/>
        </w:rPr>
        <w:t>.</w:t>
      </w:r>
      <w:r>
        <w:rPr>
          <w:rFonts w:hint="eastAsia" w:ascii="宋体" w:hAnsi="宋体"/>
          <w:b/>
          <w:color w:val="auto"/>
          <w:sz w:val="24"/>
          <w:highlight w:val="none"/>
        </w:rPr>
        <w:t>开标评标会议期间，评标委员会如果认为有必要，要求投标人对投标文件含义不明确、对同类问题表述不一致或者有明显文字和计算错误的内容作必要的澄清或说明时，投标人的法定代表人或其</w:t>
      </w:r>
      <w:r>
        <w:rPr>
          <w:rFonts w:hint="eastAsia" w:ascii="宋体" w:hAnsi="宋体"/>
          <w:b/>
          <w:color w:val="auto"/>
          <w:sz w:val="24"/>
          <w:highlight w:val="none"/>
          <w:lang w:eastAsia="zh-CN"/>
        </w:rPr>
        <w:t>委托代理人</w:t>
      </w:r>
      <w:r>
        <w:rPr>
          <w:rFonts w:hint="eastAsia" w:ascii="宋体" w:hAnsi="宋体"/>
          <w:b/>
          <w:color w:val="auto"/>
          <w:sz w:val="24"/>
          <w:highlight w:val="none"/>
        </w:rPr>
        <w:t>应在</w:t>
      </w:r>
      <w:r>
        <w:rPr>
          <w:rFonts w:hint="eastAsia" w:ascii="宋体" w:hAnsi="宋体"/>
          <w:b/>
          <w:color w:val="auto"/>
          <w:sz w:val="24"/>
          <w:highlight w:val="none"/>
          <w:u w:val="single"/>
        </w:rPr>
        <w:t xml:space="preserve">  </w:t>
      </w:r>
      <w:r>
        <w:rPr>
          <w:rFonts w:hint="eastAsia" w:ascii="宋体" w:hAnsi="宋体"/>
          <w:b/>
          <w:color w:val="auto"/>
          <w:sz w:val="24"/>
          <w:highlight w:val="none"/>
        </w:rPr>
        <w:t>小时内按照评标委员会的要求进行书面澄清或说明，否则，投标人须自行承担后果。</w:t>
      </w:r>
    </w:p>
    <w:p>
      <w:pPr>
        <w:spacing w:line="440" w:lineRule="exact"/>
        <w:ind w:firstLine="472" w:firstLineChars="196"/>
        <w:rPr>
          <w:rFonts w:hint="eastAsia" w:ascii="黑体" w:hAnsi="宋体" w:eastAsia="黑体"/>
          <w:b/>
          <w:color w:val="auto"/>
          <w:sz w:val="24"/>
          <w:highlight w:val="none"/>
        </w:rPr>
      </w:pPr>
      <w:r>
        <w:rPr>
          <w:rFonts w:hint="eastAsia" w:ascii="宋体" w:hAnsi="宋体"/>
          <w:b/>
          <w:color w:val="auto"/>
          <w:sz w:val="24"/>
          <w:highlight w:val="none"/>
          <w:lang w:val="en-US" w:eastAsia="zh-CN"/>
        </w:rPr>
        <w:t>3.法定代表人身份证原件扫描件</w:t>
      </w:r>
      <w:r>
        <w:rPr>
          <w:rFonts w:hint="eastAsia" w:ascii="宋体" w:hAnsi="宋体"/>
          <w:b/>
          <w:color w:val="auto"/>
          <w:sz w:val="24"/>
          <w:highlight w:val="none"/>
        </w:rPr>
        <w:t>需由投标人加盖单位公章</w:t>
      </w:r>
      <w:r>
        <w:rPr>
          <w:rFonts w:hint="eastAsia" w:ascii="宋体" w:hAnsi="宋体"/>
          <w:b/>
          <w:color w:val="auto"/>
          <w:sz w:val="24"/>
          <w:highlight w:val="none"/>
          <w:lang w:eastAsia="zh-CN"/>
        </w:rPr>
        <w:t>。</w:t>
      </w:r>
    </w:p>
    <w:p>
      <w:pPr>
        <w:ind w:firstLine="472" w:firstLineChars="196"/>
        <w:rPr>
          <w:rFonts w:hint="eastAsia" w:ascii="黑体" w:hAnsi="宋体" w:eastAsia="黑体"/>
          <w:b/>
          <w:color w:val="auto"/>
          <w:sz w:val="24"/>
          <w:highlight w:val="none"/>
        </w:rPr>
      </w:pPr>
    </w:p>
    <w:p>
      <w:pPr>
        <w:rPr>
          <w:rFonts w:hint="eastAsia" w:ascii="黑体" w:hAnsi="宋体" w:eastAsia="黑体"/>
          <w:b/>
          <w:color w:val="auto"/>
          <w:sz w:val="24"/>
          <w:highlight w:val="none"/>
        </w:rPr>
      </w:pPr>
    </w:p>
    <w:p>
      <w:pPr>
        <w:pStyle w:val="8"/>
        <w:rPr>
          <w:rFonts w:hint="eastAsia"/>
          <w:color w:val="auto"/>
          <w:highlight w:val="none"/>
        </w:rPr>
      </w:pPr>
      <w:r>
        <w:rPr>
          <w:b w:val="0"/>
          <w:color w:val="auto"/>
          <w:sz w:val="30"/>
          <w:szCs w:val="30"/>
          <w:highlight w:val="none"/>
        </w:rPr>
        <w:br w:type="page"/>
      </w:r>
      <w:bookmarkStart w:id="431" w:name="_Toc354672422"/>
      <w:bookmarkStart w:id="432" w:name="_Toc306284257"/>
      <w:bookmarkStart w:id="433" w:name="_Toc437961110"/>
      <w:r>
        <w:rPr>
          <w:rFonts w:hint="eastAsia"/>
          <w:b w:val="0"/>
          <w:bCs w:val="0"/>
          <w:color w:val="auto"/>
          <w:highlight w:val="none"/>
        </w:rPr>
        <w:t>五、授权委托书</w:t>
      </w:r>
      <w:bookmarkEnd w:id="431"/>
      <w:bookmarkEnd w:id="432"/>
      <w:bookmarkEnd w:id="433"/>
      <w:r>
        <w:rPr>
          <w:rFonts w:hint="eastAsia"/>
          <w:b w:val="0"/>
          <w:bCs w:val="0"/>
          <w:color w:val="auto"/>
          <w:highlight w:val="none"/>
        </w:rPr>
        <w:t>（如有）</w:t>
      </w:r>
    </w:p>
    <w:p>
      <w:pPr>
        <w:rPr>
          <w:rFonts w:hint="eastAsia" w:ascii="宋体" w:hAnsi="宋体"/>
          <w:color w:val="auto"/>
          <w:sz w:val="24"/>
          <w:highlight w:val="none"/>
        </w:rPr>
      </w:pPr>
    </w:p>
    <w:p>
      <w:pPr>
        <w:topLinePunct/>
        <w:spacing w:line="440" w:lineRule="exact"/>
        <w:ind w:firstLine="480" w:firstLineChars="200"/>
        <w:rPr>
          <w:rFonts w:ascii="宋体" w:hAnsi="宋体"/>
          <w:color w:val="auto"/>
          <w:sz w:val="24"/>
          <w:highlight w:val="none"/>
        </w:rPr>
      </w:pPr>
      <w:r>
        <w:rPr>
          <w:rFonts w:ascii="宋体" w:hAnsi="宋体"/>
          <w:color w:val="auto"/>
          <w:sz w:val="24"/>
          <w:highlight w:val="none"/>
        </w:rPr>
        <w:t>本人</w:t>
      </w:r>
      <w:r>
        <w:rPr>
          <w:rFonts w:ascii="宋体" w:hAnsi="宋体"/>
          <w:color w:val="auto"/>
          <w:sz w:val="24"/>
          <w:highlight w:val="none"/>
          <w:u w:val="single"/>
        </w:rPr>
        <w:t xml:space="preserve">       </w:t>
      </w:r>
      <w:r>
        <w:rPr>
          <w:rFonts w:ascii="宋体" w:hAnsi="宋体"/>
          <w:color w:val="auto"/>
          <w:sz w:val="24"/>
          <w:highlight w:val="none"/>
        </w:rPr>
        <w:t>（姓名）系</w:t>
      </w:r>
      <w:r>
        <w:rPr>
          <w:rFonts w:ascii="宋体" w:hAnsi="宋体"/>
          <w:color w:val="auto"/>
          <w:sz w:val="24"/>
          <w:highlight w:val="none"/>
          <w:u w:val="single"/>
        </w:rPr>
        <w:t xml:space="preserve">        </w:t>
      </w:r>
      <w:r>
        <w:rPr>
          <w:rFonts w:ascii="宋体" w:hAnsi="宋体"/>
          <w:color w:val="auto"/>
          <w:sz w:val="24"/>
          <w:highlight w:val="none"/>
        </w:rPr>
        <w:t>（投标人名称）的法定代表人，现委托</w:t>
      </w:r>
      <w:r>
        <w:rPr>
          <w:rFonts w:ascii="宋体" w:hAnsi="宋体"/>
          <w:color w:val="auto"/>
          <w:sz w:val="24"/>
          <w:highlight w:val="none"/>
          <w:u w:val="single"/>
        </w:rPr>
        <w:t xml:space="preserve">        </w:t>
      </w:r>
      <w:r>
        <w:rPr>
          <w:rFonts w:ascii="宋体" w:hAnsi="宋体"/>
          <w:color w:val="auto"/>
          <w:sz w:val="24"/>
          <w:highlight w:val="none"/>
        </w:rPr>
        <w:t>（姓名）为我方代理人。代理人根据授权，以我方名义签署、澄清、</w:t>
      </w:r>
      <w:r>
        <w:rPr>
          <w:rFonts w:hint="eastAsia" w:ascii="宋体" w:hAnsi="宋体"/>
          <w:color w:val="auto"/>
          <w:sz w:val="24"/>
          <w:highlight w:val="none"/>
        </w:rPr>
        <w:t>说明、补正、</w:t>
      </w:r>
      <w:r>
        <w:rPr>
          <w:rFonts w:ascii="宋体" w:hAnsi="宋体"/>
          <w:color w:val="auto"/>
          <w:sz w:val="24"/>
          <w:highlight w:val="none"/>
        </w:rPr>
        <w:t>递交、撤回、修改</w:t>
      </w:r>
      <w:r>
        <w:rPr>
          <w:rFonts w:hint="eastAsia" w:ascii="宋体" w:hAnsi="宋体"/>
          <w:color w:val="auto"/>
          <w:sz w:val="24"/>
          <w:highlight w:val="none"/>
        </w:rPr>
        <w:t>总承包</w:t>
      </w:r>
      <w:r>
        <w:rPr>
          <w:rFonts w:ascii="宋体" w:hAnsi="宋体"/>
          <w:color w:val="auto"/>
          <w:sz w:val="24"/>
          <w:highlight w:val="none"/>
        </w:rPr>
        <w:t>招标项目投标文件、签订合同和处理有关事宜，其法律后果由我方承担。</w:t>
      </w:r>
    </w:p>
    <w:p>
      <w:pPr>
        <w:spacing w:line="440" w:lineRule="exact"/>
        <w:rPr>
          <w:rFonts w:ascii="宋体" w:hAnsi="宋体"/>
          <w:color w:val="auto"/>
          <w:sz w:val="24"/>
          <w:highlight w:val="none"/>
        </w:rPr>
      </w:pPr>
      <w:r>
        <w:rPr>
          <w:rFonts w:ascii="宋体" w:hAnsi="宋体"/>
          <w:color w:val="auto"/>
          <w:sz w:val="24"/>
          <w:highlight w:val="none"/>
        </w:rPr>
        <w:t xml:space="preserve">    委托期限：</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440" w:lineRule="exact"/>
        <w:ind w:firstLine="480" w:firstLineChars="200"/>
        <w:rPr>
          <w:rFonts w:hint="eastAsia" w:ascii="宋体" w:hAnsi="宋体"/>
          <w:color w:val="auto"/>
          <w:sz w:val="24"/>
          <w:highlight w:val="none"/>
        </w:rPr>
      </w:pPr>
      <w:r>
        <w:rPr>
          <w:rFonts w:ascii="宋体" w:hAnsi="宋体"/>
          <w:color w:val="auto"/>
          <w:sz w:val="24"/>
          <w:highlight w:val="none"/>
        </w:rPr>
        <w:t>代理人无转委托权。</w:t>
      </w:r>
    </w:p>
    <w:p>
      <w:pPr>
        <w:spacing w:line="440" w:lineRule="exact"/>
        <w:ind w:firstLine="480" w:firstLineChars="200"/>
        <w:rPr>
          <w:rFonts w:hint="eastAsia" w:ascii="宋体" w:hAnsi="宋体"/>
          <w:color w:val="auto"/>
          <w:sz w:val="24"/>
          <w:highlight w:val="none"/>
        </w:rPr>
      </w:pP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附：委托代理人身份证原件扫描件</w:t>
      </w:r>
    </w:p>
    <w:p>
      <w:pPr>
        <w:spacing w:line="440" w:lineRule="exact"/>
        <w:rPr>
          <w:rFonts w:ascii="宋体" w:hAnsi="宋体"/>
          <w:color w:val="auto"/>
          <w:sz w:val="24"/>
          <w:highlight w:val="none"/>
        </w:rPr>
      </w:pPr>
    </w:p>
    <w:p>
      <w:pPr>
        <w:spacing w:line="440" w:lineRule="exact"/>
        <w:ind w:firstLine="3120" w:firstLineChars="1300"/>
        <w:rPr>
          <w:rFonts w:ascii="宋体" w:hAnsi="宋体"/>
          <w:color w:val="auto"/>
          <w:sz w:val="24"/>
          <w:highlight w:val="none"/>
        </w:rPr>
      </w:pPr>
      <w:r>
        <w:rPr>
          <w:rFonts w:ascii="宋体" w:hAnsi="宋体"/>
          <w:color w:val="auto"/>
          <w:sz w:val="24"/>
          <w:highlight w:val="none"/>
        </w:rPr>
        <w:t>投标人：</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盖公章</w:t>
      </w:r>
      <w:r>
        <w:rPr>
          <w:rFonts w:ascii="宋体" w:hAnsi="宋体"/>
          <w:color w:val="auto"/>
          <w:sz w:val="24"/>
          <w:highlight w:val="none"/>
        </w:rPr>
        <w:t>）</w:t>
      </w:r>
    </w:p>
    <w:p>
      <w:pPr>
        <w:spacing w:line="440" w:lineRule="exact"/>
        <w:ind w:firstLine="3120" w:firstLineChars="1300"/>
        <w:rPr>
          <w:rFonts w:ascii="宋体" w:hAnsi="宋体"/>
          <w:color w:val="auto"/>
          <w:sz w:val="24"/>
          <w:highlight w:val="none"/>
        </w:rPr>
      </w:pPr>
    </w:p>
    <w:p>
      <w:pPr>
        <w:spacing w:line="440" w:lineRule="exact"/>
        <w:ind w:firstLine="3120" w:firstLineChars="1300"/>
        <w:rPr>
          <w:rFonts w:ascii="宋体" w:hAnsi="宋体"/>
          <w:color w:val="auto"/>
          <w:sz w:val="24"/>
          <w:highlight w:val="none"/>
        </w:rPr>
      </w:pPr>
      <w:r>
        <w:rPr>
          <w:rFonts w:ascii="宋体" w:hAnsi="宋体"/>
          <w:color w:val="auto"/>
          <w:sz w:val="24"/>
          <w:highlight w:val="none"/>
        </w:rPr>
        <w:t>法定代表人：</w:t>
      </w:r>
      <w:r>
        <w:rPr>
          <w:rFonts w:ascii="宋体" w:hAnsi="宋体"/>
          <w:color w:val="auto"/>
          <w:sz w:val="24"/>
          <w:highlight w:val="none"/>
          <w:u w:val="single"/>
        </w:rPr>
        <w:t xml:space="preserve">                               </w:t>
      </w:r>
      <w:r>
        <w:rPr>
          <w:rFonts w:ascii="宋体" w:hAnsi="宋体"/>
          <w:color w:val="auto"/>
          <w:sz w:val="24"/>
          <w:highlight w:val="none"/>
        </w:rPr>
        <w:t>（签字）</w:t>
      </w:r>
    </w:p>
    <w:p>
      <w:pPr>
        <w:spacing w:line="440" w:lineRule="exact"/>
        <w:ind w:firstLine="3120" w:firstLineChars="1300"/>
        <w:rPr>
          <w:rFonts w:ascii="宋体" w:hAnsi="宋体"/>
          <w:color w:val="auto"/>
          <w:sz w:val="24"/>
          <w:highlight w:val="none"/>
        </w:rPr>
      </w:pPr>
    </w:p>
    <w:p>
      <w:pPr>
        <w:spacing w:line="440" w:lineRule="exact"/>
        <w:ind w:firstLine="3120" w:firstLineChars="1300"/>
        <w:rPr>
          <w:rFonts w:ascii="宋体" w:hAnsi="宋体"/>
          <w:color w:val="auto"/>
          <w:sz w:val="24"/>
          <w:highlight w:val="none"/>
        </w:rPr>
      </w:pPr>
      <w:r>
        <w:rPr>
          <w:rFonts w:ascii="宋体" w:hAnsi="宋体"/>
          <w:color w:val="auto"/>
          <w:sz w:val="24"/>
          <w:highlight w:val="none"/>
        </w:rPr>
        <w:t>身份证号码：</w:t>
      </w:r>
      <w:r>
        <w:rPr>
          <w:rFonts w:ascii="宋体" w:hAnsi="宋体"/>
          <w:color w:val="auto"/>
          <w:sz w:val="24"/>
          <w:highlight w:val="none"/>
          <w:u w:val="single"/>
        </w:rPr>
        <w:t xml:space="preserve">                               </w:t>
      </w:r>
    </w:p>
    <w:p>
      <w:pPr>
        <w:spacing w:line="440" w:lineRule="exact"/>
        <w:ind w:firstLine="3120" w:firstLineChars="1300"/>
        <w:rPr>
          <w:rFonts w:ascii="宋体" w:hAnsi="宋体"/>
          <w:color w:val="auto"/>
          <w:sz w:val="24"/>
          <w:highlight w:val="none"/>
        </w:rPr>
      </w:pPr>
    </w:p>
    <w:p>
      <w:pPr>
        <w:spacing w:line="440" w:lineRule="exact"/>
        <w:ind w:firstLine="3120" w:firstLineChars="1300"/>
        <w:rPr>
          <w:rFonts w:ascii="宋体" w:hAnsi="宋体"/>
          <w:color w:val="auto"/>
          <w:sz w:val="24"/>
          <w:highlight w:val="none"/>
        </w:rPr>
      </w:pPr>
      <w:r>
        <w:rPr>
          <w:rFonts w:ascii="宋体" w:hAnsi="宋体"/>
          <w:color w:val="auto"/>
          <w:sz w:val="24"/>
          <w:highlight w:val="none"/>
        </w:rPr>
        <w:t>委托代理人：</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rPr>
        <w:t xml:space="preserve">（签字） </w:t>
      </w:r>
    </w:p>
    <w:p>
      <w:pPr>
        <w:spacing w:line="440" w:lineRule="exact"/>
        <w:ind w:firstLine="3120" w:firstLineChars="1300"/>
        <w:rPr>
          <w:rFonts w:ascii="宋体" w:hAnsi="宋体"/>
          <w:color w:val="auto"/>
          <w:sz w:val="24"/>
          <w:highlight w:val="none"/>
        </w:rPr>
      </w:pPr>
    </w:p>
    <w:p>
      <w:pPr>
        <w:spacing w:line="440" w:lineRule="exact"/>
        <w:ind w:firstLine="3120" w:firstLineChars="1300"/>
        <w:rPr>
          <w:rFonts w:hint="eastAsia" w:ascii="宋体" w:hAnsi="宋体"/>
          <w:color w:val="auto"/>
          <w:sz w:val="24"/>
          <w:highlight w:val="none"/>
        </w:rPr>
      </w:pPr>
      <w:r>
        <w:rPr>
          <w:rFonts w:ascii="宋体" w:hAnsi="宋体"/>
          <w:color w:val="auto"/>
          <w:sz w:val="24"/>
          <w:highlight w:val="none"/>
        </w:rPr>
        <w:t>身份证号码：</w:t>
      </w:r>
      <w:r>
        <w:rPr>
          <w:rFonts w:ascii="宋体" w:hAnsi="宋体"/>
          <w:color w:val="auto"/>
          <w:sz w:val="24"/>
          <w:highlight w:val="none"/>
          <w:u w:val="single"/>
        </w:rPr>
        <w:t xml:space="preserve">                               </w:t>
      </w:r>
    </w:p>
    <w:p>
      <w:pPr>
        <w:spacing w:line="440" w:lineRule="exact"/>
        <w:ind w:firstLine="3120" w:firstLineChars="1300"/>
        <w:rPr>
          <w:rFonts w:hint="eastAsia" w:ascii="宋体" w:hAnsi="宋体"/>
          <w:color w:val="auto"/>
          <w:sz w:val="24"/>
          <w:highlight w:val="none"/>
        </w:rPr>
      </w:pPr>
    </w:p>
    <w:p>
      <w:pPr>
        <w:spacing w:line="440" w:lineRule="exact"/>
        <w:ind w:firstLine="3120" w:firstLineChars="1300"/>
        <w:rPr>
          <w:rFonts w:ascii="宋体" w:hAnsi="宋体"/>
          <w:color w:val="auto"/>
          <w:sz w:val="24"/>
          <w:highlight w:val="none"/>
        </w:rPr>
      </w:pPr>
      <w:r>
        <w:rPr>
          <w:rFonts w:hint="eastAsia" w:ascii="宋体" w:hAnsi="宋体"/>
          <w:color w:val="auto"/>
          <w:sz w:val="24"/>
          <w:highlight w:val="none"/>
        </w:rPr>
        <w:t>委托代理人联系电话</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p>
    <w:p>
      <w:pPr>
        <w:spacing w:line="440" w:lineRule="exact"/>
        <w:rPr>
          <w:rFonts w:ascii="宋体" w:hAnsi="宋体"/>
          <w:color w:val="auto"/>
          <w:sz w:val="24"/>
          <w:highlight w:val="none"/>
        </w:rPr>
      </w:pPr>
    </w:p>
    <w:p>
      <w:pPr>
        <w:spacing w:line="440" w:lineRule="exact"/>
        <w:ind w:firstLine="5160" w:firstLineChars="2150"/>
        <w:rPr>
          <w:rFonts w:ascii="宋体" w:hAnsi="宋体"/>
          <w:color w:val="auto"/>
          <w:sz w:val="24"/>
          <w:highlight w:val="none"/>
        </w:rPr>
      </w:pPr>
      <w:r>
        <w:rPr>
          <w:rFonts w:ascii="宋体" w:hAnsi="宋体"/>
          <w:color w:val="auto"/>
          <w:sz w:val="24"/>
          <w:highlight w:val="none"/>
          <w:u w:val="single"/>
        </w:rPr>
        <w:t xml:space="preserve">       </w:t>
      </w:r>
      <w:r>
        <w:rPr>
          <w:rFonts w:ascii="宋体" w:hAnsi="宋体"/>
          <w:color w:val="auto"/>
          <w:sz w:val="24"/>
          <w:highlight w:val="none"/>
        </w:rPr>
        <w:t>年</w:t>
      </w:r>
      <w:r>
        <w:rPr>
          <w:rFonts w:ascii="宋体" w:hAnsi="宋体"/>
          <w:color w:val="auto"/>
          <w:sz w:val="24"/>
          <w:highlight w:val="none"/>
          <w:u w:val="single"/>
        </w:rPr>
        <w:t xml:space="preserve">       </w:t>
      </w:r>
      <w:r>
        <w:rPr>
          <w:rFonts w:ascii="宋体" w:hAnsi="宋体"/>
          <w:color w:val="auto"/>
          <w:sz w:val="24"/>
          <w:highlight w:val="none"/>
        </w:rPr>
        <w:t>月</w:t>
      </w:r>
      <w:r>
        <w:rPr>
          <w:rFonts w:ascii="宋体" w:hAnsi="宋体"/>
          <w:color w:val="auto"/>
          <w:sz w:val="24"/>
          <w:highlight w:val="none"/>
          <w:u w:val="single"/>
        </w:rPr>
        <w:t xml:space="preserve">       </w:t>
      </w:r>
      <w:r>
        <w:rPr>
          <w:rFonts w:ascii="宋体" w:hAnsi="宋体"/>
          <w:color w:val="auto"/>
          <w:sz w:val="24"/>
          <w:highlight w:val="none"/>
        </w:rPr>
        <w:t>日</w:t>
      </w:r>
    </w:p>
    <w:p>
      <w:pPr>
        <w:pStyle w:val="2"/>
        <w:ind w:firstLine="0" w:firstLineChars="0"/>
        <w:rPr>
          <w:rFonts w:hint="eastAsia"/>
          <w:color w:val="auto"/>
          <w:highlight w:val="none"/>
        </w:rPr>
      </w:pPr>
    </w:p>
    <w:p>
      <w:pPr>
        <w:spacing w:line="360" w:lineRule="exact"/>
        <w:rPr>
          <w:rFonts w:hint="eastAsia" w:ascii="宋体" w:hAnsi="宋体"/>
          <w:b/>
          <w:color w:val="auto"/>
          <w:sz w:val="24"/>
          <w:highlight w:val="none"/>
        </w:rPr>
      </w:pPr>
      <w:r>
        <w:rPr>
          <w:rFonts w:hint="eastAsia" w:ascii="宋体" w:hAnsi="宋体"/>
          <w:b/>
          <w:color w:val="auto"/>
          <w:sz w:val="24"/>
          <w:highlight w:val="none"/>
        </w:rPr>
        <w:t>注：1、投标人应保证所提供的联系电话有效，以保证能及时通知投标人，否则由此引起的一切后果由投标人承担。</w:t>
      </w:r>
    </w:p>
    <w:p>
      <w:pPr>
        <w:spacing w:line="360" w:lineRule="exact"/>
        <w:ind w:firstLine="472" w:firstLineChars="196"/>
        <w:rPr>
          <w:rFonts w:hint="eastAsia" w:ascii="宋体" w:hAnsi="宋体"/>
          <w:b/>
          <w:color w:val="auto"/>
          <w:sz w:val="24"/>
          <w:highlight w:val="none"/>
        </w:rPr>
      </w:pPr>
      <w:r>
        <w:rPr>
          <w:rFonts w:hint="eastAsia" w:ascii="宋体" w:hAnsi="宋体"/>
          <w:b/>
          <w:color w:val="auto"/>
          <w:sz w:val="24"/>
          <w:highlight w:val="none"/>
        </w:rPr>
        <w:t>2、开标评标会议期间，评标委员会如果认为有必要，要求投标人对投标文件含义含义不明确、对同类问题表述不一致或者有明显文字和计算错误的内容作必要的澄清或说明时，投标人的法定代表人或其委托代理人应在</w:t>
      </w:r>
      <w:r>
        <w:rPr>
          <w:rFonts w:hint="eastAsia" w:ascii="宋体" w:hAnsi="宋体"/>
          <w:b/>
          <w:color w:val="auto"/>
          <w:sz w:val="24"/>
          <w:highlight w:val="none"/>
          <w:u w:val="single"/>
        </w:rPr>
        <w:t xml:space="preserve">  </w:t>
      </w:r>
      <w:r>
        <w:rPr>
          <w:rFonts w:hint="eastAsia" w:ascii="宋体" w:hAnsi="宋体"/>
          <w:b/>
          <w:color w:val="auto"/>
          <w:sz w:val="24"/>
          <w:highlight w:val="none"/>
        </w:rPr>
        <w:t>小时内按照评标委员会的要求进行书面澄清或说明，否则，投标人须自行承担后果。</w:t>
      </w:r>
    </w:p>
    <w:p>
      <w:pPr>
        <w:spacing w:line="360" w:lineRule="exact"/>
        <w:ind w:firstLine="472" w:firstLineChars="196"/>
        <w:rPr>
          <w:rFonts w:hint="eastAsia" w:ascii="宋体" w:hAnsi="宋体"/>
          <w:b/>
          <w:color w:val="auto"/>
          <w:sz w:val="24"/>
          <w:highlight w:val="none"/>
        </w:rPr>
      </w:pPr>
      <w:r>
        <w:rPr>
          <w:rFonts w:hint="eastAsia" w:ascii="宋体" w:hAnsi="宋体"/>
          <w:b/>
          <w:color w:val="auto"/>
          <w:sz w:val="24"/>
          <w:highlight w:val="none"/>
        </w:rPr>
        <w:t>3、委托代理人身份证原件扫描件需由投标人加盖单位公章。</w:t>
      </w:r>
    </w:p>
    <w:p>
      <w:pPr>
        <w:spacing w:line="360" w:lineRule="exact"/>
        <w:rPr>
          <w:rFonts w:hint="eastAsia" w:ascii="黑体" w:hAnsi="宋体" w:eastAsia="黑体"/>
          <w:color w:val="auto"/>
          <w:sz w:val="28"/>
          <w:highlight w:val="none"/>
        </w:rPr>
      </w:pPr>
    </w:p>
    <w:p>
      <w:pPr>
        <w:pStyle w:val="8"/>
        <w:rPr>
          <w:rFonts w:hint="eastAsia"/>
          <w:color w:val="auto"/>
          <w:highlight w:val="none"/>
        </w:rPr>
      </w:pPr>
      <w:r>
        <w:rPr>
          <w:rFonts w:ascii="黑体" w:hAnsi="宋体"/>
          <w:color w:val="auto"/>
          <w:highlight w:val="none"/>
        </w:rPr>
        <w:br w:type="page"/>
      </w:r>
      <w:bookmarkStart w:id="434" w:name="_Toc437961111"/>
      <w:bookmarkStart w:id="435" w:name="_Toc354672423"/>
      <w:r>
        <w:rPr>
          <w:rFonts w:hint="eastAsia"/>
          <w:b w:val="0"/>
          <w:bCs w:val="0"/>
          <w:color w:val="auto"/>
          <w:highlight w:val="none"/>
        </w:rPr>
        <w:t>六、其他材料</w:t>
      </w:r>
      <w:bookmarkEnd w:id="434"/>
    </w:p>
    <w:p>
      <w:pPr>
        <w:pStyle w:val="8"/>
        <w:rPr>
          <w:rFonts w:hint="eastAsia" w:ascii="黑体" w:hAnsi="宋体"/>
          <w:color w:val="auto"/>
          <w:highlight w:val="none"/>
        </w:rPr>
      </w:pPr>
    </w:p>
    <w:p>
      <w:pPr>
        <w:rPr>
          <w:rFonts w:hint="eastAsia"/>
          <w:color w:val="auto"/>
          <w:sz w:val="24"/>
          <w:highlight w:val="none"/>
        </w:rPr>
      </w:pPr>
      <w:bookmarkStart w:id="436" w:name="_Toc437612621"/>
      <w:r>
        <w:rPr>
          <w:rFonts w:hint="eastAsia"/>
          <w:color w:val="auto"/>
          <w:sz w:val="24"/>
          <w:highlight w:val="none"/>
        </w:rPr>
        <w:t>注：此处提交招标文件规定以外，投标人认为需要提交的其他材料。</w:t>
      </w:r>
      <w:bookmarkEnd w:id="436"/>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ascii="Tahoma" w:hAnsi="Tahoma"/>
          <w:color w:val="auto"/>
          <w:sz w:val="24"/>
          <w:szCs w:val="20"/>
          <w:highlight w:val="none"/>
        </w:rPr>
      </w:pPr>
    </w:p>
    <w:p>
      <w:pPr>
        <w:pStyle w:val="8"/>
        <w:rPr>
          <w:rFonts w:hint="eastAsia" w:ascii="宋体" w:hAnsi="宋体"/>
          <w:color w:val="auto"/>
          <w:highlight w:val="none"/>
        </w:rPr>
      </w:pPr>
      <w:bookmarkStart w:id="437" w:name="_Toc437961112"/>
      <w:r>
        <w:rPr>
          <w:rFonts w:hint="eastAsia"/>
          <w:color w:val="auto"/>
          <w:highlight w:val="none"/>
        </w:rPr>
        <w:t>附表一  投标人基本情况表</w:t>
      </w:r>
      <w:bookmarkEnd w:id="435"/>
      <w:bookmarkEnd w:id="437"/>
    </w:p>
    <w:tbl>
      <w:tblPr>
        <w:tblStyle w:val="17"/>
        <w:tblW w:w="85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olor w:val="auto"/>
                <w:sz w:val="24"/>
                <w:highlight w:val="none"/>
              </w:rPr>
            </w:pPr>
            <w:r>
              <w:rPr>
                <w:rFonts w:ascii="宋体" w:hAnsi="宋体"/>
                <w:color w:val="auto"/>
                <w:sz w:val="24"/>
                <w:highlight w:val="none"/>
              </w:rPr>
              <w:t>投标人名称</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注册地址</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olor w:val="auto"/>
                <w:sz w:val="24"/>
                <w:highlight w:val="none"/>
              </w:rPr>
            </w:pPr>
            <w:r>
              <w:rPr>
                <w:rFonts w:ascii="宋体" w:hAnsi="宋体"/>
                <w:color w:val="auto"/>
                <w:sz w:val="24"/>
                <w:highlight w:val="none"/>
              </w:rPr>
              <w:t>邮</w:t>
            </w:r>
            <w:r>
              <w:rPr>
                <w:rFonts w:hint="eastAsia" w:ascii="宋体" w:hAnsi="宋体"/>
                <w:color w:val="auto"/>
                <w:sz w:val="24"/>
                <w:highlight w:val="none"/>
              </w:rPr>
              <w:t xml:space="preserve"> </w:t>
            </w:r>
            <w:r>
              <w:rPr>
                <w:rFonts w:ascii="宋体" w:hAnsi="宋体"/>
                <w:color w:val="auto"/>
                <w:sz w:val="24"/>
                <w:highlight w:val="none"/>
              </w:rPr>
              <w:t>政</w:t>
            </w:r>
          </w:p>
          <w:p>
            <w:pPr>
              <w:topLinePunct/>
              <w:spacing w:line="440" w:lineRule="exact"/>
              <w:jc w:val="center"/>
              <w:rPr>
                <w:rFonts w:ascii="宋体" w:hAnsi="宋体"/>
                <w:color w:val="auto"/>
                <w:sz w:val="24"/>
                <w:highlight w:val="none"/>
              </w:rPr>
            </w:pPr>
            <w:r>
              <w:rPr>
                <w:rFonts w:ascii="宋体" w:hAnsi="宋体"/>
                <w:color w:val="auto"/>
                <w:sz w:val="24"/>
                <w:highlight w:val="none"/>
              </w:rPr>
              <w:t>编</w:t>
            </w:r>
            <w:r>
              <w:rPr>
                <w:rFonts w:hint="eastAsia" w:ascii="宋体" w:hAnsi="宋体"/>
                <w:color w:val="auto"/>
                <w:sz w:val="24"/>
                <w:highlight w:val="none"/>
              </w:rPr>
              <w:t xml:space="preserve"> </w:t>
            </w:r>
            <w:r>
              <w:rPr>
                <w:rFonts w:ascii="宋体" w:hAnsi="宋体"/>
                <w:color w:val="auto"/>
                <w:sz w:val="24"/>
                <w:highlight w:val="none"/>
              </w:rPr>
              <w:t>码</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5" w:hRule="atLeast"/>
          <w:jc w:val="center"/>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联系方式</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联系人</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电 话</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jc w:val="center"/>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传  真</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网 址</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法定代表人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hint="eastAsia" w:ascii="宋体" w:hAnsi="宋体"/>
                <w:color w:val="auto"/>
                <w:sz w:val="24"/>
                <w:highlight w:val="none"/>
              </w:rPr>
              <w:t>技术负责人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成立时间</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4991"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20" w:firstLineChars="50"/>
              <w:jc w:val="center"/>
              <w:rPr>
                <w:rFonts w:ascii="宋体" w:hAnsi="宋体"/>
                <w:color w:val="auto"/>
                <w:sz w:val="24"/>
                <w:highlight w:val="none"/>
              </w:rPr>
            </w:pPr>
            <w:r>
              <w:rPr>
                <w:rFonts w:ascii="宋体" w:hAnsi="宋体"/>
                <w:color w:val="auto"/>
                <w:sz w:val="24"/>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企业资质等级</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其中</w:t>
            </w: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hint="eastAsia" w:ascii="宋体" w:hAnsi="宋体"/>
                <w:color w:val="auto"/>
                <w:sz w:val="24"/>
                <w:highlight w:val="none"/>
              </w:rPr>
              <w:t>项目负责人</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营业执照号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高级职称人员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注册资金</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中级职称人员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开户银行</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初级职称人员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9"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账号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highlight w:val="none"/>
              </w:rPr>
            </w:pPr>
            <w:r>
              <w:rPr>
                <w:rFonts w:hint="eastAsia" w:ascii="宋体" w:hAnsi="宋体"/>
                <w:color w:val="auto"/>
                <w:sz w:val="24"/>
                <w:highlight w:val="none"/>
              </w:rPr>
              <w:t>技工</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1728" w:type="dxa"/>
            <w:tcBorders>
              <w:top w:val="single" w:color="auto" w:sz="4" w:space="0"/>
              <w:left w:val="single" w:color="auto" w:sz="4" w:space="0"/>
              <w:right w:val="single" w:color="auto" w:sz="4" w:space="0"/>
            </w:tcBorders>
            <w:noWrap w:val="0"/>
            <w:vAlign w:val="center"/>
          </w:tcPr>
          <w:p>
            <w:pPr>
              <w:topLinePunct/>
              <w:spacing w:line="440" w:lineRule="exact"/>
              <w:ind w:firstLine="240" w:firstLineChars="100"/>
              <w:jc w:val="center"/>
              <w:rPr>
                <w:rFonts w:ascii="宋体" w:hAnsi="宋体"/>
                <w:color w:val="auto"/>
                <w:sz w:val="24"/>
                <w:highlight w:val="none"/>
              </w:rPr>
            </w:pPr>
            <w:r>
              <w:rPr>
                <w:rFonts w:ascii="宋体" w:hAnsi="宋体"/>
                <w:color w:val="auto"/>
                <w:sz w:val="24"/>
                <w:highlight w:val="none"/>
              </w:rPr>
              <w:t>经营范围</w:t>
            </w:r>
          </w:p>
        </w:tc>
        <w:tc>
          <w:tcPr>
            <w:tcW w:w="6840" w:type="dxa"/>
            <w:gridSpan w:val="9"/>
            <w:tcBorders>
              <w:top w:val="single" w:color="auto" w:sz="4" w:space="0"/>
              <w:left w:val="single" w:color="auto" w:sz="4" w:space="0"/>
              <w:right w:val="single" w:color="auto" w:sz="4" w:space="0"/>
            </w:tcBorders>
            <w:noWrap w:val="0"/>
            <w:vAlign w:val="center"/>
          </w:tcPr>
          <w:p>
            <w:pPr>
              <w:topLinePunct/>
              <w:spacing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r>
              <w:rPr>
                <w:rFonts w:ascii="宋体" w:hAnsi="宋体"/>
                <w:color w:val="auto"/>
                <w:sz w:val="24"/>
                <w:highlight w:val="none"/>
              </w:rPr>
              <w:t>备注</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 w:val="24"/>
                <w:highlight w:val="none"/>
              </w:rPr>
            </w:pPr>
          </w:p>
        </w:tc>
      </w:tr>
    </w:tbl>
    <w:p>
      <w:pPr>
        <w:spacing w:line="360" w:lineRule="exact"/>
        <w:ind w:firstLine="42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注：1.本表后须附企业营业执照（副本）、企业资质证书（副本）、《建筑施工企业安全生产许可证》、佛山市建筑诚信评价体系管理平台企业登记网页打印件（城市道路工程、城市轨道交通工程、市政供排水工程除外）/佛山市城市道路建设与养护行业诚信管理平台企业登记网页打印件（城市道路工程提供）/佛山市城市轨道交通行业诚信管理系统企业登记网页打印件（城市轨道交通工程提供）/佛山市供排水信用信息平台企业登记网页打印件（市政供排水工程提供）、企业基本账户的银行开户许可证或银行出具的《基本存款账户信息》、财务状况证明材料（如有）、项目业绩证明材料（如有）等材料的扫描件并加盖投标人公章。</w:t>
      </w:r>
    </w:p>
    <w:p>
      <w:pPr>
        <w:spacing w:line="360" w:lineRule="exact"/>
        <w:ind w:firstLine="420" w:firstLineChars="200"/>
        <w:rPr>
          <w:rFonts w:hint="eastAsia"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szCs w:val="32"/>
          <w:highlight w:val="none"/>
          <w:lang w:val="en-US" w:eastAsia="zh-CN"/>
        </w:rPr>
        <w:t>评标委员会对投标文件（经济标除外）的评审以投标人在佛山市公共资源交易信息化综合平台投标人主体信息库中正式入库的信息为评审依据</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投标人投标文件提供的证明材料应与投标人主体信息库一致，否则证明材料无效</w:t>
      </w:r>
      <w:r>
        <w:rPr>
          <w:rFonts w:hint="eastAsia" w:ascii="宋体" w:hAnsi="宋体"/>
          <w:color w:val="auto"/>
          <w:szCs w:val="32"/>
          <w:highlight w:val="none"/>
          <w:lang w:val="en-US" w:eastAsia="zh-CN"/>
        </w:rPr>
        <w:t>（社保证明、进粤企业及人员信息登记等网页打印件除外，企业诚信信息以我市相关行业行政主管部门建立的诚信管理系统内的信息为准）。</w:t>
      </w:r>
    </w:p>
    <w:p>
      <w:pPr>
        <w:spacing w:line="360" w:lineRule="exact"/>
        <w:ind w:firstLine="420" w:firstLineChars="200"/>
        <w:rPr>
          <w:rFonts w:hint="eastAsia"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w:t>
      </w:r>
      <w:r>
        <w:rPr>
          <w:rFonts w:hint="eastAsia" w:ascii="宋体" w:hAnsi="宋体"/>
          <w:color w:val="auto"/>
          <w:highlight w:val="none"/>
          <w:lang w:eastAsia="zh-CN"/>
        </w:rPr>
        <w:t>提供的扫描件资料</w:t>
      </w:r>
      <w:r>
        <w:rPr>
          <w:rFonts w:hint="eastAsia" w:ascii="宋体" w:hAnsi="宋体"/>
          <w:color w:val="auto"/>
          <w:highlight w:val="none"/>
        </w:rPr>
        <w:t>必须清晰、明辨，否则投标人须自行承担后果。</w:t>
      </w:r>
    </w:p>
    <w:p>
      <w:pPr>
        <w:spacing w:line="360" w:lineRule="exact"/>
        <w:ind w:firstLine="420" w:firstLineChars="200"/>
        <w:rPr>
          <w:rFonts w:ascii="宋体" w:hAnsi="宋体"/>
          <w:color w:val="auto"/>
          <w:highlight w:val="none"/>
        </w:rPr>
      </w:pPr>
      <w:r>
        <w:rPr>
          <w:rFonts w:hint="eastAsia" w:ascii="宋体" w:hAnsi="宋体"/>
          <w:color w:val="auto"/>
          <w:highlight w:val="none"/>
          <w:lang w:val="en-US" w:eastAsia="zh-CN"/>
        </w:rPr>
        <w:t>4.联合体投标的，联合体各方均须各自填写该表格。</w:t>
      </w:r>
    </w:p>
    <w:p>
      <w:pPr>
        <w:pStyle w:val="8"/>
        <w:ind w:left="0" w:firstLine="0"/>
        <w:rPr>
          <w:rFonts w:hint="eastAsia"/>
          <w:color w:val="auto"/>
          <w:highlight w:val="none"/>
        </w:rPr>
      </w:pPr>
      <w:r>
        <w:rPr>
          <w:color w:val="auto"/>
          <w:sz w:val="36"/>
          <w:szCs w:val="36"/>
          <w:highlight w:val="none"/>
        </w:rPr>
        <w:br w:type="page"/>
      </w:r>
      <w:bookmarkStart w:id="438" w:name="_Toc437961113"/>
      <w:bookmarkStart w:id="439" w:name="_Toc354672424"/>
      <w:bookmarkStart w:id="440" w:name="_Toc280259813"/>
      <w:r>
        <w:rPr>
          <w:rFonts w:hint="eastAsia"/>
          <w:color w:val="auto"/>
          <w:highlight w:val="none"/>
        </w:rPr>
        <w:t>附表二  项目管理机构配备情况表</w:t>
      </w:r>
      <w:bookmarkEnd w:id="438"/>
      <w:r>
        <w:rPr>
          <w:rFonts w:hint="eastAsia"/>
          <w:color w:val="auto"/>
          <w:highlight w:val="none"/>
        </w:rPr>
        <w:t>（如有）</w:t>
      </w:r>
    </w:p>
    <w:p>
      <w:pPr>
        <w:spacing w:line="440" w:lineRule="exact"/>
        <w:jc w:val="center"/>
        <w:rPr>
          <w:rFonts w:eastAsia="黑体"/>
          <w:color w:val="auto"/>
          <w:sz w:val="23"/>
          <w:szCs w:val="23"/>
          <w:highlight w:val="none"/>
        </w:rPr>
      </w:pPr>
    </w:p>
    <w:tbl>
      <w:tblPr>
        <w:tblStyle w:val="17"/>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1"/>
        <w:gridCol w:w="719"/>
        <w:gridCol w:w="721"/>
        <w:gridCol w:w="719"/>
        <w:gridCol w:w="2523"/>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restart"/>
            <w:noWrap w:val="0"/>
            <w:vAlign w:val="center"/>
          </w:tcPr>
          <w:p>
            <w:pPr>
              <w:spacing w:line="440" w:lineRule="exact"/>
              <w:jc w:val="center"/>
              <w:rPr>
                <w:rFonts w:ascii="宋体" w:hAnsi="宋体"/>
                <w:color w:val="auto"/>
                <w:sz w:val="24"/>
                <w:highlight w:val="none"/>
              </w:rPr>
            </w:pPr>
            <w:r>
              <w:rPr>
                <w:rFonts w:ascii="宋体" w:hAnsi="宋体"/>
                <w:color w:val="auto"/>
                <w:sz w:val="24"/>
                <w:highlight w:val="none"/>
              </w:rPr>
              <w:t>职务</w:t>
            </w:r>
          </w:p>
        </w:tc>
        <w:tc>
          <w:tcPr>
            <w:tcW w:w="1080" w:type="dxa"/>
            <w:vMerge w:val="restart"/>
            <w:noWrap w:val="0"/>
            <w:vAlign w:val="center"/>
          </w:tcPr>
          <w:p>
            <w:pPr>
              <w:spacing w:line="440" w:lineRule="exact"/>
              <w:jc w:val="center"/>
              <w:rPr>
                <w:rFonts w:ascii="宋体" w:hAnsi="宋体"/>
                <w:color w:val="auto"/>
                <w:sz w:val="24"/>
                <w:highlight w:val="none"/>
              </w:rPr>
            </w:pPr>
            <w:r>
              <w:rPr>
                <w:rFonts w:ascii="宋体" w:hAnsi="宋体"/>
                <w:color w:val="auto"/>
                <w:sz w:val="24"/>
                <w:highlight w:val="none"/>
              </w:rPr>
              <w:t>姓名</w:t>
            </w:r>
          </w:p>
        </w:tc>
        <w:tc>
          <w:tcPr>
            <w:tcW w:w="1080" w:type="dxa"/>
            <w:vMerge w:val="restart"/>
            <w:noWrap w:val="0"/>
            <w:vAlign w:val="center"/>
          </w:tcPr>
          <w:p>
            <w:pPr>
              <w:spacing w:line="440" w:lineRule="exact"/>
              <w:jc w:val="center"/>
              <w:rPr>
                <w:rFonts w:ascii="宋体" w:hAnsi="宋体"/>
                <w:color w:val="auto"/>
                <w:sz w:val="24"/>
                <w:highlight w:val="none"/>
              </w:rPr>
            </w:pPr>
            <w:r>
              <w:rPr>
                <w:rFonts w:ascii="宋体" w:hAnsi="宋体"/>
                <w:color w:val="auto"/>
                <w:sz w:val="24"/>
                <w:highlight w:val="none"/>
              </w:rPr>
              <w:t>职称</w:t>
            </w:r>
          </w:p>
        </w:tc>
        <w:tc>
          <w:tcPr>
            <w:tcW w:w="5763" w:type="dxa"/>
            <w:gridSpan w:val="5"/>
            <w:noWrap w:val="0"/>
            <w:vAlign w:val="center"/>
          </w:tcPr>
          <w:p>
            <w:pPr>
              <w:spacing w:line="440" w:lineRule="exact"/>
              <w:jc w:val="center"/>
              <w:rPr>
                <w:rFonts w:ascii="宋体" w:hAnsi="宋体"/>
                <w:color w:val="auto"/>
                <w:sz w:val="24"/>
                <w:highlight w:val="none"/>
              </w:rPr>
            </w:pPr>
            <w:r>
              <w:rPr>
                <w:rFonts w:ascii="宋体" w:hAnsi="宋体"/>
                <w:color w:val="auto"/>
                <w:sz w:val="24"/>
                <w:highlight w:val="none"/>
              </w:rPr>
              <w:t>执业或职业资格证明</w:t>
            </w:r>
          </w:p>
        </w:tc>
        <w:tc>
          <w:tcPr>
            <w:tcW w:w="672" w:type="dxa"/>
            <w:noWrap w:val="0"/>
            <w:vAlign w:val="center"/>
          </w:tcPr>
          <w:p>
            <w:pPr>
              <w:spacing w:line="440" w:lineRule="exact"/>
              <w:jc w:val="center"/>
              <w:rPr>
                <w:rFonts w:ascii="宋体" w:hAnsi="宋体"/>
                <w:color w:val="auto"/>
                <w:sz w:val="24"/>
                <w:highlight w:val="none"/>
              </w:rPr>
            </w:pPr>
            <w:r>
              <w:rPr>
                <w:rFonts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noWrap w:val="0"/>
            <w:vAlign w:val="center"/>
          </w:tcPr>
          <w:p>
            <w:pPr>
              <w:spacing w:line="440" w:lineRule="exact"/>
              <w:jc w:val="center"/>
              <w:rPr>
                <w:rFonts w:ascii="宋体" w:hAnsi="宋体"/>
                <w:color w:val="auto"/>
                <w:sz w:val="24"/>
                <w:highlight w:val="none"/>
              </w:rPr>
            </w:pPr>
          </w:p>
        </w:tc>
        <w:tc>
          <w:tcPr>
            <w:tcW w:w="1080" w:type="dxa"/>
            <w:vMerge w:val="continue"/>
            <w:noWrap w:val="0"/>
            <w:vAlign w:val="center"/>
          </w:tcPr>
          <w:p>
            <w:pPr>
              <w:spacing w:line="440" w:lineRule="exact"/>
              <w:jc w:val="center"/>
              <w:rPr>
                <w:rFonts w:ascii="宋体" w:hAnsi="宋体"/>
                <w:color w:val="auto"/>
                <w:sz w:val="24"/>
                <w:highlight w:val="none"/>
              </w:rPr>
            </w:pPr>
          </w:p>
        </w:tc>
        <w:tc>
          <w:tcPr>
            <w:tcW w:w="1080" w:type="dxa"/>
            <w:vMerge w:val="continue"/>
            <w:noWrap w:val="0"/>
            <w:vAlign w:val="center"/>
          </w:tcPr>
          <w:p>
            <w:pPr>
              <w:spacing w:line="440" w:lineRule="exact"/>
              <w:jc w:val="center"/>
              <w:rPr>
                <w:rFonts w:ascii="宋体" w:hAnsi="宋体"/>
                <w:color w:val="auto"/>
                <w:sz w:val="24"/>
                <w:highlight w:val="none"/>
              </w:rPr>
            </w:pPr>
          </w:p>
        </w:tc>
        <w:tc>
          <w:tcPr>
            <w:tcW w:w="1081" w:type="dxa"/>
            <w:noWrap w:val="0"/>
            <w:vAlign w:val="center"/>
          </w:tcPr>
          <w:p>
            <w:pPr>
              <w:spacing w:line="440" w:lineRule="exact"/>
              <w:jc w:val="center"/>
              <w:rPr>
                <w:rFonts w:hint="eastAsia" w:ascii="宋体" w:hAnsi="宋体"/>
                <w:color w:val="auto"/>
                <w:sz w:val="24"/>
                <w:highlight w:val="none"/>
              </w:rPr>
            </w:pPr>
            <w:r>
              <w:rPr>
                <w:rFonts w:ascii="宋体" w:hAnsi="宋体"/>
                <w:color w:val="auto"/>
                <w:sz w:val="24"/>
                <w:highlight w:val="none"/>
              </w:rPr>
              <w:t>证书</w:t>
            </w:r>
          </w:p>
          <w:p>
            <w:pPr>
              <w:spacing w:line="440" w:lineRule="exact"/>
              <w:jc w:val="center"/>
              <w:rPr>
                <w:rFonts w:ascii="宋体" w:hAnsi="宋体"/>
                <w:color w:val="auto"/>
                <w:sz w:val="24"/>
                <w:highlight w:val="none"/>
              </w:rPr>
            </w:pPr>
            <w:r>
              <w:rPr>
                <w:rFonts w:ascii="宋体" w:hAnsi="宋体"/>
                <w:color w:val="auto"/>
                <w:sz w:val="24"/>
                <w:highlight w:val="none"/>
              </w:rPr>
              <w:t>名称</w:t>
            </w:r>
          </w:p>
        </w:tc>
        <w:tc>
          <w:tcPr>
            <w:tcW w:w="719" w:type="dxa"/>
            <w:noWrap w:val="0"/>
            <w:vAlign w:val="center"/>
          </w:tcPr>
          <w:p>
            <w:pPr>
              <w:spacing w:line="440" w:lineRule="exact"/>
              <w:jc w:val="center"/>
              <w:rPr>
                <w:rFonts w:ascii="宋体" w:hAnsi="宋体"/>
                <w:color w:val="auto"/>
                <w:sz w:val="24"/>
                <w:highlight w:val="none"/>
              </w:rPr>
            </w:pPr>
            <w:r>
              <w:rPr>
                <w:rFonts w:ascii="宋体" w:hAnsi="宋体"/>
                <w:color w:val="auto"/>
                <w:sz w:val="24"/>
                <w:highlight w:val="none"/>
              </w:rPr>
              <w:t>级别</w:t>
            </w:r>
          </w:p>
        </w:tc>
        <w:tc>
          <w:tcPr>
            <w:tcW w:w="721" w:type="dxa"/>
            <w:noWrap w:val="0"/>
            <w:vAlign w:val="center"/>
          </w:tcPr>
          <w:p>
            <w:pPr>
              <w:spacing w:line="440" w:lineRule="exact"/>
              <w:jc w:val="center"/>
              <w:rPr>
                <w:rFonts w:ascii="宋体" w:hAnsi="宋体"/>
                <w:color w:val="auto"/>
                <w:sz w:val="24"/>
                <w:highlight w:val="none"/>
              </w:rPr>
            </w:pPr>
            <w:r>
              <w:rPr>
                <w:rFonts w:ascii="宋体" w:hAnsi="宋体"/>
                <w:color w:val="auto"/>
                <w:sz w:val="24"/>
                <w:highlight w:val="none"/>
              </w:rPr>
              <w:t>证号</w:t>
            </w:r>
          </w:p>
        </w:tc>
        <w:tc>
          <w:tcPr>
            <w:tcW w:w="719" w:type="dxa"/>
            <w:noWrap w:val="0"/>
            <w:vAlign w:val="center"/>
          </w:tcPr>
          <w:p>
            <w:pPr>
              <w:spacing w:line="440" w:lineRule="exact"/>
              <w:jc w:val="center"/>
              <w:rPr>
                <w:rFonts w:ascii="宋体" w:hAnsi="宋体"/>
                <w:color w:val="auto"/>
                <w:sz w:val="24"/>
                <w:highlight w:val="none"/>
              </w:rPr>
            </w:pPr>
            <w:r>
              <w:rPr>
                <w:rFonts w:ascii="宋体" w:hAnsi="宋体"/>
                <w:color w:val="auto"/>
                <w:sz w:val="24"/>
                <w:highlight w:val="none"/>
              </w:rPr>
              <w:t>专业</w:t>
            </w:r>
          </w:p>
        </w:tc>
        <w:tc>
          <w:tcPr>
            <w:tcW w:w="2523" w:type="dxa"/>
            <w:noWrap w:val="0"/>
            <w:vAlign w:val="center"/>
          </w:tcPr>
          <w:p>
            <w:pPr>
              <w:spacing w:line="440" w:lineRule="exact"/>
              <w:jc w:val="center"/>
              <w:rPr>
                <w:rFonts w:hint="eastAsia" w:ascii="宋体" w:hAnsi="宋体"/>
                <w:color w:val="auto"/>
                <w:sz w:val="24"/>
                <w:highlight w:val="none"/>
              </w:rPr>
            </w:pPr>
            <w:r>
              <w:rPr>
                <w:rFonts w:ascii="宋体" w:hAnsi="宋体"/>
                <w:color w:val="auto"/>
                <w:sz w:val="24"/>
                <w:highlight w:val="none"/>
              </w:rPr>
              <w:t>养老保险</w:t>
            </w:r>
            <w:r>
              <w:rPr>
                <w:rFonts w:hint="eastAsia" w:ascii="宋体" w:hAnsi="宋体"/>
                <w:color w:val="auto"/>
                <w:sz w:val="24"/>
                <w:highlight w:val="none"/>
              </w:rPr>
              <w:t>号</w:t>
            </w:r>
          </w:p>
        </w:tc>
        <w:tc>
          <w:tcPr>
            <w:tcW w:w="672" w:type="dxa"/>
            <w:noWrap w:val="0"/>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spacing w:line="440" w:lineRule="exact"/>
              <w:jc w:val="center"/>
              <w:rPr>
                <w:rFonts w:ascii="宋体" w:hAnsi="宋体"/>
                <w:color w:val="auto"/>
                <w:sz w:val="24"/>
                <w:highlight w:val="none"/>
              </w:rPr>
            </w:pPr>
          </w:p>
        </w:tc>
        <w:tc>
          <w:tcPr>
            <w:tcW w:w="1080" w:type="dxa"/>
            <w:noWrap w:val="0"/>
            <w:vAlign w:val="center"/>
          </w:tcPr>
          <w:p>
            <w:pPr>
              <w:spacing w:line="440" w:lineRule="exact"/>
              <w:jc w:val="center"/>
              <w:rPr>
                <w:rFonts w:ascii="宋体" w:hAnsi="宋体"/>
                <w:color w:val="auto"/>
                <w:sz w:val="24"/>
                <w:highlight w:val="none"/>
              </w:rPr>
            </w:pPr>
          </w:p>
        </w:tc>
        <w:tc>
          <w:tcPr>
            <w:tcW w:w="1080" w:type="dxa"/>
            <w:noWrap w:val="0"/>
            <w:vAlign w:val="center"/>
          </w:tcPr>
          <w:p>
            <w:pPr>
              <w:spacing w:line="440" w:lineRule="exact"/>
              <w:jc w:val="center"/>
              <w:rPr>
                <w:rFonts w:ascii="宋体" w:hAnsi="宋体"/>
                <w:color w:val="auto"/>
                <w:sz w:val="24"/>
                <w:highlight w:val="none"/>
              </w:rPr>
            </w:pPr>
          </w:p>
        </w:tc>
        <w:tc>
          <w:tcPr>
            <w:tcW w:w="1081" w:type="dxa"/>
            <w:noWrap w:val="0"/>
            <w:vAlign w:val="center"/>
          </w:tcPr>
          <w:p>
            <w:pPr>
              <w:spacing w:line="440" w:lineRule="exact"/>
              <w:jc w:val="center"/>
              <w:rPr>
                <w:rFonts w:ascii="宋体" w:hAnsi="宋体"/>
                <w:color w:val="auto"/>
                <w:sz w:val="24"/>
                <w:highlight w:val="none"/>
              </w:rPr>
            </w:pPr>
          </w:p>
        </w:tc>
        <w:tc>
          <w:tcPr>
            <w:tcW w:w="719" w:type="dxa"/>
            <w:noWrap w:val="0"/>
            <w:vAlign w:val="center"/>
          </w:tcPr>
          <w:p>
            <w:pPr>
              <w:spacing w:line="440" w:lineRule="exact"/>
              <w:jc w:val="center"/>
              <w:rPr>
                <w:rFonts w:ascii="宋体" w:hAnsi="宋体"/>
                <w:color w:val="auto"/>
                <w:sz w:val="24"/>
                <w:highlight w:val="none"/>
              </w:rPr>
            </w:pPr>
          </w:p>
        </w:tc>
        <w:tc>
          <w:tcPr>
            <w:tcW w:w="721" w:type="dxa"/>
            <w:noWrap w:val="0"/>
            <w:vAlign w:val="center"/>
          </w:tcPr>
          <w:p>
            <w:pPr>
              <w:spacing w:line="440" w:lineRule="exact"/>
              <w:jc w:val="center"/>
              <w:rPr>
                <w:rFonts w:ascii="宋体" w:hAnsi="宋体"/>
                <w:color w:val="auto"/>
                <w:sz w:val="24"/>
                <w:highlight w:val="none"/>
              </w:rPr>
            </w:pPr>
          </w:p>
        </w:tc>
        <w:tc>
          <w:tcPr>
            <w:tcW w:w="719" w:type="dxa"/>
            <w:noWrap w:val="0"/>
            <w:vAlign w:val="center"/>
          </w:tcPr>
          <w:p>
            <w:pPr>
              <w:spacing w:line="440" w:lineRule="exact"/>
              <w:jc w:val="center"/>
              <w:rPr>
                <w:rFonts w:ascii="宋体" w:hAnsi="宋体"/>
                <w:color w:val="auto"/>
                <w:sz w:val="24"/>
                <w:highlight w:val="none"/>
              </w:rPr>
            </w:pPr>
          </w:p>
        </w:tc>
        <w:tc>
          <w:tcPr>
            <w:tcW w:w="2523" w:type="dxa"/>
            <w:noWrap w:val="0"/>
            <w:vAlign w:val="center"/>
          </w:tcPr>
          <w:p>
            <w:pPr>
              <w:spacing w:line="440" w:lineRule="exact"/>
              <w:jc w:val="center"/>
              <w:rPr>
                <w:rFonts w:ascii="宋体" w:hAnsi="宋体"/>
                <w:color w:val="auto"/>
                <w:sz w:val="24"/>
                <w:highlight w:val="none"/>
              </w:rPr>
            </w:pPr>
          </w:p>
        </w:tc>
        <w:tc>
          <w:tcPr>
            <w:tcW w:w="672" w:type="dxa"/>
            <w:noWrap w:val="0"/>
            <w:vAlign w:val="center"/>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8"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72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2523" w:type="dxa"/>
            <w:noWrap w:val="0"/>
            <w:vAlign w:val="top"/>
          </w:tcPr>
          <w:p>
            <w:pPr>
              <w:spacing w:line="440" w:lineRule="exact"/>
              <w:jc w:val="center"/>
              <w:rPr>
                <w:rFonts w:ascii="宋体" w:hAnsi="宋体"/>
                <w:color w:val="auto"/>
                <w:sz w:val="24"/>
                <w:highlight w:val="none"/>
              </w:rPr>
            </w:pPr>
          </w:p>
        </w:tc>
        <w:tc>
          <w:tcPr>
            <w:tcW w:w="672" w:type="dxa"/>
            <w:noWrap w:val="0"/>
            <w:vAlign w:val="top"/>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72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2523" w:type="dxa"/>
            <w:noWrap w:val="0"/>
            <w:vAlign w:val="top"/>
          </w:tcPr>
          <w:p>
            <w:pPr>
              <w:spacing w:line="440" w:lineRule="exact"/>
              <w:jc w:val="center"/>
              <w:rPr>
                <w:rFonts w:ascii="宋体" w:hAnsi="宋体"/>
                <w:color w:val="auto"/>
                <w:sz w:val="24"/>
                <w:highlight w:val="none"/>
              </w:rPr>
            </w:pPr>
          </w:p>
        </w:tc>
        <w:tc>
          <w:tcPr>
            <w:tcW w:w="672" w:type="dxa"/>
            <w:noWrap w:val="0"/>
            <w:vAlign w:val="top"/>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72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2523" w:type="dxa"/>
            <w:noWrap w:val="0"/>
            <w:vAlign w:val="top"/>
          </w:tcPr>
          <w:p>
            <w:pPr>
              <w:spacing w:line="440" w:lineRule="exact"/>
              <w:jc w:val="center"/>
              <w:rPr>
                <w:rFonts w:ascii="宋体" w:hAnsi="宋体"/>
                <w:color w:val="auto"/>
                <w:sz w:val="24"/>
                <w:highlight w:val="none"/>
              </w:rPr>
            </w:pPr>
          </w:p>
        </w:tc>
        <w:tc>
          <w:tcPr>
            <w:tcW w:w="672" w:type="dxa"/>
            <w:noWrap w:val="0"/>
            <w:vAlign w:val="top"/>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72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2523" w:type="dxa"/>
            <w:noWrap w:val="0"/>
            <w:vAlign w:val="top"/>
          </w:tcPr>
          <w:p>
            <w:pPr>
              <w:spacing w:line="440" w:lineRule="exact"/>
              <w:jc w:val="center"/>
              <w:rPr>
                <w:rFonts w:ascii="宋体" w:hAnsi="宋体"/>
                <w:color w:val="auto"/>
                <w:sz w:val="24"/>
                <w:highlight w:val="none"/>
              </w:rPr>
            </w:pPr>
          </w:p>
        </w:tc>
        <w:tc>
          <w:tcPr>
            <w:tcW w:w="672" w:type="dxa"/>
            <w:noWrap w:val="0"/>
            <w:vAlign w:val="top"/>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8"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72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2523" w:type="dxa"/>
            <w:noWrap w:val="0"/>
            <w:vAlign w:val="top"/>
          </w:tcPr>
          <w:p>
            <w:pPr>
              <w:spacing w:line="440" w:lineRule="exact"/>
              <w:jc w:val="center"/>
              <w:rPr>
                <w:rFonts w:ascii="宋体" w:hAnsi="宋体"/>
                <w:color w:val="auto"/>
                <w:sz w:val="24"/>
                <w:highlight w:val="none"/>
              </w:rPr>
            </w:pPr>
          </w:p>
        </w:tc>
        <w:tc>
          <w:tcPr>
            <w:tcW w:w="672" w:type="dxa"/>
            <w:noWrap w:val="0"/>
            <w:vAlign w:val="top"/>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72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2523" w:type="dxa"/>
            <w:noWrap w:val="0"/>
            <w:vAlign w:val="top"/>
          </w:tcPr>
          <w:p>
            <w:pPr>
              <w:spacing w:line="440" w:lineRule="exact"/>
              <w:jc w:val="center"/>
              <w:rPr>
                <w:rFonts w:ascii="宋体" w:hAnsi="宋体"/>
                <w:color w:val="auto"/>
                <w:sz w:val="24"/>
                <w:highlight w:val="none"/>
              </w:rPr>
            </w:pPr>
          </w:p>
        </w:tc>
        <w:tc>
          <w:tcPr>
            <w:tcW w:w="672" w:type="dxa"/>
            <w:noWrap w:val="0"/>
            <w:vAlign w:val="top"/>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72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2523" w:type="dxa"/>
            <w:noWrap w:val="0"/>
            <w:vAlign w:val="top"/>
          </w:tcPr>
          <w:p>
            <w:pPr>
              <w:spacing w:line="440" w:lineRule="exact"/>
              <w:jc w:val="center"/>
              <w:rPr>
                <w:rFonts w:ascii="宋体" w:hAnsi="宋体"/>
                <w:color w:val="auto"/>
                <w:sz w:val="24"/>
                <w:highlight w:val="none"/>
              </w:rPr>
            </w:pPr>
          </w:p>
        </w:tc>
        <w:tc>
          <w:tcPr>
            <w:tcW w:w="672" w:type="dxa"/>
            <w:noWrap w:val="0"/>
            <w:vAlign w:val="top"/>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72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2523" w:type="dxa"/>
            <w:noWrap w:val="0"/>
            <w:vAlign w:val="top"/>
          </w:tcPr>
          <w:p>
            <w:pPr>
              <w:spacing w:line="440" w:lineRule="exact"/>
              <w:jc w:val="center"/>
              <w:rPr>
                <w:rFonts w:ascii="宋体" w:hAnsi="宋体"/>
                <w:color w:val="auto"/>
                <w:sz w:val="24"/>
                <w:highlight w:val="none"/>
              </w:rPr>
            </w:pPr>
          </w:p>
        </w:tc>
        <w:tc>
          <w:tcPr>
            <w:tcW w:w="672" w:type="dxa"/>
            <w:noWrap w:val="0"/>
            <w:vAlign w:val="top"/>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8"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72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2523" w:type="dxa"/>
            <w:noWrap w:val="0"/>
            <w:vAlign w:val="top"/>
          </w:tcPr>
          <w:p>
            <w:pPr>
              <w:spacing w:line="440" w:lineRule="exact"/>
              <w:jc w:val="center"/>
              <w:rPr>
                <w:rFonts w:ascii="宋体" w:hAnsi="宋体"/>
                <w:color w:val="auto"/>
                <w:sz w:val="24"/>
                <w:highlight w:val="none"/>
              </w:rPr>
            </w:pPr>
          </w:p>
        </w:tc>
        <w:tc>
          <w:tcPr>
            <w:tcW w:w="672" w:type="dxa"/>
            <w:noWrap w:val="0"/>
            <w:vAlign w:val="top"/>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72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2523" w:type="dxa"/>
            <w:noWrap w:val="0"/>
            <w:vAlign w:val="top"/>
          </w:tcPr>
          <w:p>
            <w:pPr>
              <w:spacing w:line="440" w:lineRule="exact"/>
              <w:jc w:val="center"/>
              <w:rPr>
                <w:rFonts w:ascii="宋体" w:hAnsi="宋体"/>
                <w:color w:val="auto"/>
                <w:sz w:val="24"/>
                <w:highlight w:val="none"/>
              </w:rPr>
            </w:pPr>
          </w:p>
        </w:tc>
        <w:tc>
          <w:tcPr>
            <w:tcW w:w="672" w:type="dxa"/>
            <w:noWrap w:val="0"/>
            <w:vAlign w:val="top"/>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72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2523" w:type="dxa"/>
            <w:noWrap w:val="0"/>
            <w:vAlign w:val="top"/>
          </w:tcPr>
          <w:p>
            <w:pPr>
              <w:spacing w:line="440" w:lineRule="exact"/>
              <w:jc w:val="center"/>
              <w:rPr>
                <w:rFonts w:ascii="宋体" w:hAnsi="宋体"/>
                <w:color w:val="auto"/>
                <w:sz w:val="24"/>
                <w:highlight w:val="none"/>
              </w:rPr>
            </w:pPr>
          </w:p>
        </w:tc>
        <w:tc>
          <w:tcPr>
            <w:tcW w:w="672" w:type="dxa"/>
            <w:noWrap w:val="0"/>
            <w:vAlign w:val="top"/>
          </w:tcPr>
          <w:p>
            <w:pPr>
              <w:spacing w:line="4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0" w:type="dxa"/>
            <w:noWrap w:val="0"/>
            <w:vAlign w:val="top"/>
          </w:tcPr>
          <w:p>
            <w:pPr>
              <w:spacing w:line="440" w:lineRule="exact"/>
              <w:jc w:val="center"/>
              <w:rPr>
                <w:rFonts w:ascii="宋体" w:hAnsi="宋体"/>
                <w:color w:val="auto"/>
                <w:sz w:val="24"/>
                <w:highlight w:val="none"/>
              </w:rPr>
            </w:pPr>
          </w:p>
        </w:tc>
        <w:tc>
          <w:tcPr>
            <w:tcW w:w="108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721" w:type="dxa"/>
            <w:noWrap w:val="0"/>
            <w:vAlign w:val="top"/>
          </w:tcPr>
          <w:p>
            <w:pPr>
              <w:spacing w:line="440" w:lineRule="exact"/>
              <w:jc w:val="center"/>
              <w:rPr>
                <w:rFonts w:ascii="宋体" w:hAnsi="宋体"/>
                <w:color w:val="auto"/>
                <w:sz w:val="24"/>
                <w:highlight w:val="none"/>
              </w:rPr>
            </w:pPr>
          </w:p>
        </w:tc>
        <w:tc>
          <w:tcPr>
            <w:tcW w:w="719" w:type="dxa"/>
            <w:noWrap w:val="0"/>
            <w:vAlign w:val="top"/>
          </w:tcPr>
          <w:p>
            <w:pPr>
              <w:spacing w:line="440" w:lineRule="exact"/>
              <w:jc w:val="center"/>
              <w:rPr>
                <w:rFonts w:ascii="宋体" w:hAnsi="宋体"/>
                <w:color w:val="auto"/>
                <w:sz w:val="24"/>
                <w:highlight w:val="none"/>
              </w:rPr>
            </w:pPr>
          </w:p>
        </w:tc>
        <w:tc>
          <w:tcPr>
            <w:tcW w:w="2523" w:type="dxa"/>
            <w:noWrap w:val="0"/>
            <w:vAlign w:val="top"/>
          </w:tcPr>
          <w:p>
            <w:pPr>
              <w:spacing w:line="440" w:lineRule="exact"/>
              <w:jc w:val="center"/>
              <w:rPr>
                <w:rFonts w:ascii="宋体" w:hAnsi="宋体"/>
                <w:color w:val="auto"/>
                <w:sz w:val="24"/>
                <w:highlight w:val="none"/>
              </w:rPr>
            </w:pPr>
          </w:p>
        </w:tc>
        <w:tc>
          <w:tcPr>
            <w:tcW w:w="672" w:type="dxa"/>
            <w:noWrap w:val="0"/>
            <w:vAlign w:val="top"/>
          </w:tcPr>
          <w:p>
            <w:pPr>
              <w:spacing w:line="440" w:lineRule="exact"/>
              <w:jc w:val="center"/>
              <w:rPr>
                <w:rFonts w:ascii="宋体" w:hAnsi="宋体"/>
                <w:color w:val="auto"/>
                <w:sz w:val="24"/>
                <w:highlight w:val="none"/>
              </w:rPr>
            </w:pPr>
          </w:p>
        </w:tc>
      </w:tr>
    </w:tbl>
    <w:p>
      <w:pPr>
        <w:spacing w:line="360" w:lineRule="exact"/>
        <w:rPr>
          <w:rFonts w:hint="eastAsia" w:ascii="宋体" w:hAnsi="宋体"/>
          <w:color w:val="auto"/>
          <w:highlight w:val="none"/>
        </w:rPr>
      </w:pPr>
      <w:r>
        <w:rPr>
          <w:rFonts w:hint="eastAsia" w:ascii="宋体" w:hAnsi="宋体"/>
          <w:color w:val="auto"/>
          <w:highlight w:val="none"/>
        </w:rPr>
        <w:t>注：1</w:t>
      </w:r>
      <w:r>
        <w:rPr>
          <w:rFonts w:hint="eastAsia" w:ascii="宋体" w:hAnsi="宋体"/>
          <w:color w:val="auto"/>
          <w:highlight w:val="none"/>
          <w:lang w:val="en-US" w:eastAsia="zh-CN"/>
        </w:rPr>
        <w:t>.</w:t>
      </w:r>
      <w:r>
        <w:rPr>
          <w:rFonts w:hint="eastAsia" w:ascii="宋体" w:hAnsi="宋体"/>
          <w:color w:val="auto"/>
          <w:highlight w:val="none"/>
        </w:rPr>
        <w:t>表后须附上述人员</w:t>
      </w:r>
      <w:r>
        <w:rPr>
          <w:rFonts w:hint="eastAsia" w:ascii="宋体" w:hAnsi="宋体"/>
          <w:color w:val="auto"/>
          <w:szCs w:val="32"/>
          <w:highlight w:val="none"/>
        </w:rPr>
        <w:t>（</w:t>
      </w:r>
      <w:r>
        <w:rPr>
          <w:rFonts w:hint="eastAsia"/>
          <w:color w:val="auto"/>
          <w:highlight w:val="none"/>
        </w:rPr>
        <w:t>项目负责人和</w:t>
      </w:r>
      <w:r>
        <w:rPr>
          <w:rFonts w:hint="eastAsia"/>
          <w:color w:val="auto"/>
          <w:highlight w:val="none"/>
          <w:lang w:eastAsia="zh-CN"/>
        </w:rPr>
        <w:t>技术负责人</w:t>
      </w:r>
      <w:r>
        <w:rPr>
          <w:rFonts w:hint="eastAsia" w:ascii="宋体" w:hAnsi="宋体"/>
          <w:color w:val="auto"/>
          <w:highlight w:val="none"/>
        </w:rPr>
        <w:t>除</w:t>
      </w:r>
      <w:r>
        <w:rPr>
          <w:rFonts w:hint="eastAsia"/>
          <w:color w:val="auto"/>
          <w:highlight w:val="none"/>
        </w:rPr>
        <w:t>外</w:t>
      </w:r>
      <w:r>
        <w:rPr>
          <w:rFonts w:hint="eastAsia" w:ascii="宋体" w:hAnsi="宋体"/>
          <w:color w:val="auto"/>
          <w:szCs w:val="32"/>
          <w:highlight w:val="none"/>
        </w:rPr>
        <w:t>）相关</w:t>
      </w:r>
      <w:r>
        <w:rPr>
          <w:rFonts w:ascii="宋体" w:hAnsi="宋体"/>
          <w:color w:val="auto"/>
          <w:szCs w:val="32"/>
          <w:highlight w:val="none"/>
        </w:rPr>
        <w:t>执业或职业资格</w:t>
      </w:r>
      <w:r>
        <w:rPr>
          <w:rFonts w:hint="eastAsia" w:ascii="宋体" w:hAnsi="宋体"/>
          <w:color w:val="auto"/>
          <w:szCs w:val="32"/>
          <w:highlight w:val="none"/>
        </w:rPr>
        <w:t>证明文件（包括身份证）</w:t>
      </w:r>
      <w:r>
        <w:rPr>
          <w:rFonts w:hint="eastAsia" w:ascii="宋体" w:hAnsi="宋体"/>
          <w:color w:val="auto"/>
          <w:szCs w:val="32"/>
          <w:highlight w:val="none"/>
          <w:lang w:eastAsia="zh-CN"/>
        </w:rPr>
        <w:t>扫描件</w:t>
      </w:r>
      <w:r>
        <w:rPr>
          <w:rFonts w:hint="eastAsia" w:ascii="宋体" w:hAnsi="宋体"/>
          <w:color w:val="auto"/>
          <w:szCs w:val="32"/>
          <w:highlight w:val="none"/>
        </w:rPr>
        <w:t>并加盖投标人公章。</w:t>
      </w:r>
    </w:p>
    <w:p>
      <w:pPr>
        <w:spacing w:line="360" w:lineRule="exact"/>
        <w:ind w:firstLine="420" w:firstLineChars="200"/>
        <w:rPr>
          <w:rFonts w:hint="eastAsia"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w:t>
      </w:r>
      <w:r>
        <w:rPr>
          <w:rFonts w:hint="eastAsia" w:ascii="宋体" w:hAnsi="宋体"/>
          <w:color w:val="auto"/>
          <w:highlight w:val="none"/>
        </w:rPr>
        <w:t>表后须附由当地社保管理相关部门出具的所填相关人员在投标人本单位购买的近</w:t>
      </w:r>
      <w:r>
        <w:rPr>
          <w:rFonts w:hint="eastAsia" w:ascii="宋体" w:hAnsi="宋体"/>
          <w:color w:val="auto"/>
          <w:highlight w:val="none"/>
          <w:lang w:val="en-US" w:eastAsia="zh-CN"/>
        </w:rPr>
        <w:t>期</w:t>
      </w:r>
      <w:r>
        <w:rPr>
          <w:rFonts w:hint="eastAsia" w:ascii="宋体" w:hAnsi="宋体"/>
          <w:color w:val="auto"/>
          <w:highlight w:val="none"/>
        </w:rPr>
        <w:t>（扣除招标公告</w:t>
      </w:r>
      <w:r>
        <w:rPr>
          <w:rFonts w:hint="eastAsia" w:ascii="宋体" w:hAnsi="宋体"/>
          <w:color w:val="auto"/>
          <w:highlight w:val="none"/>
          <w:lang w:val="en-US" w:eastAsia="zh-CN"/>
        </w:rPr>
        <w:t>/投标邀请书</w:t>
      </w:r>
      <w:r>
        <w:rPr>
          <w:rFonts w:hint="eastAsia" w:ascii="宋体" w:hAnsi="宋体"/>
          <w:color w:val="auto"/>
          <w:highlight w:val="none"/>
        </w:rPr>
        <w:t>发布</w:t>
      </w:r>
      <w:r>
        <w:rPr>
          <w:rFonts w:hint="eastAsia" w:ascii="宋体" w:hAnsi="宋体"/>
          <w:color w:val="auto"/>
          <w:szCs w:val="21"/>
          <w:highlight w:val="none"/>
        </w:rPr>
        <w:t>当月往前顺推</w:t>
      </w:r>
      <w:r>
        <w:rPr>
          <w:rFonts w:hint="eastAsia" w:ascii="宋体" w:hAnsi="宋体" w:cs="仿宋_GB2312"/>
          <w:color w:val="auto"/>
          <w:sz w:val="24"/>
          <w:szCs w:val="24"/>
          <w:highlight w:val="none"/>
          <w:u w:val="single"/>
        </w:rPr>
        <w:t xml:space="preserve">  </w:t>
      </w:r>
      <w:r>
        <w:rPr>
          <w:rFonts w:hint="eastAsia" w:ascii="宋体" w:hAnsi="宋体" w:cs="仿宋_GB2312"/>
          <w:color w:val="auto"/>
          <w:sz w:val="21"/>
          <w:szCs w:val="21"/>
          <w:highlight w:val="none"/>
          <w:u w:val="none"/>
          <w:lang w:val="en-US" w:eastAsia="zh-CN"/>
        </w:rPr>
        <w:t>个月</w:t>
      </w:r>
      <w:r>
        <w:rPr>
          <w:rFonts w:hint="eastAsia" w:ascii="宋体" w:hAnsi="宋体"/>
          <w:color w:val="auto"/>
          <w:highlight w:val="none"/>
        </w:rPr>
        <w:t>）的</w:t>
      </w:r>
      <w:r>
        <w:rPr>
          <w:rFonts w:hint="eastAsia" w:ascii="Calibri" w:hAnsi="Calibri" w:eastAsia="宋体" w:cs="Times New Roman"/>
          <w:color w:val="auto"/>
          <w:sz w:val="21"/>
          <w:szCs w:val="21"/>
          <w:highlight w:val="none"/>
          <w:lang w:val="en-US" w:eastAsia="zh-CN"/>
        </w:rPr>
        <w:t>证明材料的扫描件</w:t>
      </w:r>
      <w:r>
        <w:rPr>
          <w:rFonts w:hint="eastAsia" w:ascii="宋体" w:hAnsi="宋体"/>
          <w:color w:val="auto"/>
          <w:highlight w:val="none"/>
        </w:rPr>
        <w:t>并加盖投标人公章。</w:t>
      </w:r>
    </w:p>
    <w:p>
      <w:pPr>
        <w:spacing w:line="360" w:lineRule="exact"/>
        <w:ind w:firstLine="420" w:firstLineChars="200"/>
        <w:rPr>
          <w:rFonts w:hint="eastAsia"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w:t>
      </w:r>
      <w:r>
        <w:rPr>
          <w:rFonts w:hint="eastAsia" w:ascii="宋体" w:hAnsi="宋体"/>
          <w:color w:val="auto"/>
          <w:highlight w:val="none"/>
        </w:rPr>
        <w:t>表后须附上述人员在</w:t>
      </w:r>
      <w:r>
        <w:rPr>
          <w:rFonts w:hint="eastAsia" w:ascii="宋体" w:hAnsi="宋体"/>
          <w:color w:val="auto"/>
          <w:highlight w:val="none"/>
          <w:lang w:eastAsia="zh-CN"/>
        </w:rPr>
        <w:t>佛山市建筑诚信评价体系管理平台</w:t>
      </w:r>
      <w:r>
        <w:rPr>
          <w:rFonts w:hint="eastAsia" w:ascii="宋体" w:hAnsi="宋体" w:cs="宋体"/>
          <w:color w:val="auto"/>
          <w:highlight w:val="none"/>
        </w:rPr>
        <w:t>/</w:t>
      </w:r>
      <w:r>
        <w:rPr>
          <w:rFonts w:hint="eastAsia" w:ascii="宋体" w:hAnsi="宋体" w:cs="宋体"/>
          <w:color w:val="auto"/>
          <w:highlight w:val="none"/>
          <w:lang w:eastAsia="zh-CN"/>
        </w:rPr>
        <w:t>佛山市城市道路建设与养护行业诚信管理平台</w:t>
      </w:r>
      <w:r>
        <w:rPr>
          <w:rFonts w:hint="eastAsia" w:ascii="宋体" w:hAnsi="宋体" w:cs="宋体"/>
          <w:color w:val="auto"/>
          <w:highlight w:val="none"/>
          <w:lang w:val="en-US" w:eastAsia="zh-CN"/>
        </w:rPr>
        <w:t>/佛山市城市轨道交通行业诚信管理系统</w:t>
      </w:r>
      <w:r>
        <w:rPr>
          <w:rFonts w:hint="eastAsia" w:ascii="宋体" w:hAnsi="宋体" w:eastAsia="宋体" w:cs="Times New Roman"/>
          <w:color w:val="auto"/>
          <w:highlight w:val="none"/>
          <w:lang w:val="en-US" w:eastAsia="zh-CN"/>
        </w:rPr>
        <w:t>/佛山市供排水信用信息平台</w:t>
      </w:r>
      <w:r>
        <w:rPr>
          <w:rFonts w:hint="eastAsia" w:ascii="宋体" w:hAnsi="宋体"/>
          <w:color w:val="auto"/>
          <w:highlight w:val="none"/>
        </w:rPr>
        <w:t>登记的网页打印件。</w:t>
      </w:r>
    </w:p>
    <w:p>
      <w:pPr>
        <w:spacing w:line="360" w:lineRule="exact"/>
        <w:ind w:firstLine="420" w:firstLineChars="200"/>
        <w:rPr>
          <w:rFonts w:hint="eastAsia" w:ascii="宋体" w:hAnsi="宋体"/>
          <w:color w:val="auto"/>
          <w:highlight w:val="none"/>
        </w:rPr>
      </w:pPr>
      <w:r>
        <w:rPr>
          <w:rFonts w:hint="eastAsia" w:ascii="宋体" w:hAnsi="宋体"/>
          <w:color w:val="auto"/>
          <w:highlight w:val="none"/>
        </w:rPr>
        <w:t>4</w:t>
      </w:r>
      <w:r>
        <w:rPr>
          <w:rFonts w:hint="eastAsia" w:ascii="宋体" w:hAnsi="宋体"/>
          <w:color w:val="auto"/>
          <w:highlight w:val="none"/>
          <w:lang w:val="en-US" w:eastAsia="zh-CN"/>
        </w:rPr>
        <w:t>.</w:t>
      </w:r>
      <w:r>
        <w:rPr>
          <w:rFonts w:hint="eastAsia" w:ascii="宋体" w:hAnsi="宋体"/>
          <w:color w:val="auto"/>
          <w:highlight w:val="none"/>
        </w:rPr>
        <w:t>属于广东省以外的投标人（包括联合体各成员）的上述人员，须附在广东建设信息网（网址：www.gdcic.net）“进粤企业和人员诚信信息登记平台”专栏关于投标人进粤企业及人员信息登记的查询网页打印件</w:t>
      </w:r>
      <w:r>
        <w:rPr>
          <w:rFonts w:hint="eastAsia" w:ascii="宋体" w:hAnsi="宋体"/>
          <w:color w:val="auto"/>
          <w:highlight w:val="none"/>
          <w:lang w:eastAsia="zh-CN"/>
        </w:rPr>
        <w:t>并</w:t>
      </w:r>
      <w:r>
        <w:rPr>
          <w:rFonts w:hint="eastAsia" w:ascii="宋体" w:hAnsi="宋体"/>
          <w:color w:val="auto"/>
          <w:szCs w:val="32"/>
          <w:highlight w:val="none"/>
        </w:rPr>
        <w:t>加盖投标人公章</w:t>
      </w:r>
      <w:r>
        <w:rPr>
          <w:rFonts w:hint="eastAsia" w:ascii="宋体" w:hAnsi="宋体"/>
          <w:color w:val="auto"/>
          <w:highlight w:val="none"/>
        </w:rPr>
        <w:t>。</w:t>
      </w:r>
    </w:p>
    <w:p>
      <w:pPr>
        <w:spacing w:line="360" w:lineRule="exact"/>
        <w:ind w:firstLine="420" w:firstLineChars="200"/>
        <w:rPr>
          <w:rFonts w:hint="eastAsia" w:ascii="宋体" w:hAnsi="宋体"/>
          <w:color w:val="auto"/>
          <w:highlight w:val="none"/>
        </w:rPr>
      </w:pPr>
      <w:r>
        <w:rPr>
          <w:rFonts w:hint="eastAsia" w:ascii="宋体" w:hAnsi="宋体"/>
          <w:color w:val="auto"/>
          <w:highlight w:val="none"/>
          <w:lang w:eastAsia="zh-CN"/>
        </w:rPr>
        <w:t>5</w:t>
      </w:r>
      <w:r>
        <w:rPr>
          <w:rFonts w:hint="eastAsia" w:ascii="宋体" w:hAnsi="宋体"/>
          <w:color w:val="auto"/>
          <w:highlight w:val="none"/>
        </w:rPr>
        <w:t>.</w:t>
      </w:r>
      <w:r>
        <w:rPr>
          <w:rFonts w:hint="eastAsia" w:ascii="宋体" w:hAnsi="宋体"/>
          <w:color w:val="auto"/>
          <w:highlight w:val="none"/>
          <w:lang w:val="en-US" w:eastAsia="zh-CN"/>
        </w:rPr>
        <w:t>评标委员会对投标文件（经济标除外）的评审以投标人在佛山市公共资源交易信息化综合平台投标人主体信息库中正式入库的信息为评审依据，投标人投标文件提供的证明材料应与投标人主体信息库一致，否则证明材料无效（社保证明、进粤企业及人员信息登记等网页打印件除外，企业诚信信息以我市相关行业行政主管部门建立的诚信管理系统内的信息为准）</w:t>
      </w:r>
      <w:r>
        <w:rPr>
          <w:rFonts w:hint="eastAsia" w:ascii="宋体" w:hAnsi="宋体"/>
          <w:color w:val="auto"/>
          <w:highlight w:val="none"/>
        </w:rPr>
        <w:t>。</w:t>
      </w:r>
    </w:p>
    <w:p>
      <w:pPr>
        <w:spacing w:line="360" w:lineRule="exact"/>
        <w:ind w:firstLine="420" w:firstLineChars="200"/>
        <w:rPr>
          <w:rFonts w:hint="eastAsia" w:ascii="宋体" w:hAnsi="宋体"/>
          <w:color w:val="auto"/>
          <w:highlight w:val="none"/>
        </w:rPr>
      </w:pPr>
    </w:p>
    <w:p>
      <w:pPr>
        <w:spacing w:line="360" w:lineRule="exact"/>
        <w:ind w:firstLine="420" w:firstLineChars="200"/>
        <w:rPr>
          <w:rFonts w:hint="eastAsia" w:ascii="宋体" w:hAnsi="宋体"/>
          <w:color w:val="auto"/>
          <w:highlight w:val="none"/>
        </w:rPr>
      </w:pPr>
    </w:p>
    <w:p>
      <w:pPr>
        <w:spacing w:line="360" w:lineRule="exact"/>
        <w:ind w:firstLine="420" w:firstLineChars="200"/>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spacing w:line="360" w:lineRule="exact"/>
        <w:ind w:firstLine="420" w:firstLineChars="200"/>
        <w:rPr>
          <w:rFonts w:hint="eastAsia" w:ascii="宋体" w:hAnsi="宋体"/>
          <w:color w:val="auto"/>
          <w:highlight w:val="none"/>
        </w:rPr>
      </w:pPr>
    </w:p>
    <w:p>
      <w:pPr>
        <w:pStyle w:val="2"/>
        <w:rPr>
          <w:rFonts w:hint="eastAsia"/>
          <w:color w:val="auto"/>
          <w:highlight w:val="none"/>
        </w:rPr>
      </w:pPr>
    </w:p>
    <w:bookmarkEnd w:id="439"/>
    <w:bookmarkEnd w:id="440"/>
    <w:p>
      <w:pPr>
        <w:pStyle w:val="8"/>
        <w:ind w:left="0" w:firstLine="0"/>
        <w:rPr>
          <w:rFonts w:hint="eastAsia" w:ascii="宋体" w:hAnsi="宋体"/>
          <w:color w:val="auto"/>
          <w:highlight w:val="none"/>
        </w:rPr>
      </w:pPr>
      <w:bookmarkStart w:id="441" w:name="_Toc437961114"/>
      <w:r>
        <w:rPr>
          <w:rFonts w:hint="eastAsia"/>
          <w:color w:val="auto"/>
          <w:highlight w:val="none"/>
        </w:rPr>
        <w:t>附表三  拟派驻本工程的主要管理人员简历</w:t>
      </w:r>
      <w:bookmarkEnd w:id="441"/>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rPr>
                <w:rFonts w:ascii="宋体" w:hAnsi="宋体"/>
                <w:color w:val="auto"/>
                <w:sz w:val="24"/>
                <w:highlight w:val="none"/>
              </w:rPr>
            </w:pPr>
            <w:r>
              <w:rPr>
                <w:rFonts w:ascii="宋体" w:hAnsi="宋体"/>
                <w:color w:val="auto"/>
                <w:sz w:val="24"/>
                <w:highlight w:val="none"/>
              </w:rPr>
              <w:t>姓  名</w:t>
            </w:r>
          </w:p>
        </w:tc>
        <w:tc>
          <w:tcPr>
            <w:tcW w:w="1079" w:type="dxa"/>
            <w:gridSpan w:val="2"/>
            <w:noWrap w:val="0"/>
            <w:vAlign w:val="center"/>
          </w:tcPr>
          <w:p>
            <w:pPr>
              <w:spacing w:line="440" w:lineRule="exact"/>
              <w:rPr>
                <w:rFonts w:ascii="宋体" w:hAnsi="宋体"/>
                <w:color w:val="auto"/>
                <w:sz w:val="24"/>
                <w:highlight w:val="none"/>
              </w:rPr>
            </w:pPr>
          </w:p>
        </w:tc>
        <w:tc>
          <w:tcPr>
            <w:tcW w:w="927" w:type="dxa"/>
            <w:noWrap w:val="0"/>
            <w:vAlign w:val="center"/>
          </w:tcPr>
          <w:p>
            <w:pPr>
              <w:spacing w:line="440" w:lineRule="exact"/>
              <w:rPr>
                <w:rFonts w:ascii="宋体" w:hAnsi="宋体"/>
                <w:color w:val="auto"/>
                <w:sz w:val="24"/>
                <w:highlight w:val="none"/>
              </w:rPr>
            </w:pPr>
            <w:r>
              <w:rPr>
                <w:rFonts w:ascii="宋体" w:hAnsi="宋体"/>
                <w:color w:val="auto"/>
                <w:sz w:val="24"/>
                <w:highlight w:val="none"/>
              </w:rPr>
              <w:t>年 龄</w:t>
            </w:r>
          </w:p>
        </w:tc>
        <w:tc>
          <w:tcPr>
            <w:tcW w:w="1065" w:type="dxa"/>
            <w:noWrap w:val="0"/>
            <w:vAlign w:val="center"/>
          </w:tcPr>
          <w:p>
            <w:pPr>
              <w:spacing w:line="440" w:lineRule="exact"/>
              <w:rPr>
                <w:rFonts w:ascii="宋体" w:hAnsi="宋体"/>
                <w:color w:val="auto"/>
                <w:sz w:val="24"/>
                <w:highlight w:val="none"/>
              </w:rPr>
            </w:pPr>
          </w:p>
        </w:tc>
        <w:tc>
          <w:tcPr>
            <w:tcW w:w="2130" w:type="dxa"/>
            <w:gridSpan w:val="3"/>
            <w:noWrap w:val="0"/>
            <w:vAlign w:val="center"/>
          </w:tcPr>
          <w:p>
            <w:pPr>
              <w:spacing w:line="440" w:lineRule="exact"/>
              <w:rPr>
                <w:rFonts w:ascii="宋体" w:hAnsi="宋体"/>
                <w:color w:val="auto"/>
                <w:sz w:val="24"/>
                <w:highlight w:val="none"/>
              </w:rPr>
            </w:pPr>
            <w:r>
              <w:rPr>
                <w:rFonts w:ascii="宋体" w:hAnsi="宋体"/>
                <w:color w:val="auto"/>
                <w:sz w:val="24"/>
                <w:highlight w:val="none"/>
              </w:rPr>
              <w:t>学历</w:t>
            </w:r>
          </w:p>
        </w:tc>
        <w:tc>
          <w:tcPr>
            <w:tcW w:w="2135" w:type="dxa"/>
            <w:noWrap w:val="0"/>
            <w:vAlign w:val="center"/>
          </w:tcPr>
          <w:p>
            <w:pPr>
              <w:spacing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rPr>
                <w:rFonts w:ascii="宋体" w:hAnsi="宋体"/>
                <w:color w:val="auto"/>
                <w:sz w:val="24"/>
                <w:highlight w:val="none"/>
              </w:rPr>
            </w:pPr>
            <w:r>
              <w:rPr>
                <w:rFonts w:ascii="宋体" w:hAnsi="宋体"/>
                <w:color w:val="auto"/>
                <w:sz w:val="24"/>
                <w:highlight w:val="none"/>
              </w:rPr>
              <w:t>职  称</w:t>
            </w:r>
          </w:p>
        </w:tc>
        <w:tc>
          <w:tcPr>
            <w:tcW w:w="1079" w:type="dxa"/>
            <w:gridSpan w:val="2"/>
            <w:noWrap w:val="0"/>
            <w:vAlign w:val="center"/>
          </w:tcPr>
          <w:p>
            <w:pPr>
              <w:spacing w:line="440" w:lineRule="exact"/>
              <w:rPr>
                <w:rFonts w:ascii="宋体" w:hAnsi="宋体"/>
                <w:color w:val="auto"/>
                <w:sz w:val="24"/>
                <w:highlight w:val="none"/>
              </w:rPr>
            </w:pPr>
          </w:p>
        </w:tc>
        <w:tc>
          <w:tcPr>
            <w:tcW w:w="927" w:type="dxa"/>
            <w:noWrap w:val="0"/>
            <w:vAlign w:val="center"/>
          </w:tcPr>
          <w:p>
            <w:pPr>
              <w:spacing w:line="440" w:lineRule="exact"/>
              <w:rPr>
                <w:rFonts w:ascii="宋体" w:hAnsi="宋体"/>
                <w:color w:val="auto"/>
                <w:sz w:val="24"/>
                <w:highlight w:val="none"/>
              </w:rPr>
            </w:pPr>
            <w:r>
              <w:rPr>
                <w:rFonts w:ascii="宋体" w:hAnsi="宋体"/>
                <w:color w:val="auto"/>
                <w:sz w:val="24"/>
                <w:highlight w:val="none"/>
              </w:rPr>
              <w:t>职 务</w:t>
            </w:r>
          </w:p>
        </w:tc>
        <w:tc>
          <w:tcPr>
            <w:tcW w:w="1065" w:type="dxa"/>
            <w:noWrap w:val="0"/>
            <w:vAlign w:val="center"/>
          </w:tcPr>
          <w:p>
            <w:pPr>
              <w:spacing w:line="440" w:lineRule="exact"/>
              <w:rPr>
                <w:rFonts w:ascii="宋体" w:hAnsi="宋体"/>
                <w:color w:val="auto"/>
                <w:sz w:val="24"/>
                <w:highlight w:val="none"/>
              </w:rPr>
            </w:pPr>
          </w:p>
        </w:tc>
        <w:tc>
          <w:tcPr>
            <w:tcW w:w="2130" w:type="dxa"/>
            <w:gridSpan w:val="3"/>
            <w:noWrap w:val="0"/>
            <w:vAlign w:val="center"/>
          </w:tcPr>
          <w:p>
            <w:pPr>
              <w:spacing w:line="440" w:lineRule="exact"/>
              <w:rPr>
                <w:rFonts w:ascii="宋体" w:hAnsi="宋体"/>
                <w:color w:val="auto"/>
                <w:sz w:val="24"/>
                <w:highlight w:val="none"/>
              </w:rPr>
            </w:pPr>
            <w:r>
              <w:rPr>
                <w:rFonts w:ascii="宋体" w:hAnsi="宋体"/>
                <w:color w:val="auto"/>
                <w:sz w:val="24"/>
                <w:highlight w:val="none"/>
              </w:rPr>
              <w:t>拟在本合同任职</w:t>
            </w:r>
          </w:p>
        </w:tc>
        <w:tc>
          <w:tcPr>
            <w:tcW w:w="2135" w:type="dxa"/>
            <w:noWrap w:val="0"/>
            <w:vAlign w:val="center"/>
          </w:tcPr>
          <w:p>
            <w:pPr>
              <w:spacing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专  业</w:t>
            </w:r>
          </w:p>
        </w:tc>
        <w:tc>
          <w:tcPr>
            <w:tcW w:w="7336" w:type="dxa"/>
            <w:gridSpan w:val="8"/>
            <w:noWrap w:val="0"/>
            <w:vAlign w:val="top"/>
          </w:tcPr>
          <w:p>
            <w:pPr>
              <w:spacing w:line="440" w:lineRule="exact"/>
              <w:rPr>
                <w:rFonts w:ascii="宋体" w:hAnsi="宋体"/>
                <w:color w:val="auto"/>
                <w:sz w:val="24"/>
                <w:highlight w:val="none"/>
              </w:rPr>
            </w:pPr>
            <w:r>
              <w:rPr>
                <w:rFonts w:ascii="宋体"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9"/>
            <w:noWrap w:val="0"/>
            <w:vAlign w:val="center"/>
          </w:tcPr>
          <w:p>
            <w:pPr>
              <w:spacing w:line="440" w:lineRule="exact"/>
              <w:rPr>
                <w:rFonts w:ascii="宋体" w:hAnsi="宋体"/>
                <w:color w:val="auto"/>
                <w:sz w:val="24"/>
                <w:highlight w:val="none"/>
              </w:rPr>
            </w:pPr>
            <w:r>
              <w:rPr>
                <w:rFonts w:ascii="宋体" w:hAnsi="宋体"/>
                <w:color w:val="auto"/>
                <w:sz w:val="24"/>
                <w:highlight w:val="none"/>
              </w:rPr>
              <w:t>主要工作经历</w:t>
            </w:r>
            <w:r>
              <w:rPr>
                <w:rFonts w:ascii="宋体" w:hAnsi="宋体"/>
                <w:snapToGrid w:val="0"/>
                <w:color w:val="auto"/>
                <w:kern w:val="0"/>
                <w:sz w:val="24"/>
                <w:highlight w:val="none"/>
              </w:rPr>
              <w:t>（何时在哪些工程项目中任何职务）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noWrap w:val="0"/>
            <w:vAlign w:val="center"/>
          </w:tcPr>
          <w:p>
            <w:pPr>
              <w:spacing w:line="440" w:lineRule="exact"/>
              <w:rPr>
                <w:rFonts w:ascii="宋体" w:hAnsi="宋体"/>
                <w:color w:val="auto"/>
                <w:sz w:val="24"/>
                <w:highlight w:val="none"/>
              </w:rPr>
            </w:pPr>
            <w:r>
              <w:rPr>
                <w:rFonts w:ascii="宋体" w:hAnsi="宋体"/>
                <w:color w:val="auto"/>
                <w:sz w:val="24"/>
                <w:highlight w:val="none"/>
              </w:rPr>
              <w:t>时  间</w:t>
            </w:r>
          </w:p>
        </w:tc>
        <w:tc>
          <w:tcPr>
            <w:tcW w:w="3420" w:type="dxa"/>
            <w:gridSpan w:val="4"/>
            <w:noWrap w:val="0"/>
            <w:vAlign w:val="center"/>
          </w:tcPr>
          <w:p>
            <w:pPr>
              <w:spacing w:line="440" w:lineRule="exact"/>
              <w:rPr>
                <w:rFonts w:ascii="宋体" w:hAnsi="宋体"/>
                <w:color w:val="auto"/>
                <w:sz w:val="24"/>
                <w:highlight w:val="none"/>
              </w:rPr>
            </w:pPr>
            <w:r>
              <w:rPr>
                <w:rFonts w:ascii="宋体" w:hAnsi="宋体"/>
                <w:color w:val="auto"/>
                <w:sz w:val="24"/>
                <w:highlight w:val="none"/>
              </w:rPr>
              <w:t>参加过的类似项目</w:t>
            </w:r>
          </w:p>
        </w:tc>
        <w:tc>
          <w:tcPr>
            <w:tcW w:w="1261" w:type="dxa"/>
            <w:noWrap w:val="0"/>
            <w:vAlign w:val="center"/>
          </w:tcPr>
          <w:p>
            <w:pPr>
              <w:spacing w:line="440" w:lineRule="exact"/>
              <w:rPr>
                <w:rFonts w:ascii="宋体" w:hAnsi="宋体"/>
                <w:color w:val="auto"/>
                <w:sz w:val="24"/>
                <w:highlight w:val="none"/>
              </w:rPr>
            </w:pPr>
            <w:r>
              <w:rPr>
                <w:rFonts w:ascii="宋体" w:hAnsi="宋体"/>
                <w:color w:val="auto"/>
                <w:sz w:val="24"/>
                <w:highlight w:val="none"/>
              </w:rPr>
              <w:t>担任职务</w:t>
            </w:r>
          </w:p>
        </w:tc>
        <w:tc>
          <w:tcPr>
            <w:tcW w:w="2296" w:type="dxa"/>
            <w:gridSpan w:val="2"/>
            <w:noWrap w:val="0"/>
            <w:vAlign w:val="center"/>
          </w:tcPr>
          <w:p>
            <w:pPr>
              <w:spacing w:line="440" w:lineRule="exact"/>
              <w:ind w:firstLine="960" w:firstLineChars="400"/>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ascii="宋体" w:hAnsi="宋体"/>
                <w:color w:val="auto"/>
                <w:sz w:val="24"/>
                <w:highlight w:val="none"/>
              </w:rPr>
            </w:pPr>
          </w:p>
        </w:tc>
        <w:tc>
          <w:tcPr>
            <w:tcW w:w="3420" w:type="dxa"/>
            <w:gridSpan w:val="4"/>
            <w:noWrap w:val="0"/>
            <w:vAlign w:val="top"/>
          </w:tcPr>
          <w:p>
            <w:pPr>
              <w:spacing w:line="440" w:lineRule="exact"/>
              <w:rPr>
                <w:rFonts w:ascii="宋体" w:hAnsi="宋体"/>
                <w:color w:val="auto"/>
                <w:sz w:val="24"/>
                <w:highlight w:val="none"/>
              </w:rPr>
            </w:pPr>
          </w:p>
        </w:tc>
        <w:tc>
          <w:tcPr>
            <w:tcW w:w="1261" w:type="dxa"/>
            <w:noWrap w:val="0"/>
            <w:vAlign w:val="top"/>
          </w:tcPr>
          <w:p>
            <w:pPr>
              <w:spacing w:line="440" w:lineRule="exact"/>
              <w:rPr>
                <w:rFonts w:ascii="宋体" w:hAnsi="宋体"/>
                <w:color w:val="auto"/>
                <w:sz w:val="24"/>
                <w:highlight w:val="none"/>
              </w:rPr>
            </w:pPr>
          </w:p>
        </w:tc>
        <w:tc>
          <w:tcPr>
            <w:tcW w:w="2296" w:type="dxa"/>
            <w:gridSpan w:val="2"/>
            <w:noWrap w:val="0"/>
            <w:vAlign w:val="top"/>
          </w:tcPr>
          <w:p>
            <w:pPr>
              <w:spacing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ascii="宋体" w:hAnsi="宋体"/>
                <w:color w:val="auto"/>
                <w:sz w:val="24"/>
                <w:highlight w:val="none"/>
              </w:rPr>
            </w:pPr>
          </w:p>
        </w:tc>
        <w:tc>
          <w:tcPr>
            <w:tcW w:w="3420" w:type="dxa"/>
            <w:gridSpan w:val="4"/>
            <w:noWrap w:val="0"/>
            <w:vAlign w:val="top"/>
          </w:tcPr>
          <w:p>
            <w:pPr>
              <w:spacing w:line="440" w:lineRule="exact"/>
              <w:rPr>
                <w:rFonts w:ascii="宋体" w:hAnsi="宋体"/>
                <w:color w:val="auto"/>
                <w:sz w:val="24"/>
                <w:highlight w:val="none"/>
              </w:rPr>
            </w:pPr>
          </w:p>
        </w:tc>
        <w:tc>
          <w:tcPr>
            <w:tcW w:w="1261" w:type="dxa"/>
            <w:noWrap w:val="0"/>
            <w:vAlign w:val="top"/>
          </w:tcPr>
          <w:p>
            <w:pPr>
              <w:spacing w:line="440" w:lineRule="exact"/>
              <w:rPr>
                <w:rFonts w:ascii="宋体" w:hAnsi="宋体"/>
                <w:color w:val="auto"/>
                <w:sz w:val="24"/>
                <w:highlight w:val="none"/>
              </w:rPr>
            </w:pPr>
          </w:p>
        </w:tc>
        <w:tc>
          <w:tcPr>
            <w:tcW w:w="2296" w:type="dxa"/>
            <w:gridSpan w:val="2"/>
            <w:noWrap w:val="0"/>
            <w:vAlign w:val="top"/>
          </w:tcPr>
          <w:p>
            <w:pPr>
              <w:spacing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ascii="宋体" w:hAnsi="宋体"/>
                <w:color w:val="auto"/>
                <w:sz w:val="24"/>
                <w:highlight w:val="none"/>
              </w:rPr>
            </w:pPr>
          </w:p>
        </w:tc>
        <w:tc>
          <w:tcPr>
            <w:tcW w:w="3420" w:type="dxa"/>
            <w:gridSpan w:val="4"/>
            <w:noWrap w:val="0"/>
            <w:vAlign w:val="center"/>
          </w:tcPr>
          <w:p>
            <w:pPr>
              <w:spacing w:line="440" w:lineRule="exact"/>
              <w:rPr>
                <w:rFonts w:ascii="宋体" w:hAnsi="宋体"/>
                <w:color w:val="auto"/>
                <w:sz w:val="24"/>
                <w:highlight w:val="none"/>
              </w:rPr>
            </w:pPr>
          </w:p>
        </w:tc>
        <w:tc>
          <w:tcPr>
            <w:tcW w:w="1261" w:type="dxa"/>
            <w:noWrap w:val="0"/>
            <w:vAlign w:val="center"/>
          </w:tcPr>
          <w:p>
            <w:pPr>
              <w:spacing w:line="440" w:lineRule="exact"/>
              <w:rPr>
                <w:rFonts w:ascii="宋体" w:hAnsi="宋体"/>
                <w:color w:val="auto"/>
                <w:sz w:val="24"/>
                <w:highlight w:val="none"/>
              </w:rPr>
            </w:pPr>
          </w:p>
        </w:tc>
        <w:tc>
          <w:tcPr>
            <w:tcW w:w="2296" w:type="dxa"/>
            <w:gridSpan w:val="2"/>
            <w:noWrap w:val="0"/>
            <w:vAlign w:val="center"/>
          </w:tcPr>
          <w:p>
            <w:pPr>
              <w:spacing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ascii="宋体" w:hAnsi="宋体"/>
                <w:color w:val="auto"/>
                <w:sz w:val="24"/>
                <w:highlight w:val="none"/>
              </w:rPr>
            </w:pPr>
          </w:p>
        </w:tc>
        <w:tc>
          <w:tcPr>
            <w:tcW w:w="3420" w:type="dxa"/>
            <w:gridSpan w:val="4"/>
            <w:noWrap w:val="0"/>
            <w:vAlign w:val="center"/>
          </w:tcPr>
          <w:p>
            <w:pPr>
              <w:spacing w:line="440" w:lineRule="exact"/>
              <w:rPr>
                <w:rFonts w:ascii="宋体" w:hAnsi="宋体"/>
                <w:color w:val="auto"/>
                <w:sz w:val="24"/>
                <w:highlight w:val="none"/>
              </w:rPr>
            </w:pPr>
          </w:p>
        </w:tc>
        <w:tc>
          <w:tcPr>
            <w:tcW w:w="1261" w:type="dxa"/>
            <w:noWrap w:val="0"/>
            <w:vAlign w:val="center"/>
          </w:tcPr>
          <w:p>
            <w:pPr>
              <w:spacing w:line="440" w:lineRule="exact"/>
              <w:rPr>
                <w:rFonts w:ascii="宋体" w:hAnsi="宋体"/>
                <w:color w:val="auto"/>
                <w:sz w:val="24"/>
                <w:highlight w:val="none"/>
              </w:rPr>
            </w:pPr>
          </w:p>
        </w:tc>
        <w:tc>
          <w:tcPr>
            <w:tcW w:w="2296" w:type="dxa"/>
            <w:gridSpan w:val="2"/>
            <w:noWrap w:val="0"/>
            <w:vAlign w:val="center"/>
          </w:tcPr>
          <w:p>
            <w:pPr>
              <w:spacing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ascii="宋体" w:hAnsi="宋体"/>
                <w:color w:val="auto"/>
                <w:sz w:val="24"/>
                <w:highlight w:val="none"/>
              </w:rPr>
            </w:pPr>
          </w:p>
        </w:tc>
        <w:tc>
          <w:tcPr>
            <w:tcW w:w="3420" w:type="dxa"/>
            <w:gridSpan w:val="4"/>
            <w:noWrap w:val="0"/>
            <w:vAlign w:val="center"/>
          </w:tcPr>
          <w:p>
            <w:pPr>
              <w:spacing w:line="440" w:lineRule="exact"/>
              <w:rPr>
                <w:rFonts w:ascii="宋体" w:hAnsi="宋体"/>
                <w:color w:val="auto"/>
                <w:sz w:val="24"/>
                <w:highlight w:val="none"/>
              </w:rPr>
            </w:pPr>
          </w:p>
        </w:tc>
        <w:tc>
          <w:tcPr>
            <w:tcW w:w="1261" w:type="dxa"/>
            <w:noWrap w:val="0"/>
            <w:vAlign w:val="center"/>
          </w:tcPr>
          <w:p>
            <w:pPr>
              <w:spacing w:line="440" w:lineRule="exact"/>
              <w:rPr>
                <w:rFonts w:ascii="宋体" w:hAnsi="宋体"/>
                <w:color w:val="auto"/>
                <w:sz w:val="24"/>
                <w:highlight w:val="none"/>
              </w:rPr>
            </w:pPr>
          </w:p>
        </w:tc>
        <w:tc>
          <w:tcPr>
            <w:tcW w:w="2296" w:type="dxa"/>
            <w:gridSpan w:val="2"/>
            <w:noWrap w:val="0"/>
            <w:vAlign w:val="center"/>
          </w:tcPr>
          <w:p>
            <w:pPr>
              <w:spacing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noWrap w:val="0"/>
            <w:vAlign w:val="center"/>
          </w:tcPr>
          <w:p>
            <w:pPr>
              <w:spacing w:line="440" w:lineRule="exact"/>
              <w:rPr>
                <w:rFonts w:ascii="宋体" w:hAnsi="宋体"/>
                <w:color w:val="auto"/>
                <w:sz w:val="24"/>
                <w:highlight w:val="none"/>
              </w:rPr>
            </w:pPr>
            <w:r>
              <w:rPr>
                <w:rFonts w:hint="eastAsia" w:ascii="宋体" w:hAnsi="宋体"/>
                <w:color w:val="auto"/>
                <w:sz w:val="24"/>
                <w:highlight w:val="none"/>
              </w:rPr>
              <w:t>备注</w:t>
            </w:r>
            <w:r>
              <w:rPr>
                <w:rFonts w:ascii="宋体" w:hAnsi="宋体"/>
                <w:snapToGrid w:val="0"/>
                <w:color w:val="auto"/>
                <w:kern w:val="0"/>
                <w:sz w:val="24"/>
                <w:highlight w:val="none"/>
              </w:rPr>
              <w:t>（有何其他特殊才能，受过哪些奖励等）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ascii="宋体" w:hAnsi="宋体"/>
                <w:color w:val="auto"/>
                <w:sz w:val="24"/>
                <w:highlight w:val="none"/>
              </w:rPr>
            </w:pPr>
          </w:p>
        </w:tc>
        <w:tc>
          <w:tcPr>
            <w:tcW w:w="3420" w:type="dxa"/>
            <w:gridSpan w:val="4"/>
            <w:noWrap w:val="0"/>
            <w:vAlign w:val="center"/>
          </w:tcPr>
          <w:p>
            <w:pPr>
              <w:spacing w:line="440" w:lineRule="exact"/>
              <w:rPr>
                <w:rFonts w:ascii="宋体" w:hAnsi="宋体"/>
                <w:color w:val="auto"/>
                <w:sz w:val="24"/>
                <w:highlight w:val="none"/>
              </w:rPr>
            </w:pPr>
          </w:p>
        </w:tc>
        <w:tc>
          <w:tcPr>
            <w:tcW w:w="1261" w:type="dxa"/>
            <w:noWrap w:val="0"/>
            <w:vAlign w:val="center"/>
          </w:tcPr>
          <w:p>
            <w:pPr>
              <w:spacing w:line="440" w:lineRule="exact"/>
              <w:rPr>
                <w:rFonts w:ascii="宋体" w:hAnsi="宋体"/>
                <w:color w:val="auto"/>
                <w:sz w:val="24"/>
                <w:highlight w:val="none"/>
              </w:rPr>
            </w:pPr>
          </w:p>
        </w:tc>
        <w:tc>
          <w:tcPr>
            <w:tcW w:w="2296" w:type="dxa"/>
            <w:gridSpan w:val="2"/>
            <w:noWrap w:val="0"/>
            <w:vAlign w:val="center"/>
          </w:tcPr>
          <w:p>
            <w:pPr>
              <w:spacing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ascii="宋体" w:hAnsi="宋体"/>
                <w:color w:val="auto"/>
                <w:sz w:val="24"/>
                <w:highlight w:val="none"/>
              </w:rPr>
            </w:pPr>
          </w:p>
        </w:tc>
        <w:tc>
          <w:tcPr>
            <w:tcW w:w="3420" w:type="dxa"/>
            <w:gridSpan w:val="4"/>
            <w:noWrap w:val="0"/>
            <w:vAlign w:val="center"/>
          </w:tcPr>
          <w:p>
            <w:pPr>
              <w:spacing w:line="440" w:lineRule="exact"/>
              <w:rPr>
                <w:rFonts w:ascii="宋体" w:hAnsi="宋体"/>
                <w:color w:val="auto"/>
                <w:sz w:val="24"/>
                <w:highlight w:val="none"/>
              </w:rPr>
            </w:pPr>
          </w:p>
        </w:tc>
        <w:tc>
          <w:tcPr>
            <w:tcW w:w="1261" w:type="dxa"/>
            <w:noWrap w:val="0"/>
            <w:vAlign w:val="center"/>
          </w:tcPr>
          <w:p>
            <w:pPr>
              <w:spacing w:line="440" w:lineRule="exact"/>
              <w:rPr>
                <w:rFonts w:ascii="宋体" w:hAnsi="宋体"/>
                <w:color w:val="auto"/>
                <w:sz w:val="24"/>
                <w:highlight w:val="none"/>
              </w:rPr>
            </w:pPr>
          </w:p>
        </w:tc>
        <w:tc>
          <w:tcPr>
            <w:tcW w:w="2296" w:type="dxa"/>
            <w:gridSpan w:val="2"/>
            <w:noWrap w:val="0"/>
            <w:vAlign w:val="center"/>
          </w:tcPr>
          <w:p>
            <w:pPr>
              <w:spacing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5" w:type="dxa"/>
            <w:gridSpan w:val="2"/>
            <w:noWrap w:val="0"/>
            <w:vAlign w:val="center"/>
          </w:tcPr>
          <w:p>
            <w:pPr>
              <w:spacing w:line="440" w:lineRule="exact"/>
              <w:rPr>
                <w:rFonts w:ascii="宋体" w:hAnsi="宋体"/>
                <w:color w:val="auto"/>
                <w:sz w:val="24"/>
                <w:highlight w:val="none"/>
              </w:rPr>
            </w:pPr>
          </w:p>
        </w:tc>
        <w:tc>
          <w:tcPr>
            <w:tcW w:w="3420" w:type="dxa"/>
            <w:gridSpan w:val="4"/>
            <w:noWrap w:val="0"/>
            <w:vAlign w:val="center"/>
          </w:tcPr>
          <w:p>
            <w:pPr>
              <w:spacing w:line="440" w:lineRule="exact"/>
              <w:rPr>
                <w:rFonts w:ascii="宋体" w:hAnsi="宋体"/>
                <w:color w:val="auto"/>
                <w:sz w:val="24"/>
                <w:highlight w:val="none"/>
              </w:rPr>
            </w:pPr>
          </w:p>
        </w:tc>
        <w:tc>
          <w:tcPr>
            <w:tcW w:w="1261" w:type="dxa"/>
            <w:noWrap w:val="0"/>
            <w:vAlign w:val="center"/>
          </w:tcPr>
          <w:p>
            <w:pPr>
              <w:spacing w:line="440" w:lineRule="exact"/>
              <w:rPr>
                <w:rFonts w:ascii="宋体" w:hAnsi="宋体"/>
                <w:color w:val="auto"/>
                <w:sz w:val="24"/>
                <w:highlight w:val="none"/>
              </w:rPr>
            </w:pPr>
          </w:p>
        </w:tc>
        <w:tc>
          <w:tcPr>
            <w:tcW w:w="2296" w:type="dxa"/>
            <w:gridSpan w:val="2"/>
            <w:noWrap w:val="0"/>
            <w:vAlign w:val="center"/>
          </w:tcPr>
          <w:p>
            <w:pPr>
              <w:spacing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45" w:type="dxa"/>
            <w:gridSpan w:val="2"/>
            <w:noWrap w:val="0"/>
            <w:vAlign w:val="center"/>
          </w:tcPr>
          <w:p>
            <w:pPr>
              <w:spacing w:line="440" w:lineRule="exact"/>
              <w:rPr>
                <w:rFonts w:ascii="宋体" w:hAnsi="宋体"/>
                <w:color w:val="auto"/>
                <w:sz w:val="24"/>
                <w:highlight w:val="none"/>
              </w:rPr>
            </w:pPr>
          </w:p>
        </w:tc>
        <w:tc>
          <w:tcPr>
            <w:tcW w:w="3420" w:type="dxa"/>
            <w:gridSpan w:val="4"/>
            <w:noWrap w:val="0"/>
            <w:vAlign w:val="center"/>
          </w:tcPr>
          <w:p>
            <w:pPr>
              <w:spacing w:line="440" w:lineRule="exact"/>
              <w:rPr>
                <w:rFonts w:ascii="宋体" w:hAnsi="宋体"/>
                <w:color w:val="auto"/>
                <w:sz w:val="24"/>
                <w:highlight w:val="none"/>
              </w:rPr>
            </w:pPr>
          </w:p>
        </w:tc>
        <w:tc>
          <w:tcPr>
            <w:tcW w:w="1261" w:type="dxa"/>
            <w:noWrap w:val="0"/>
            <w:vAlign w:val="center"/>
          </w:tcPr>
          <w:p>
            <w:pPr>
              <w:spacing w:line="440" w:lineRule="exact"/>
              <w:rPr>
                <w:rFonts w:ascii="宋体" w:hAnsi="宋体"/>
                <w:color w:val="auto"/>
                <w:sz w:val="24"/>
                <w:highlight w:val="none"/>
              </w:rPr>
            </w:pPr>
          </w:p>
        </w:tc>
        <w:tc>
          <w:tcPr>
            <w:tcW w:w="2296" w:type="dxa"/>
            <w:gridSpan w:val="2"/>
            <w:noWrap w:val="0"/>
            <w:vAlign w:val="center"/>
          </w:tcPr>
          <w:p>
            <w:pPr>
              <w:spacing w:line="440" w:lineRule="exact"/>
              <w:rPr>
                <w:rFonts w:ascii="宋体" w:hAnsi="宋体"/>
                <w:color w:val="auto"/>
                <w:sz w:val="24"/>
                <w:highlight w:val="none"/>
              </w:rPr>
            </w:pPr>
          </w:p>
        </w:tc>
      </w:tr>
    </w:tbl>
    <w:p>
      <w:pPr>
        <w:numPr>
          <w:ilvl w:val="0"/>
          <w:numId w:val="0"/>
        </w:numPr>
        <w:spacing w:line="360" w:lineRule="exact"/>
        <w:ind w:left="0" w:firstLine="0"/>
        <w:rPr>
          <w:rFonts w:hint="eastAsia" w:ascii="宋体" w:hAnsi="宋体"/>
          <w:color w:val="auto"/>
          <w:sz w:val="21"/>
          <w:szCs w:val="21"/>
          <w:highlight w:val="none"/>
        </w:rPr>
      </w:pPr>
      <w:r>
        <w:rPr>
          <w:rFonts w:hint="eastAsia" w:ascii="宋体" w:hAnsi="宋体"/>
          <w:color w:val="auto"/>
          <w:highlight w:val="none"/>
        </w:rPr>
        <w:t>注：1</w:t>
      </w:r>
      <w:r>
        <w:rPr>
          <w:rFonts w:hint="eastAsia" w:ascii="宋体" w:hAnsi="宋体"/>
          <w:color w:val="auto"/>
          <w:highlight w:val="none"/>
          <w:lang w:val="en-US" w:eastAsia="zh-CN"/>
        </w:rPr>
        <w:t>.</w:t>
      </w:r>
      <w:r>
        <w:rPr>
          <w:rFonts w:hint="eastAsia" w:ascii="宋体" w:hAnsi="宋体"/>
          <w:color w:val="auto"/>
          <w:highlight w:val="none"/>
        </w:rPr>
        <w:t>拟派项目负责人和</w:t>
      </w:r>
      <w:r>
        <w:rPr>
          <w:rFonts w:hint="eastAsia" w:ascii="宋体" w:hAnsi="宋体"/>
          <w:color w:val="auto"/>
          <w:highlight w:val="none"/>
          <w:lang w:eastAsia="zh-CN"/>
        </w:rPr>
        <w:t>技术负责人</w:t>
      </w:r>
      <w:r>
        <w:rPr>
          <w:rFonts w:hint="eastAsia" w:ascii="宋体" w:hAnsi="宋体"/>
          <w:color w:val="auto"/>
          <w:sz w:val="21"/>
          <w:szCs w:val="21"/>
          <w:highlight w:val="none"/>
        </w:rPr>
        <w:t>（如有）应分别填写本表，且表后须分别附个人的相关</w:t>
      </w:r>
      <w:r>
        <w:rPr>
          <w:rFonts w:ascii="宋体" w:hAnsi="宋体"/>
          <w:color w:val="auto"/>
          <w:sz w:val="21"/>
          <w:szCs w:val="21"/>
          <w:highlight w:val="none"/>
        </w:rPr>
        <w:t>执业或职业资格</w:t>
      </w:r>
      <w:r>
        <w:rPr>
          <w:rFonts w:hint="eastAsia" w:ascii="宋体" w:hAnsi="宋体"/>
          <w:color w:val="auto"/>
          <w:sz w:val="21"/>
          <w:szCs w:val="21"/>
          <w:highlight w:val="none"/>
        </w:rPr>
        <w:t>证明文件（包括身份证）</w:t>
      </w:r>
      <w:r>
        <w:rPr>
          <w:rFonts w:hint="eastAsia" w:ascii="宋体" w:hAnsi="宋体"/>
          <w:color w:val="auto"/>
          <w:sz w:val="21"/>
          <w:szCs w:val="21"/>
          <w:highlight w:val="none"/>
          <w:lang w:val="en-US" w:eastAsia="zh-CN"/>
        </w:rPr>
        <w:t>扫描件</w:t>
      </w:r>
      <w:r>
        <w:rPr>
          <w:rFonts w:hint="eastAsia" w:ascii="宋体" w:hAnsi="宋体"/>
          <w:color w:val="auto"/>
          <w:sz w:val="21"/>
          <w:szCs w:val="21"/>
          <w:highlight w:val="none"/>
        </w:rPr>
        <w:t>并加盖投标人公章。</w:t>
      </w:r>
    </w:p>
    <w:p>
      <w:pPr>
        <w:pStyle w:val="20"/>
        <w:numPr>
          <w:ilvl w:val="0"/>
          <w:numId w:val="0"/>
        </w:numPr>
        <w:spacing w:line="360" w:lineRule="exact"/>
        <w:ind w:left="0" w:firstLine="420" w:firstLineChars="200"/>
        <w:rPr>
          <w:rFonts w:hint="eastAsia"/>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表后附拟派项目负责人有无在在建项目任职或参与其他项目投标的声明（格式自拟，须提交</w:t>
      </w:r>
      <w:r>
        <w:rPr>
          <w:rFonts w:hint="eastAsia" w:ascii="宋体" w:hAnsi="宋体"/>
          <w:color w:val="auto"/>
          <w:highlight w:val="none"/>
          <w:lang w:val="en-US" w:eastAsia="zh-Hans"/>
        </w:rPr>
        <w:t>扫描件</w:t>
      </w:r>
      <w:r>
        <w:rPr>
          <w:rFonts w:hint="eastAsia" w:ascii="宋体" w:hAnsi="宋体"/>
          <w:color w:val="auto"/>
          <w:highlight w:val="none"/>
        </w:rPr>
        <w:t>并加盖投标人公章）</w:t>
      </w:r>
    </w:p>
    <w:p>
      <w:pPr>
        <w:tabs>
          <w:tab w:val="left" w:pos="720"/>
        </w:tabs>
        <w:spacing w:line="3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3.表后须附由当地社保管理相关部门出具的所填相关人员在投标人本单位购买的近期（扣除招标公告/投标邀请书发布当月往前顺推  个月）的证明材料的扫描件并加盖投标人公章。</w:t>
      </w:r>
    </w:p>
    <w:p>
      <w:pPr>
        <w:tabs>
          <w:tab w:val="left" w:pos="720"/>
        </w:tabs>
        <w:spacing w:line="3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4.表后须附上述人员在佛山市建筑诚信评价体系管理平台/佛山市城市道路建设与养护行业诚信管理平台/佛山市城市轨道交通行业诚信管理系统/佛山市供排水信用信息平台登记的网页打印件。</w:t>
      </w:r>
    </w:p>
    <w:p>
      <w:pPr>
        <w:tabs>
          <w:tab w:val="left" w:pos="720"/>
        </w:tabs>
        <w:spacing w:line="360" w:lineRule="exact"/>
        <w:ind w:firstLine="420" w:firstLineChars="200"/>
        <w:rPr>
          <w:rFonts w:hint="eastAsia" w:ascii="宋体" w:hAnsi="宋体"/>
          <w:color w:val="auto"/>
          <w:highlight w:val="none"/>
          <w:lang w:eastAsia="zh-CN"/>
        </w:rPr>
      </w:pPr>
      <w:r>
        <w:rPr>
          <w:rFonts w:hint="eastAsia" w:ascii="宋体" w:hAnsi="宋体"/>
          <w:color w:val="auto"/>
          <w:highlight w:val="none"/>
          <w:lang w:val="en-US" w:eastAsia="zh-CN"/>
        </w:rPr>
        <w:t>5.</w:t>
      </w:r>
      <w:r>
        <w:rPr>
          <w:rFonts w:hint="eastAsia" w:ascii="宋体" w:hAnsi="宋体"/>
          <w:color w:val="auto"/>
          <w:highlight w:val="none"/>
        </w:rPr>
        <w:t>如对项目负责人业绩有要求，还须附</w:t>
      </w:r>
      <w:r>
        <w:rPr>
          <w:rFonts w:hint="eastAsia" w:ascii="宋体" w:hAnsi="宋体" w:cs="仿宋_GB2312"/>
          <w:color w:val="auto"/>
          <w:szCs w:val="21"/>
          <w:highlight w:val="none"/>
        </w:rPr>
        <w:t>相关证明材料</w:t>
      </w:r>
      <w:r>
        <w:rPr>
          <w:rFonts w:hint="eastAsia" w:ascii="宋体" w:hAnsi="宋体"/>
          <w:color w:val="auto"/>
          <w:szCs w:val="21"/>
          <w:highlight w:val="none"/>
        </w:rPr>
        <w:t>的</w:t>
      </w:r>
      <w:r>
        <w:rPr>
          <w:rFonts w:hint="eastAsia" w:ascii="宋体" w:hAnsi="宋体"/>
          <w:color w:val="auto"/>
          <w:highlight w:val="none"/>
          <w:lang w:eastAsia="zh-CN"/>
        </w:rPr>
        <w:t>扫描件</w:t>
      </w:r>
      <w:r>
        <w:rPr>
          <w:rFonts w:hint="eastAsia" w:ascii="宋体" w:hAnsi="宋体"/>
          <w:color w:val="auto"/>
          <w:highlight w:val="none"/>
        </w:rPr>
        <w:t>（</w:t>
      </w:r>
      <w:r>
        <w:rPr>
          <w:rFonts w:hint="eastAsia" w:ascii="宋体" w:hAnsi="宋体"/>
          <w:color w:val="auto"/>
          <w:highlight w:val="none"/>
          <w:lang w:val="en-US" w:eastAsia="zh-CN"/>
        </w:rPr>
        <w:t>具体材料要求见招标公告/投标邀请书，并</w:t>
      </w:r>
      <w:r>
        <w:rPr>
          <w:rFonts w:hint="eastAsia" w:ascii="宋体" w:hAnsi="宋体"/>
          <w:color w:val="auto"/>
          <w:highlight w:val="none"/>
        </w:rPr>
        <w:t>加盖投标人公章）</w:t>
      </w:r>
      <w:r>
        <w:rPr>
          <w:rFonts w:hint="eastAsia" w:ascii="宋体" w:hAnsi="宋体"/>
          <w:color w:val="auto"/>
          <w:highlight w:val="none"/>
          <w:lang w:eastAsia="zh-CN"/>
        </w:rPr>
        <w:t>，</w:t>
      </w:r>
      <w:r>
        <w:rPr>
          <w:rFonts w:hint="eastAsia" w:ascii="宋体" w:hAnsi="宋体" w:cs="仿宋_GB2312"/>
          <w:color w:val="auto"/>
          <w:szCs w:val="21"/>
          <w:highlight w:val="none"/>
        </w:rPr>
        <w:t>如前述证明材料不能清晰反映有关特征和必要信息的，还须提供该项工程业绩的业主证明并须附有业主方的联系人及联系电话</w:t>
      </w:r>
      <w:r>
        <w:rPr>
          <w:rFonts w:hint="eastAsia" w:ascii="宋体" w:hAnsi="宋体" w:cs="仿宋_GB2312"/>
          <w:color w:val="auto"/>
          <w:szCs w:val="21"/>
          <w:highlight w:val="none"/>
          <w:lang w:eastAsia="zh-CN"/>
        </w:rPr>
        <w:t>。</w:t>
      </w:r>
    </w:p>
    <w:p>
      <w:pPr>
        <w:pStyle w:val="8"/>
        <w:ind w:left="1295" w:leftChars="200" w:hanging="875" w:hangingChars="417"/>
        <w:jc w:val="both"/>
        <w:rPr>
          <w:rFonts w:eastAsia="黑体"/>
          <w:color w:val="auto"/>
          <w:sz w:val="23"/>
          <w:szCs w:val="23"/>
          <w:highlight w:val="none"/>
        </w:rPr>
      </w:pPr>
      <w:r>
        <w:rPr>
          <w:rFonts w:hint="eastAsia" w:ascii="宋体" w:hAnsi="宋体"/>
          <w:b w:val="0"/>
          <w:bCs w:val="0"/>
          <w:color w:val="auto"/>
          <w:sz w:val="21"/>
          <w:szCs w:val="21"/>
          <w:highlight w:val="none"/>
          <w:lang w:val="en-US" w:eastAsia="zh-CN"/>
        </w:rPr>
        <w:t>6.</w:t>
      </w:r>
      <w:r>
        <w:rPr>
          <w:rFonts w:hint="eastAsia" w:ascii="宋体" w:hAnsi="宋体"/>
          <w:b w:val="0"/>
          <w:bCs w:val="0"/>
          <w:color w:val="auto"/>
          <w:sz w:val="21"/>
          <w:szCs w:val="21"/>
          <w:highlight w:val="none"/>
          <w:lang w:eastAsia="zh-CN"/>
        </w:rPr>
        <w:t>提供的扫描件资料</w:t>
      </w:r>
      <w:r>
        <w:rPr>
          <w:rFonts w:hint="eastAsia" w:ascii="宋体" w:hAnsi="宋体"/>
          <w:b w:val="0"/>
          <w:bCs w:val="0"/>
          <w:color w:val="auto"/>
          <w:sz w:val="21"/>
          <w:szCs w:val="21"/>
          <w:highlight w:val="none"/>
        </w:rPr>
        <w:t>必须清晰、明辨，否则投标人须自行承担后果。</w:t>
      </w:r>
      <w:r>
        <w:rPr>
          <w:color w:val="auto"/>
          <w:sz w:val="36"/>
          <w:highlight w:val="none"/>
        </w:rPr>
        <w:br w:type="page"/>
      </w:r>
      <w:bookmarkStart w:id="442" w:name="_Toc437961115"/>
      <w:bookmarkStart w:id="443" w:name="_Toc273519003"/>
      <w:bookmarkStart w:id="444" w:name="_Toc338198949"/>
      <w:bookmarkStart w:id="445" w:name="_Toc354672425"/>
      <w:bookmarkStart w:id="446" w:name="_Toc256759491"/>
      <w:bookmarkStart w:id="447" w:name="_Toc280259810"/>
      <w:bookmarkStart w:id="448" w:name="_Toc144974878"/>
      <w:bookmarkStart w:id="449" w:name="_Toc152042599"/>
      <w:bookmarkStart w:id="450" w:name="_Toc152045810"/>
      <w:r>
        <w:rPr>
          <w:rFonts w:hint="eastAsia"/>
          <w:color w:val="auto"/>
          <w:highlight w:val="none"/>
        </w:rPr>
        <w:t xml:space="preserve">附表四  </w:t>
      </w:r>
      <w:bookmarkStart w:id="451" w:name="OLE_LINK4"/>
      <w:bookmarkStart w:id="452" w:name="OLE_LINK3"/>
      <w:r>
        <w:rPr>
          <w:rFonts w:hint="eastAsia"/>
          <w:color w:val="auto"/>
          <w:highlight w:val="none"/>
        </w:rPr>
        <w:t>近年完成的类似项目及获奖情况表</w:t>
      </w:r>
      <w:bookmarkEnd w:id="442"/>
      <w:bookmarkEnd w:id="443"/>
      <w:bookmarkEnd w:id="444"/>
      <w:bookmarkEnd w:id="445"/>
      <w:bookmarkEnd w:id="446"/>
      <w:bookmarkEnd w:id="447"/>
      <w:bookmarkEnd w:id="451"/>
      <w:bookmarkEnd w:id="452"/>
      <w:r>
        <w:rPr>
          <w:rFonts w:hint="eastAsia"/>
          <w:color w:val="auto"/>
          <w:highlight w:val="none"/>
        </w:rPr>
        <w:t>（如有）</w:t>
      </w:r>
      <w:bookmarkEnd w:id="448"/>
      <w:bookmarkEnd w:id="449"/>
      <w:bookmarkEnd w:id="450"/>
    </w:p>
    <w:tbl>
      <w:tblPr>
        <w:tblStyle w:val="17"/>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topLinePunct/>
              <w:rPr>
                <w:color w:val="auto"/>
                <w:sz w:val="24"/>
                <w:highlight w:val="none"/>
              </w:rPr>
            </w:pPr>
            <w:r>
              <w:rPr>
                <w:color w:val="auto"/>
                <w:sz w:val="24"/>
                <w:highlight w:val="none"/>
              </w:rPr>
              <w:t>项目名称</w:t>
            </w:r>
          </w:p>
        </w:tc>
        <w:tc>
          <w:tcPr>
            <w:tcW w:w="6480" w:type="dxa"/>
            <w:noWrap w:val="0"/>
            <w:vAlign w:val="top"/>
          </w:tcPr>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topLinePunct/>
              <w:rPr>
                <w:color w:val="auto"/>
                <w:sz w:val="24"/>
                <w:highlight w:val="none"/>
              </w:rPr>
            </w:pPr>
            <w:r>
              <w:rPr>
                <w:color w:val="auto"/>
                <w:sz w:val="24"/>
                <w:highlight w:val="none"/>
              </w:rPr>
              <w:t>项目所在地</w:t>
            </w:r>
          </w:p>
        </w:tc>
        <w:tc>
          <w:tcPr>
            <w:tcW w:w="6480" w:type="dxa"/>
            <w:noWrap w:val="0"/>
            <w:vAlign w:val="top"/>
          </w:tcPr>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topLinePunct/>
              <w:rPr>
                <w:color w:val="auto"/>
                <w:sz w:val="24"/>
                <w:highlight w:val="none"/>
              </w:rPr>
            </w:pPr>
            <w:r>
              <w:rPr>
                <w:color w:val="auto"/>
                <w:sz w:val="24"/>
                <w:highlight w:val="none"/>
              </w:rPr>
              <w:t>发包人名称</w:t>
            </w:r>
          </w:p>
        </w:tc>
        <w:tc>
          <w:tcPr>
            <w:tcW w:w="6480" w:type="dxa"/>
            <w:noWrap w:val="0"/>
            <w:vAlign w:val="top"/>
          </w:tcPr>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8" w:type="dxa"/>
            <w:noWrap w:val="0"/>
            <w:vAlign w:val="center"/>
          </w:tcPr>
          <w:p>
            <w:pPr>
              <w:topLinePunct/>
              <w:rPr>
                <w:color w:val="auto"/>
                <w:sz w:val="24"/>
                <w:highlight w:val="none"/>
              </w:rPr>
            </w:pPr>
            <w:r>
              <w:rPr>
                <w:color w:val="auto"/>
                <w:sz w:val="24"/>
                <w:highlight w:val="none"/>
              </w:rPr>
              <w:t>发包人地址</w:t>
            </w:r>
          </w:p>
        </w:tc>
        <w:tc>
          <w:tcPr>
            <w:tcW w:w="6480" w:type="dxa"/>
            <w:noWrap w:val="0"/>
            <w:vAlign w:val="top"/>
          </w:tcPr>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topLinePunct/>
              <w:rPr>
                <w:color w:val="auto"/>
                <w:sz w:val="24"/>
                <w:highlight w:val="none"/>
              </w:rPr>
            </w:pPr>
            <w:r>
              <w:rPr>
                <w:color w:val="auto"/>
                <w:sz w:val="24"/>
                <w:highlight w:val="none"/>
              </w:rPr>
              <w:t>发包人电话</w:t>
            </w:r>
          </w:p>
        </w:tc>
        <w:tc>
          <w:tcPr>
            <w:tcW w:w="6480" w:type="dxa"/>
            <w:noWrap w:val="0"/>
            <w:vAlign w:val="top"/>
          </w:tcPr>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topLinePunct/>
              <w:rPr>
                <w:color w:val="auto"/>
                <w:sz w:val="24"/>
                <w:highlight w:val="none"/>
              </w:rPr>
            </w:pPr>
            <w:r>
              <w:rPr>
                <w:color w:val="auto"/>
                <w:sz w:val="24"/>
                <w:highlight w:val="none"/>
              </w:rPr>
              <w:t>合同价格</w:t>
            </w:r>
          </w:p>
        </w:tc>
        <w:tc>
          <w:tcPr>
            <w:tcW w:w="6480" w:type="dxa"/>
            <w:noWrap w:val="0"/>
            <w:vAlign w:val="top"/>
          </w:tcPr>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topLinePunct/>
              <w:rPr>
                <w:color w:val="auto"/>
                <w:sz w:val="24"/>
                <w:highlight w:val="none"/>
              </w:rPr>
            </w:pPr>
            <w:r>
              <w:rPr>
                <w:color w:val="auto"/>
                <w:sz w:val="24"/>
                <w:highlight w:val="none"/>
              </w:rPr>
              <w:t>开工日期</w:t>
            </w:r>
          </w:p>
        </w:tc>
        <w:tc>
          <w:tcPr>
            <w:tcW w:w="6480" w:type="dxa"/>
            <w:noWrap w:val="0"/>
            <w:vAlign w:val="top"/>
          </w:tcPr>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8" w:type="dxa"/>
            <w:noWrap w:val="0"/>
            <w:vAlign w:val="center"/>
          </w:tcPr>
          <w:p>
            <w:pPr>
              <w:topLinePunct/>
              <w:rPr>
                <w:color w:val="auto"/>
                <w:sz w:val="24"/>
                <w:highlight w:val="none"/>
              </w:rPr>
            </w:pPr>
            <w:r>
              <w:rPr>
                <w:rFonts w:hint="eastAsia"/>
                <w:color w:val="auto"/>
                <w:sz w:val="24"/>
                <w:highlight w:val="none"/>
              </w:rPr>
              <w:t>竣工</w:t>
            </w:r>
            <w:r>
              <w:rPr>
                <w:color w:val="auto"/>
                <w:sz w:val="24"/>
                <w:highlight w:val="none"/>
              </w:rPr>
              <w:t>日期</w:t>
            </w:r>
          </w:p>
        </w:tc>
        <w:tc>
          <w:tcPr>
            <w:tcW w:w="6480" w:type="dxa"/>
            <w:noWrap w:val="0"/>
            <w:vAlign w:val="top"/>
          </w:tcPr>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topLinePunct/>
              <w:rPr>
                <w:color w:val="auto"/>
                <w:sz w:val="24"/>
                <w:highlight w:val="none"/>
              </w:rPr>
            </w:pPr>
            <w:r>
              <w:rPr>
                <w:color w:val="auto"/>
                <w:sz w:val="24"/>
                <w:highlight w:val="none"/>
              </w:rPr>
              <w:t>承担的工作</w:t>
            </w:r>
          </w:p>
        </w:tc>
        <w:tc>
          <w:tcPr>
            <w:tcW w:w="6480" w:type="dxa"/>
            <w:noWrap w:val="0"/>
            <w:vAlign w:val="top"/>
          </w:tcPr>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topLinePunct/>
              <w:rPr>
                <w:color w:val="auto"/>
                <w:sz w:val="24"/>
                <w:highlight w:val="none"/>
              </w:rPr>
            </w:pPr>
            <w:r>
              <w:rPr>
                <w:color w:val="auto"/>
                <w:sz w:val="24"/>
                <w:highlight w:val="none"/>
              </w:rPr>
              <w:t>工程质量</w:t>
            </w:r>
          </w:p>
        </w:tc>
        <w:tc>
          <w:tcPr>
            <w:tcW w:w="6480" w:type="dxa"/>
            <w:noWrap w:val="0"/>
            <w:vAlign w:val="top"/>
          </w:tcPr>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topLinePunct/>
              <w:rPr>
                <w:rFonts w:hint="eastAsia"/>
                <w:color w:val="auto"/>
                <w:sz w:val="24"/>
                <w:highlight w:val="none"/>
              </w:rPr>
            </w:pPr>
            <w:r>
              <w:rPr>
                <w:rFonts w:hint="eastAsia"/>
                <w:color w:val="auto"/>
                <w:sz w:val="24"/>
                <w:highlight w:val="none"/>
              </w:rPr>
              <w:t>获奖情况</w:t>
            </w:r>
          </w:p>
        </w:tc>
        <w:tc>
          <w:tcPr>
            <w:tcW w:w="6480" w:type="dxa"/>
            <w:noWrap w:val="0"/>
            <w:vAlign w:val="top"/>
          </w:tcPr>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8" w:type="dxa"/>
            <w:noWrap w:val="0"/>
            <w:vAlign w:val="center"/>
          </w:tcPr>
          <w:p>
            <w:pPr>
              <w:topLinePunct/>
              <w:rPr>
                <w:rFonts w:hint="eastAsia"/>
                <w:color w:val="auto"/>
                <w:sz w:val="24"/>
                <w:highlight w:val="none"/>
              </w:rPr>
            </w:pPr>
            <w:r>
              <w:rPr>
                <w:rFonts w:hint="eastAsia"/>
                <w:color w:val="auto"/>
                <w:sz w:val="24"/>
                <w:highlight w:val="none"/>
              </w:rPr>
              <w:t>项目负责人/项目经理</w:t>
            </w:r>
          </w:p>
        </w:tc>
        <w:tc>
          <w:tcPr>
            <w:tcW w:w="6480" w:type="dxa"/>
            <w:noWrap w:val="0"/>
            <w:vAlign w:val="top"/>
          </w:tcPr>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topLinePunct/>
              <w:rPr>
                <w:color w:val="auto"/>
                <w:sz w:val="24"/>
                <w:highlight w:val="none"/>
              </w:rPr>
            </w:pPr>
            <w:r>
              <w:rPr>
                <w:color w:val="auto"/>
                <w:sz w:val="24"/>
                <w:highlight w:val="none"/>
              </w:rPr>
              <w:t>项目描述</w:t>
            </w:r>
          </w:p>
        </w:tc>
        <w:tc>
          <w:tcPr>
            <w:tcW w:w="6480" w:type="dxa"/>
            <w:noWrap w:val="0"/>
            <w:vAlign w:val="top"/>
          </w:tcPr>
          <w:p>
            <w:pPr>
              <w:spacing w:line="440" w:lineRule="exact"/>
              <w:rPr>
                <w:rFonts w:hint="eastAsia" w:eastAsia="黑体"/>
                <w:color w:val="auto"/>
                <w:sz w:val="24"/>
                <w:highlight w:val="none"/>
              </w:rPr>
            </w:pPr>
          </w:p>
          <w:p>
            <w:pPr>
              <w:spacing w:line="440" w:lineRule="exact"/>
              <w:rPr>
                <w:rFonts w:hint="eastAsia" w:eastAsia="黑体"/>
                <w:color w:val="auto"/>
                <w:sz w:val="24"/>
                <w:highlight w:val="none"/>
              </w:rPr>
            </w:pPr>
          </w:p>
          <w:p>
            <w:pPr>
              <w:spacing w:line="440" w:lineRule="exact"/>
              <w:rPr>
                <w:rFonts w:hint="eastAsia" w:eastAsia="黑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topLinePunct/>
              <w:rPr>
                <w:color w:val="auto"/>
                <w:sz w:val="24"/>
                <w:highlight w:val="none"/>
              </w:rPr>
            </w:pPr>
            <w:r>
              <w:rPr>
                <w:color w:val="auto"/>
                <w:sz w:val="24"/>
                <w:highlight w:val="none"/>
              </w:rPr>
              <w:t>备注</w:t>
            </w:r>
          </w:p>
        </w:tc>
        <w:tc>
          <w:tcPr>
            <w:tcW w:w="6480" w:type="dxa"/>
            <w:noWrap w:val="0"/>
            <w:vAlign w:val="top"/>
          </w:tcPr>
          <w:p>
            <w:pPr>
              <w:spacing w:line="440" w:lineRule="exact"/>
              <w:rPr>
                <w:rFonts w:hint="eastAsia" w:eastAsia="黑体"/>
                <w:color w:val="auto"/>
                <w:sz w:val="24"/>
                <w:highlight w:val="none"/>
              </w:rPr>
            </w:pPr>
          </w:p>
        </w:tc>
      </w:tr>
    </w:tbl>
    <w:p>
      <w:pPr>
        <w:spacing w:line="360" w:lineRule="exact"/>
        <w:rPr>
          <w:rFonts w:hint="eastAsia" w:ascii="宋体" w:hAnsi="宋体"/>
          <w:color w:val="auto"/>
          <w:highlight w:val="none"/>
        </w:rPr>
      </w:pPr>
      <w:r>
        <w:rPr>
          <w:rFonts w:hint="eastAsia" w:ascii="宋体" w:hAnsi="宋体"/>
          <w:color w:val="auto"/>
          <w:highlight w:val="none"/>
        </w:rPr>
        <w:t>注：1</w:t>
      </w:r>
      <w:r>
        <w:rPr>
          <w:rFonts w:hint="eastAsia" w:ascii="宋体" w:hAnsi="宋体"/>
          <w:color w:val="auto"/>
          <w:highlight w:val="none"/>
          <w:lang w:val="en-US" w:eastAsia="zh-CN"/>
        </w:rPr>
        <w:t>.</w:t>
      </w:r>
      <w:r>
        <w:rPr>
          <w:rFonts w:hint="eastAsia" w:ascii="宋体" w:hAnsi="宋体"/>
          <w:color w:val="auto"/>
          <w:highlight w:val="none"/>
        </w:rPr>
        <w:t>附业绩证明材料</w:t>
      </w:r>
      <w:r>
        <w:rPr>
          <w:rFonts w:hint="eastAsia" w:ascii="宋体" w:hAnsi="宋体"/>
          <w:color w:val="auto"/>
          <w:highlight w:val="none"/>
          <w:lang w:val="en-US" w:eastAsia="zh-CN"/>
        </w:rPr>
        <w:t>扫描件</w:t>
      </w:r>
      <w:r>
        <w:rPr>
          <w:rFonts w:hint="eastAsia" w:ascii="宋体" w:hAnsi="宋体"/>
          <w:color w:val="auto"/>
          <w:highlight w:val="none"/>
        </w:rPr>
        <w:t>（</w:t>
      </w:r>
      <w:r>
        <w:rPr>
          <w:rFonts w:hint="eastAsia" w:ascii="宋体" w:hAnsi="宋体"/>
          <w:color w:val="auto"/>
          <w:highlight w:val="none"/>
          <w:lang w:val="en-US" w:eastAsia="zh-CN"/>
        </w:rPr>
        <w:t>具体材料要求见招标公告/投标邀请书，并</w:t>
      </w:r>
      <w:r>
        <w:rPr>
          <w:rFonts w:hint="eastAsia" w:ascii="宋体" w:hAnsi="宋体"/>
          <w:color w:val="auto"/>
          <w:highlight w:val="none"/>
        </w:rPr>
        <w:t>加盖投标人公章）</w:t>
      </w:r>
      <w:r>
        <w:rPr>
          <w:rFonts w:hint="eastAsia" w:ascii="宋体" w:hAnsi="宋体" w:cs="仿宋_GB2312"/>
          <w:color w:val="auto"/>
          <w:szCs w:val="21"/>
          <w:highlight w:val="none"/>
        </w:rPr>
        <w:t>，如前述证明材料不能清晰反映有关特征和必要信息的，还须提供该项工程业绩的业主证明并须附有业主方的联系人及联系电话</w:t>
      </w:r>
      <w:r>
        <w:rPr>
          <w:rFonts w:hint="eastAsia" w:ascii="宋体" w:hAnsi="宋体"/>
          <w:color w:val="auto"/>
          <w:highlight w:val="none"/>
        </w:rPr>
        <w:t>。</w:t>
      </w:r>
    </w:p>
    <w:p>
      <w:pPr>
        <w:spacing w:line="360" w:lineRule="exact"/>
        <w:ind w:firstLine="420" w:firstLineChars="200"/>
        <w:rPr>
          <w:rFonts w:hint="eastAsia"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w:t>
      </w:r>
      <w:r>
        <w:rPr>
          <w:rFonts w:hint="eastAsia" w:ascii="宋体" w:hAnsi="宋体"/>
          <w:color w:val="auto"/>
          <w:szCs w:val="32"/>
          <w:highlight w:val="none"/>
          <w:lang w:val="en-US" w:eastAsia="zh-CN"/>
        </w:rPr>
        <w:t>评标委员会对投标文件（经济标除外）的评审以投标人在佛山市公共资源交易信息化综合平台投标人主体信息库中正式入库的信息为评审依据</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投标人投标文件提供的证明材料应与投标人主体信息库一致，否则证明材料无效</w:t>
      </w:r>
      <w:r>
        <w:rPr>
          <w:rFonts w:hint="eastAsia" w:ascii="宋体" w:hAnsi="宋体"/>
          <w:color w:val="auto"/>
          <w:szCs w:val="32"/>
          <w:highlight w:val="none"/>
          <w:lang w:val="en-US" w:eastAsia="zh-CN"/>
        </w:rPr>
        <w:t>（社保证明、进粤企业及人员信息登记等网页打印件除外，企业诚信信息以我市相关行业行政主管部门建立的诚信管理系统内的信息为准）。</w:t>
      </w:r>
    </w:p>
    <w:p>
      <w:pPr>
        <w:spacing w:line="360" w:lineRule="exact"/>
        <w:ind w:firstLine="420" w:firstLineChars="200"/>
        <w:rPr>
          <w:rFonts w:hint="eastAsia" w:ascii="宋体" w:hAnsi="宋体" w:eastAsia="宋体"/>
          <w:strike/>
          <w:color w:val="auto"/>
          <w:highlight w:val="none"/>
          <w:lang w:eastAsia="zh-CN"/>
        </w:rPr>
      </w:pPr>
      <w:r>
        <w:rPr>
          <w:rFonts w:hint="eastAsia" w:ascii="宋体" w:hAnsi="宋体"/>
          <w:color w:val="auto"/>
          <w:highlight w:val="none"/>
        </w:rPr>
        <w:t>3</w:t>
      </w:r>
      <w:r>
        <w:rPr>
          <w:rFonts w:hint="eastAsia" w:ascii="宋体" w:hAnsi="宋体"/>
          <w:color w:val="auto"/>
          <w:highlight w:val="none"/>
          <w:lang w:val="en-US" w:eastAsia="zh-CN"/>
        </w:rPr>
        <w:t>.</w:t>
      </w:r>
      <w:r>
        <w:rPr>
          <w:rFonts w:hint="eastAsia" w:ascii="宋体" w:hAnsi="宋体"/>
          <w:color w:val="auto"/>
          <w:highlight w:val="none"/>
          <w:lang w:eastAsia="zh-CN"/>
        </w:rPr>
        <w:t>提供的扫描件资料</w:t>
      </w:r>
      <w:r>
        <w:rPr>
          <w:rFonts w:hint="eastAsia" w:ascii="宋体" w:hAnsi="宋体"/>
          <w:color w:val="auto"/>
          <w:highlight w:val="none"/>
        </w:rPr>
        <w:t>必须清晰、明辨，否则投标人须自行承担后果。</w:t>
      </w:r>
    </w:p>
    <w:p>
      <w:pPr>
        <w:spacing w:line="440" w:lineRule="exact"/>
        <w:jc w:val="center"/>
        <w:rPr>
          <w:rFonts w:hint="eastAsia" w:eastAsia="黑体"/>
          <w:color w:val="auto"/>
          <w:sz w:val="23"/>
          <w:szCs w:val="23"/>
          <w:highlight w:val="none"/>
        </w:rPr>
      </w:pPr>
    </w:p>
    <w:p>
      <w:pPr>
        <w:topLinePunct/>
        <w:spacing w:line="440" w:lineRule="exact"/>
        <w:jc w:val="center"/>
        <w:rPr>
          <w:rFonts w:hint="eastAsia"/>
          <w:color w:val="auto"/>
          <w:sz w:val="20"/>
          <w:highlight w:val="none"/>
        </w:rPr>
      </w:pPr>
      <w:r>
        <w:rPr>
          <w:color w:val="auto"/>
          <w:sz w:val="20"/>
          <w:highlight w:val="none"/>
        </w:rPr>
        <w:br w:type="page"/>
      </w:r>
      <w:bookmarkStart w:id="453" w:name="_Toc437961116"/>
      <w:r>
        <w:rPr>
          <w:rFonts w:hint="eastAsia"/>
          <w:color w:val="auto"/>
          <w:highlight w:val="none"/>
        </w:rPr>
        <w:t xml:space="preserve"> </w:t>
      </w:r>
      <w:bookmarkEnd w:id="453"/>
    </w:p>
    <w:p>
      <w:pPr>
        <w:pStyle w:val="8"/>
        <w:rPr>
          <w:rFonts w:hint="eastAsia"/>
          <w:color w:val="auto"/>
          <w:highlight w:val="none"/>
        </w:rPr>
      </w:pPr>
      <w:bookmarkStart w:id="454" w:name="_Toc354672426"/>
      <w:bookmarkStart w:id="455" w:name="_Toc437961117"/>
      <w:bookmarkStart w:id="456" w:name="_Toc280259811"/>
      <w:r>
        <w:rPr>
          <w:rFonts w:hint="eastAsia"/>
          <w:color w:val="auto"/>
          <w:highlight w:val="none"/>
        </w:rPr>
        <w:t>附表五</w:t>
      </w:r>
      <w:r>
        <w:rPr>
          <w:rFonts w:hint="eastAsia"/>
          <w:color w:val="auto"/>
          <w:highlight w:val="none"/>
          <w:lang w:val="en-US" w:eastAsia="zh-CN"/>
        </w:rPr>
        <w:t xml:space="preserve"> </w:t>
      </w:r>
      <w:r>
        <w:rPr>
          <w:rFonts w:hint="eastAsia"/>
          <w:color w:val="auto"/>
          <w:highlight w:val="none"/>
        </w:rPr>
        <w:t>近年财务状况</w:t>
      </w:r>
      <w:bookmarkEnd w:id="454"/>
      <w:bookmarkEnd w:id="455"/>
      <w:bookmarkEnd w:id="456"/>
      <w:r>
        <w:rPr>
          <w:rFonts w:hint="eastAsia"/>
          <w:color w:val="auto"/>
          <w:highlight w:val="none"/>
        </w:rPr>
        <w:t>（如有）</w:t>
      </w:r>
    </w:p>
    <w:p>
      <w:pPr>
        <w:topLinePunct/>
        <w:spacing w:line="440" w:lineRule="exact"/>
        <w:rPr>
          <w:rFonts w:hint="eastAsia" w:eastAsia="黑体"/>
          <w:color w:val="auto"/>
          <w:sz w:val="20"/>
          <w:highlight w:val="none"/>
        </w:rPr>
      </w:pPr>
    </w:p>
    <w:p>
      <w:pPr>
        <w:topLinePunct/>
        <w:spacing w:line="440" w:lineRule="exact"/>
        <w:rPr>
          <w:rFonts w:hint="eastAsia" w:ascii="宋体" w:hAnsi="宋体"/>
          <w:color w:val="auto"/>
          <w:sz w:val="24"/>
          <w:highlight w:val="none"/>
        </w:rPr>
      </w:pPr>
      <w:r>
        <w:rPr>
          <w:rFonts w:hint="eastAsia" w:ascii="宋体" w:hAnsi="宋体"/>
          <w:color w:val="auto"/>
          <w:sz w:val="24"/>
          <w:highlight w:val="none"/>
        </w:rPr>
        <w:t>注：具体材料要求见招标公告/投标邀请书。</w:t>
      </w:r>
    </w:p>
    <w:p>
      <w:pPr>
        <w:spacing w:line="440" w:lineRule="exact"/>
        <w:jc w:val="center"/>
        <w:rPr>
          <w:rFonts w:hint="eastAsia" w:eastAsia="黑体"/>
          <w:color w:val="auto"/>
          <w:sz w:val="23"/>
          <w:highlight w:val="none"/>
        </w:rPr>
      </w:pPr>
    </w:p>
    <w:p>
      <w:pPr>
        <w:spacing w:line="440" w:lineRule="exact"/>
        <w:jc w:val="center"/>
        <w:rPr>
          <w:rFonts w:hint="eastAsia" w:eastAsia="黑体"/>
          <w:color w:val="auto"/>
          <w:sz w:val="23"/>
          <w:highlight w:val="none"/>
        </w:rPr>
      </w:pPr>
    </w:p>
    <w:p>
      <w:pPr>
        <w:spacing w:line="440" w:lineRule="exact"/>
        <w:rPr>
          <w:rFonts w:hint="eastAsia" w:eastAsia="黑体"/>
          <w:color w:val="auto"/>
          <w:sz w:val="23"/>
          <w:highlight w:val="none"/>
        </w:rPr>
      </w:pPr>
    </w:p>
    <w:p>
      <w:pPr>
        <w:spacing w:line="440" w:lineRule="exact"/>
        <w:rPr>
          <w:rFonts w:hint="eastAsia" w:eastAsia="黑体"/>
          <w:color w:val="auto"/>
          <w:sz w:val="23"/>
          <w:highlight w:val="none"/>
        </w:rPr>
      </w:pPr>
    </w:p>
    <w:p>
      <w:pPr>
        <w:spacing w:line="440" w:lineRule="exact"/>
        <w:jc w:val="center"/>
        <w:rPr>
          <w:rFonts w:hint="eastAsia" w:eastAsia="黑体"/>
          <w:color w:val="auto"/>
          <w:sz w:val="23"/>
          <w:highlight w:val="none"/>
        </w:rPr>
      </w:pPr>
    </w:p>
    <w:p>
      <w:pPr>
        <w:tabs>
          <w:tab w:val="left" w:pos="2520"/>
        </w:tabs>
        <w:jc w:val="center"/>
        <w:rPr>
          <w:rFonts w:hint="eastAsia"/>
          <w:color w:val="auto"/>
          <w:sz w:val="28"/>
          <w:highlight w:val="none"/>
        </w:rPr>
      </w:pPr>
      <w:r>
        <w:rPr>
          <w:rFonts w:hint="eastAsia"/>
          <w:color w:val="auto"/>
          <w:sz w:val="28"/>
          <w:highlight w:val="none"/>
        </w:rPr>
        <w:t>附表</w:t>
      </w:r>
      <w:r>
        <w:rPr>
          <w:rFonts w:hint="eastAsia"/>
          <w:color w:val="auto"/>
          <w:sz w:val="28"/>
          <w:highlight w:val="none"/>
          <w:lang w:eastAsia="zh-Hans"/>
        </w:rPr>
        <w:t>六</w:t>
      </w:r>
      <w:r>
        <w:rPr>
          <w:rFonts w:hint="eastAsia"/>
          <w:color w:val="auto"/>
          <w:sz w:val="28"/>
          <w:highlight w:val="none"/>
        </w:rPr>
        <w:t xml:space="preserve">  企业信誉（信用）状况声明</w:t>
      </w:r>
    </w:p>
    <w:p>
      <w:pPr>
        <w:spacing w:line="540" w:lineRule="exact"/>
        <w:rPr>
          <w:rFonts w:hint="eastAsia" w:ascii="宋体" w:hAnsi="宋体" w:cs="宋体"/>
          <w:color w:val="auto"/>
          <w:kern w:val="0"/>
          <w:szCs w:val="21"/>
          <w:highlight w:val="none"/>
          <w:u w:val="single"/>
        </w:rPr>
      </w:pPr>
    </w:p>
    <w:p>
      <w:pPr>
        <w:spacing w:line="400" w:lineRule="exact"/>
        <w:rPr>
          <w:rFonts w:ascii="黑体" w:eastAsia="黑体"/>
          <w:color w:val="auto"/>
          <w:sz w:val="24"/>
          <w:highlight w:val="none"/>
          <w:u w:val="single"/>
        </w:rPr>
      </w:pPr>
      <w:r>
        <w:rPr>
          <w:rFonts w:hint="eastAsia" w:ascii="宋体" w:hAnsi="宋体" w:cs="宋体"/>
          <w:color w:val="auto"/>
          <w:kern w:val="0"/>
          <w:sz w:val="24"/>
          <w:highlight w:val="none"/>
        </w:rPr>
        <w:t>致：</w:t>
      </w:r>
      <w:r>
        <w:rPr>
          <w:rFonts w:hint="eastAsia" w:ascii="宋体" w:hAnsi="宋体" w:cs="宋体"/>
          <w:color w:val="auto"/>
          <w:kern w:val="0"/>
          <w:sz w:val="24"/>
          <w:highlight w:val="none"/>
          <w:u w:val="single"/>
        </w:rPr>
        <w:t xml:space="preserve">        （招标人）     </w:t>
      </w:r>
    </w:p>
    <w:p>
      <w:pPr>
        <w:widowControl/>
        <w:shd w:val="clear" w:color="auto" w:fill="FFFFFF"/>
        <w:spacing w:line="400" w:lineRule="exact"/>
        <w:ind w:firstLine="3780"/>
        <w:rPr>
          <w:rFonts w:hint="eastAsia" w:ascii="宋体" w:hAnsi="宋体" w:cs="宋体"/>
          <w:color w:val="auto"/>
          <w:kern w:val="0"/>
          <w:sz w:val="24"/>
          <w:highlight w:val="none"/>
        </w:rPr>
      </w:pPr>
    </w:p>
    <w:p>
      <w:pPr>
        <w:widowControl/>
        <w:numPr>
          <w:ilvl w:val="0"/>
          <w:numId w:val="0"/>
        </w:numPr>
        <w:shd w:val="clear" w:color="auto" w:fill="FFFFFF"/>
        <w:spacing w:line="400" w:lineRule="exact"/>
        <w:ind w:firstLine="480" w:firstLineChars="200"/>
        <w:rPr>
          <w:rFonts w:hint="eastAsia" w:ascii="Times New Roman" w:hAnsi="Times New Roman" w:eastAsia="宋体" w:cs="Times New Roman"/>
          <w:color w:val="auto"/>
          <w:kern w:val="2"/>
          <w:sz w:val="24"/>
          <w:highlight w:val="none"/>
          <w:lang w:val="en-US" w:eastAsia="zh-CN"/>
        </w:rPr>
      </w:pPr>
      <w:r>
        <w:rPr>
          <w:rFonts w:hint="eastAsia" w:ascii="宋体" w:hAnsi="宋体" w:cs="宋体"/>
          <w:color w:val="auto"/>
          <w:kern w:val="0"/>
          <w:sz w:val="24"/>
          <w:highlight w:val="none"/>
        </w:rPr>
        <w:t>经慎</w:t>
      </w:r>
      <w:r>
        <w:rPr>
          <w:rFonts w:hint="eastAsia" w:ascii="Times New Roman" w:hAnsi="Times New Roman" w:eastAsia="宋体" w:cs="Times New Roman"/>
          <w:color w:val="auto"/>
          <w:kern w:val="2"/>
          <w:sz w:val="24"/>
          <w:highlight w:val="none"/>
        </w:rPr>
        <w:t>重、认真核查，</w:t>
      </w:r>
      <w:r>
        <w:rPr>
          <w:rFonts w:hint="eastAsia" w:ascii="Times New Roman" w:hAnsi="Times New Roman" w:eastAsia="宋体" w:cs="Times New Roman"/>
          <w:color w:val="auto"/>
          <w:kern w:val="2"/>
          <w:sz w:val="24"/>
          <w:highlight w:val="none"/>
          <w:lang w:val="en-US" w:eastAsia="zh-CN"/>
        </w:rPr>
        <w:t>本单位郑重声明如下：</w:t>
      </w:r>
    </w:p>
    <w:p>
      <w:pPr>
        <w:widowControl/>
        <w:numPr>
          <w:ilvl w:val="0"/>
          <w:numId w:val="0"/>
        </w:numPr>
        <w:shd w:val="clear" w:color="auto" w:fill="FFFFFF"/>
        <w:spacing w:line="400" w:lineRule="exact"/>
        <w:ind w:firstLine="480" w:firstLineChars="200"/>
        <w:rPr>
          <w:rFonts w:hint="eastAsia" w:ascii="Times New Roman" w:hAnsi="Times New Roman" w:eastAsia="宋体" w:cs="Times New Roman"/>
          <w:color w:val="auto"/>
          <w:kern w:val="2"/>
          <w:sz w:val="24"/>
          <w:highlight w:val="none"/>
          <w:lang w:eastAsia="zh-CN"/>
        </w:rPr>
      </w:pPr>
      <w:r>
        <w:rPr>
          <w:rFonts w:hint="eastAsia" w:ascii="Times New Roman" w:hAnsi="Times New Roman" w:eastAsia="宋体" w:cs="Times New Roman"/>
          <w:color w:val="auto"/>
          <w:kern w:val="2"/>
          <w:sz w:val="24"/>
          <w:highlight w:val="none"/>
          <w:lang w:val="en-US" w:eastAsia="zh-CN"/>
        </w:rPr>
        <w:t>一、</w:t>
      </w:r>
      <w:r>
        <w:rPr>
          <w:rFonts w:hint="eastAsia" w:ascii="Times New Roman" w:hAnsi="Times New Roman" w:eastAsia="宋体" w:cs="Times New Roman"/>
          <w:color w:val="auto"/>
          <w:kern w:val="2"/>
          <w:sz w:val="24"/>
          <w:highlight w:val="none"/>
        </w:rPr>
        <w:t>本单位近三年（自招标公告</w:t>
      </w:r>
      <w:r>
        <w:rPr>
          <w:rFonts w:hint="eastAsia" w:ascii="Times New Roman" w:hAnsi="Times New Roman" w:eastAsia="宋体" w:cs="Times New Roman"/>
          <w:color w:val="auto"/>
          <w:sz w:val="24"/>
          <w:highlight w:val="none"/>
        </w:rPr>
        <w:t>/投标邀请书</w:t>
      </w:r>
      <w:r>
        <w:rPr>
          <w:rFonts w:hint="eastAsia" w:ascii="Times New Roman" w:hAnsi="Times New Roman" w:eastAsia="宋体" w:cs="Times New Roman"/>
          <w:color w:val="auto"/>
          <w:kern w:val="2"/>
          <w:sz w:val="24"/>
          <w:highlight w:val="none"/>
        </w:rPr>
        <w:t>发布之日上溯）没有发生</w:t>
      </w:r>
      <w:r>
        <w:rPr>
          <w:rFonts w:hint="eastAsia" w:ascii="Times New Roman" w:hAnsi="Times New Roman" w:eastAsia="宋体" w:cs="Times New Roman"/>
          <w:color w:val="auto"/>
          <w:sz w:val="24"/>
          <w:highlight w:val="none"/>
        </w:rPr>
        <w:t>骗取中标、</w:t>
      </w:r>
      <w:r>
        <w:rPr>
          <w:rFonts w:hint="eastAsia" w:ascii="Times New Roman" w:hAnsi="Times New Roman" w:eastAsia="宋体" w:cs="Times New Roman"/>
          <w:color w:val="auto"/>
          <w:kern w:val="2"/>
          <w:sz w:val="24"/>
          <w:highlight w:val="none"/>
        </w:rPr>
        <w:t>严重违约、重大工程质量问题及重大安全生产责任事故的情况</w:t>
      </w:r>
      <w:r>
        <w:rPr>
          <w:rFonts w:hint="eastAsia" w:ascii="Times New Roman" w:hAnsi="Times New Roman" w:eastAsia="宋体" w:cs="Times New Roman"/>
          <w:color w:val="auto"/>
          <w:kern w:val="2"/>
          <w:sz w:val="24"/>
          <w:highlight w:val="none"/>
          <w:lang w:eastAsia="zh-CN"/>
        </w:rPr>
        <w:t>。</w:t>
      </w:r>
    </w:p>
    <w:p>
      <w:pPr>
        <w:widowControl/>
        <w:numPr>
          <w:ilvl w:val="0"/>
          <w:numId w:val="0"/>
        </w:numPr>
        <w:shd w:val="clear" w:color="auto" w:fill="FFFFFF"/>
        <w:spacing w:line="400" w:lineRule="exact"/>
        <w:ind w:firstLine="480" w:firstLineChars="200"/>
        <w:rPr>
          <w:rFonts w:hint="eastAsia" w:ascii="Times New Roman" w:hAnsi="Times New Roman" w:eastAsia="宋体" w:cs="Times New Roman"/>
          <w:color w:val="auto"/>
          <w:kern w:val="2"/>
          <w:sz w:val="24"/>
          <w:highlight w:val="none"/>
        </w:rPr>
      </w:pPr>
      <w:r>
        <w:rPr>
          <w:rFonts w:hint="eastAsia" w:ascii="Times New Roman" w:hAnsi="Times New Roman" w:eastAsia="宋体" w:cs="Times New Roman"/>
          <w:color w:val="auto"/>
          <w:sz w:val="24"/>
          <w:highlight w:val="none"/>
          <w:lang w:val="en-US" w:eastAsia="zh-CN"/>
        </w:rPr>
        <w:t>二、本单位</w:t>
      </w:r>
      <w:r>
        <w:rPr>
          <w:rFonts w:hint="eastAsia" w:ascii="Times New Roman" w:hAnsi="Times New Roman" w:eastAsia="宋体" w:cs="Times New Roman"/>
          <w:color w:val="auto"/>
          <w:sz w:val="24"/>
          <w:highlight w:val="none"/>
        </w:rPr>
        <w:t>没有处于被责令停业，财产被接管、冻结，破产状态</w:t>
      </w:r>
      <w:r>
        <w:rPr>
          <w:rFonts w:hint="eastAsia" w:ascii="Times New Roman" w:hAnsi="Times New Roman" w:eastAsia="宋体" w:cs="Times New Roman"/>
          <w:color w:val="auto"/>
          <w:sz w:val="24"/>
          <w:highlight w:val="none"/>
          <w:lang w:eastAsia="zh-CN"/>
        </w:rPr>
        <w:t>。</w:t>
      </w:r>
    </w:p>
    <w:p>
      <w:pPr>
        <w:widowControl/>
        <w:numPr>
          <w:ilvl w:val="0"/>
          <w:numId w:val="0"/>
        </w:numPr>
        <w:shd w:val="clear" w:color="auto" w:fill="FFFFFF"/>
        <w:spacing w:line="400" w:lineRule="exact"/>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三、本单位目前没有受到取消投标资格的行政处罚。</w:t>
      </w:r>
    </w:p>
    <w:p>
      <w:pPr>
        <w:widowControl/>
        <w:numPr>
          <w:ilvl w:val="0"/>
          <w:numId w:val="0"/>
        </w:numPr>
        <w:shd w:val="clear" w:color="auto" w:fill="FFFFFF"/>
        <w:spacing w:line="400" w:lineRule="exact"/>
        <w:ind w:firstLine="0" w:firstLineChars="0"/>
        <w:rPr>
          <w:rFonts w:hint="eastAsia" w:ascii="Times New Roman" w:hAnsi="Times New Roman" w:eastAsia="宋体" w:cs="Times New Roman"/>
          <w:color w:val="auto"/>
          <w:kern w:val="2"/>
          <w:sz w:val="24"/>
          <w:highlight w:val="none"/>
        </w:rPr>
      </w:pPr>
      <w:r>
        <w:rPr>
          <w:rFonts w:hint="eastAsia" w:ascii="Times New Roman" w:hAnsi="Times New Roman" w:eastAsia="宋体" w:cs="Times New Roman"/>
          <w:color w:val="auto"/>
          <w:sz w:val="24"/>
          <w:highlight w:val="none"/>
          <w:lang w:val="en-US" w:eastAsia="zh-CN"/>
        </w:rPr>
        <w:t xml:space="preserve">    四、本单位</w:t>
      </w:r>
      <w:r>
        <w:rPr>
          <w:rFonts w:hint="eastAsia" w:ascii="Times New Roman" w:hAnsi="Times New Roman" w:eastAsia="宋体" w:cs="Times New Roman"/>
          <w:color w:val="auto"/>
          <w:sz w:val="24"/>
          <w:highlight w:val="none"/>
        </w:rPr>
        <w:t>未被佛山市中级法院列为失信被执行人</w:t>
      </w:r>
      <w:r>
        <w:rPr>
          <w:rFonts w:hint="eastAsia" w:ascii="Times New Roman" w:hAnsi="Times New Roman" w:eastAsia="宋体" w:cs="Times New Roman"/>
          <w:color w:val="auto"/>
          <w:sz w:val="24"/>
          <w:highlight w:val="none"/>
          <w:lang w:eastAsia="zh-CN"/>
        </w:rPr>
        <w:t>。</w:t>
      </w:r>
    </w:p>
    <w:p>
      <w:pPr>
        <w:widowControl/>
        <w:numPr>
          <w:ilvl w:val="0"/>
          <w:numId w:val="0"/>
        </w:numPr>
        <w:shd w:val="clear" w:color="auto" w:fill="FFFFFF"/>
        <w:spacing w:line="400" w:lineRule="exact"/>
        <w:ind w:firstLine="480" w:firstLineChars="200"/>
        <w:rPr>
          <w:rFonts w:hint="eastAsia" w:ascii="宋体" w:hAnsi="宋体" w:cs="宋体"/>
          <w:color w:val="auto"/>
          <w:kern w:val="0"/>
          <w:sz w:val="24"/>
          <w:highlight w:val="none"/>
        </w:rPr>
      </w:pPr>
      <w:r>
        <w:rPr>
          <w:rFonts w:hint="eastAsia" w:ascii="Times New Roman" w:hAnsi="Times New Roman" w:eastAsia="宋体" w:cs="Times New Roman"/>
          <w:color w:val="auto"/>
          <w:sz w:val="24"/>
          <w:highlight w:val="none"/>
          <w:lang w:val="en-US" w:eastAsia="zh-CN"/>
        </w:rPr>
        <w:t>五、本单位未被佛山市公共信用信息管理</w:t>
      </w:r>
      <w:r>
        <w:rPr>
          <w:rFonts w:hint="eastAsia"/>
          <w:color w:val="auto"/>
          <w:sz w:val="24"/>
          <w:highlight w:val="none"/>
          <w:lang w:val="en-US" w:eastAsia="zh-CN"/>
        </w:rPr>
        <w:t>系统列入失信名单。</w:t>
      </w:r>
    </w:p>
    <w:p>
      <w:pPr>
        <w:widowControl/>
        <w:shd w:val="clear" w:color="auto" w:fill="FFFFFF"/>
        <w:spacing w:line="40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本单位不会向招标人、评标委员会故意隐瞒上述情况的相关信息。</w:t>
      </w:r>
    </w:p>
    <w:p>
      <w:pPr>
        <w:widowControl/>
        <w:shd w:val="clear" w:color="auto" w:fill="FFFFFF"/>
        <w:spacing w:line="400" w:lineRule="exact"/>
        <w:ind w:firstLine="3780"/>
        <w:rPr>
          <w:rFonts w:hint="eastAsia"/>
          <w:color w:val="auto"/>
          <w:sz w:val="24"/>
          <w:highlight w:val="none"/>
        </w:rPr>
      </w:pPr>
    </w:p>
    <w:p>
      <w:pPr>
        <w:widowControl/>
        <w:shd w:val="clear" w:color="auto" w:fill="FFFFFF"/>
        <w:spacing w:line="400" w:lineRule="exact"/>
        <w:ind w:firstLine="0"/>
        <w:rPr>
          <w:rFonts w:hint="eastAsia" w:ascii="宋体" w:hAnsi="宋体" w:cs="宋体"/>
          <w:color w:val="auto"/>
          <w:kern w:val="0"/>
          <w:sz w:val="24"/>
          <w:highlight w:val="none"/>
        </w:rPr>
      </w:pPr>
    </w:p>
    <w:p>
      <w:pPr>
        <w:widowControl/>
        <w:shd w:val="clear" w:color="auto" w:fill="FFFFFF"/>
        <w:spacing w:line="400" w:lineRule="exact"/>
        <w:ind w:firstLine="3840" w:firstLineChars="1600"/>
        <w:rPr>
          <w:rFonts w:hint="eastAsia" w:ascii="宋体" w:hAnsi="宋体" w:cs="宋体"/>
          <w:color w:val="auto"/>
          <w:kern w:val="0"/>
          <w:sz w:val="24"/>
          <w:highlight w:val="none"/>
        </w:rPr>
      </w:pPr>
      <w:r>
        <w:rPr>
          <w:rFonts w:hint="eastAsia" w:ascii="宋体" w:hAnsi="宋体" w:cs="宋体"/>
          <w:color w:val="auto"/>
          <w:kern w:val="0"/>
          <w:sz w:val="24"/>
          <w:highlight w:val="none"/>
        </w:rPr>
        <w:t>投标</w:t>
      </w:r>
      <w:r>
        <w:rPr>
          <w:rFonts w:hint="eastAsia" w:ascii="宋体" w:hAnsi="宋体" w:cs="宋体"/>
          <w:color w:val="auto"/>
          <w:kern w:val="0"/>
          <w:sz w:val="24"/>
          <w:highlight w:val="none"/>
          <w:lang w:val="en-US" w:eastAsia="zh-CN"/>
        </w:rPr>
        <w:t>人</w:t>
      </w:r>
      <w:r>
        <w:rPr>
          <w:rFonts w:hint="eastAsia" w:ascii="宋体" w:hAnsi="宋体" w:cs="宋体"/>
          <w:color w:val="auto"/>
          <w:kern w:val="0"/>
          <w:sz w:val="24"/>
          <w:highlight w:val="none"/>
        </w:rPr>
        <w:t>：</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盖</w:t>
      </w:r>
      <w:r>
        <w:rPr>
          <w:rFonts w:hint="eastAsia" w:ascii="宋体" w:hAnsi="宋体" w:cs="宋体"/>
          <w:color w:val="auto"/>
          <w:kern w:val="0"/>
          <w:sz w:val="24"/>
          <w:highlight w:val="none"/>
        </w:rPr>
        <w:t>公章）</w:t>
      </w:r>
    </w:p>
    <w:p>
      <w:pPr>
        <w:widowControl/>
        <w:shd w:val="clear" w:color="auto" w:fill="FFFFFF"/>
        <w:spacing w:line="400" w:lineRule="exact"/>
        <w:ind w:firstLine="3780"/>
        <w:rPr>
          <w:rFonts w:hint="eastAsia" w:ascii="宋体" w:hAnsi="宋体" w:cs="宋体"/>
          <w:color w:val="auto"/>
          <w:kern w:val="0"/>
          <w:sz w:val="24"/>
          <w:highlight w:val="none"/>
        </w:rPr>
      </w:pPr>
    </w:p>
    <w:p>
      <w:pPr>
        <w:widowControl/>
        <w:shd w:val="clear" w:color="auto" w:fill="FFFFFF"/>
        <w:spacing w:line="400" w:lineRule="exact"/>
        <w:ind w:right="0" w:firstLine="37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w:t>
      </w:r>
      <w:r>
        <w:rPr>
          <w:rFonts w:hint="eastAsia" w:ascii="宋体" w:hAnsi="宋体" w:cs="宋体"/>
          <w:color w:val="auto"/>
          <w:kern w:val="0"/>
          <w:sz w:val="24"/>
          <w:highlight w:val="none"/>
          <w:lang w:val="en-US" w:eastAsia="zh-CN"/>
        </w:rPr>
        <w:t>或其委托代理人</w:t>
      </w:r>
      <w:r>
        <w:rPr>
          <w:rFonts w:hint="eastAsia" w:ascii="宋体" w:hAnsi="宋体" w:cs="宋体"/>
          <w:color w:val="auto"/>
          <w:kern w:val="0"/>
          <w:sz w:val="24"/>
          <w:highlight w:val="none"/>
        </w:rPr>
        <w:t>：</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（签字）</w:t>
      </w:r>
    </w:p>
    <w:p>
      <w:pPr>
        <w:widowControl/>
        <w:shd w:val="clear" w:color="auto" w:fill="FFFFFF"/>
        <w:spacing w:line="400" w:lineRule="exact"/>
        <w:ind w:right="0" w:firstLine="3780"/>
        <w:rPr>
          <w:rFonts w:hint="eastAsia" w:ascii="宋体" w:hAnsi="宋体" w:cs="宋体"/>
          <w:color w:val="auto"/>
          <w:kern w:val="0"/>
          <w:sz w:val="24"/>
          <w:highlight w:val="none"/>
        </w:rPr>
      </w:pPr>
    </w:p>
    <w:p>
      <w:pPr>
        <w:rPr>
          <w:rFonts w:hint="eastAsia"/>
          <w:color w:val="auto"/>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w:t>
      </w:r>
    </w:p>
    <w:p>
      <w:pPr>
        <w:rPr>
          <w:rFonts w:hint="eastAsia"/>
          <w:color w:val="auto"/>
          <w:sz w:val="24"/>
          <w:highlight w:val="none"/>
        </w:rPr>
      </w:pPr>
    </w:p>
    <w:p>
      <w:pPr>
        <w:rPr>
          <w:rFonts w:hint="eastAsia"/>
          <w:color w:val="auto"/>
          <w:sz w:val="24"/>
          <w:highlight w:val="none"/>
        </w:rPr>
      </w:pPr>
    </w:p>
    <w:p>
      <w:pPr>
        <w:ind w:left="960" w:hanging="960" w:hangingChars="400"/>
        <w:rPr>
          <w:rFonts w:hint="eastAsia"/>
          <w:color w:val="auto"/>
          <w:sz w:val="24"/>
          <w:highlight w:val="none"/>
        </w:rPr>
      </w:pPr>
    </w:p>
    <w:p>
      <w:pPr>
        <w:ind w:left="960" w:hanging="960" w:hangingChars="400"/>
        <w:rPr>
          <w:rFonts w:hint="eastAsia"/>
          <w:color w:val="auto"/>
          <w:sz w:val="24"/>
          <w:highlight w:val="none"/>
        </w:rPr>
      </w:pPr>
    </w:p>
    <w:p>
      <w:pPr>
        <w:ind w:left="959" w:leftChars="228" w:hanging="480" w:hangingChars="200"/>
        <w:rPr>
          <w:rFonts w:hint="eastAsia" w:eastAsia="黑体"/>
          <w:color w:val="auto"/>
          <w:sz w:val="30"/>
          <w:highlight w:val="none"/>
        </w:rPr>
      </w:pPr>
      <w:r>
        <w:rPr>
          <w:rFonts w:hint="eastAsia"/>
          <w:color w:val="auto"/>
          <w:sz w:val="24"/>
          <w:highlight w:val="none"/>
        </w:rPr>
        <w:t>注：如为联合体投标人，联合体各方均须作出声明，须分别提交原件并分别加盖单位公章及签字。</w:t>
      </w:r>
    </w:p>
    <w:p>
      <w:pPr>
        <w:jc w:val="center"/>
        <w:rPr>
          <w:rFonts w:hint="eastAsia" w:eastAsia="黑体"/>
          <w:color w:val="auto"/>
          <w:sz w:val="30"/>
          <w:highlight w:val="none"/>
        </w:rPr>
      </w:pPr>
    </w:p>
    <w:p>
      <w:pPr>
        <w:jc w:val="center"/>
        <w:rPr>
          <w:rFonts w:hint="eastAsia" w:eastAsia="黑体"/>
          <w:color w:val="auto"/>
          <w:sz w:val="30"/>
          <w:highlight w:val="none"/>
        </w:rPr>
      </w:pPr>
    </w:p>
    <w:p>
      <w:pPr>
        <w:jc w:val="center"/>
        <w:rPr>
          <w:rFonts w:hint="eastAsia" w:eastAsia="黑体"/>
          <w:color w:val="auto"/>
          <w:sz w:val="30"/>
          <w:highlight w:val="none"/>
        </w:rPr>
      </w:pPr>
    </w:p>
    <w:p>
      <w:pPr>
        <w:jc w:val="center"/>
        <w:rPr>
          <w:rFonts w:hint="eastAsia" w:eastAsia="黑体"/>
          <w:color w:val="auto"/>
          <w:sz w:val="30"/>
          <w:highlight w:val="none"/>
        </w:rPr>
      </w:pPr>
    </w:p>
    <w:p>
      <w:pPr>
        <w:jc w:val="center"/>
        <w:rPr>
          <w:rFonts w:hint="eastAsia" w:eastAsia="黑体"/>
          <w:color w:val="auto"/>
          <w:sz w:val="30"/>
          <w:highlight w:val="none"/>
        </w:rPr>
      </w:pPr>
    </w:p>
    <w:p>
      <w:pPr>
        <w:pStyle w:val="6"/>
        <w:jc w:val="center"/>
        <w:rPr>
          <w:rFonts w:hint="eastAsia" w:ascii="宋体" w:hAnsi="宋体"/>
          <w:color w:val="auto"/>
          <w:highlight w:val="none"/>
        </w:rPr>
      </w:pPr>
      <w:bookmarkStart w:id="457" w:name="_Toc17879"/>
      <w:bookmarkStart w:id="458" w:name="_Toc32350"/>
      <w:bookmarkStart w:id="459" w:name="_Toc354672428"/>
      <w:bookmarkStart w:id="460" w:name="_Toc437961120"/>
      <w:r>
        <w:rPr>
          <w:rFonts w:hint="eastAsia" w:ascii="宋体" w:hAnsi="宋体"/>
          <w:color w:val="auto"/>
          <w:sz w:val="32"/>
          <w:szCs w:val="32"/>
          <w:highlight w:val="none"/>
        </w:rPr>
        <w:t>第二节 经济标格式</w:t>
      </w:r>
      <w:bookmarkEnd w:id="457"/>
      <w:bookmarkEnd w:id="458"/>
      <w:bookmarkEnd w:id="459"/>
      <w:bookmarkEnd w:id="460"/>
    </w:p>
    <w:p>
      <w:pPr>
        <w:pStyle w:val="23"/>
        <w:jc w:val="center"/>
        <w:rPr>
          <w:rFonts w:hint="eastAsia"/>
          <w:color w:val="auto"/>
          <w:highlight w:val="none"/>
        </w:rPr>
      </w:pPr>
    </w:p>
    <w:p>
      <w:pPr>
        <w:rPr>
          <w:rFonts w:hint="eastAsia" w:ascii="Tahoma" w:hAnsi="Tahoma"/>
          <w:color w:val="auto"/>
          <w:sz w:val="28"/>
          <w:szCs w:val="28"/>
          <w:highlight w:val="none"/>
        </w:rPr>
      </w:pPr>
      <w:r>
        <w:rPr>
          <w:color w:val="auto"/>
          <w:highlight w:val="none"/>
        </w:rPr>
        <w:br w:type="page"/>
      </w:r>
      <w:bookmarkStart w:id="461" w:name="_Toc354672429"/>
      <w:bookmarkStart w:id="462" w:name="_Toc437612633"/>
      <w:bookmarkStart w:id="463" w:name="_Toc430525928"/>
      <w:r>
        <w:rPr>
          <w:rFonts w:hint="eastAsia" w:ascii="Tahoma" w:hAnsi="Tahoma"/>
          <w:color w:val="auto"/>
          <w:sz w:val="28"/>
          <w:szCs w:val="28"/>
          <w:highlight w:val="none"/>
        </w:rPr>
        <w:t>封面格式</w:t>
      </w:r>
      <w:bookmarkEnd w:id="461"/>
      <w:bookmarkEnd w:id="462"/>
      <w:bookmarkEnd w:id="463"/>
    </w:p>
    <w:p>
      <w:pPr>
        <w:spacing w:line="440" w:lineRule="exact"/>
        <w:jc w:val="right"/>
        <w:rPr>
          <w:rFonts w:hint="eastAsia" w:ascii="仿宋_GB2312" w:eastAsia="仿宋_GB2312"/>
          <w:b/>
          <w:color w:val="auto"/>
          <w:sz w:val="44"/>
          <w:szCs w:val="44"/>
          <w:highlight w:val="none"/>
        </w:rPr>
      </w:pPr>
    </w:p>
    <w:p>
      <w:pPr>
        <w:spacing w:line="440" w:lineRule="exact"/>
        <w:rPr>
          <w:rFonts w:hint="eastAsia" w:ascii="仿宋_GB2312" w:eastAsia="仿宋_GB2312"/>
          <w:b/>
          <w:color w:val="auto"/>
          <w:sz w:val="20"/>
          <w:szCs w:val="20"/>
          <w:highlight w:val="none"/>
        </w:rPr>
      </w:pPr>
    </w:p>
    <w:p>
      <w:pPr>
        <w:spacing w:line="440" w:lineRule="exact"/>
        <w:rPr>
          <w:rFonts w:hint="eastAsia" w:ascii="仿宋_GB2312" w:eastAsia="仿宋_GB2312"/>
          <w:b/>
          <w:color w:val="auto"/>
          <w:sz w:val="20"/>
          <w:szCs w:val="20"/>
          <w:highlight w:val="none"/>
        </w:rPr>
      </w:pPr>
    </w:p>
    <w:p>
      <w:pPr>
        <w:spacing w:line="440" w:lineRule="exact"/>
        <w:rPr>
          <w:rFonts w:hint="eastAsia" w:ascii="仿宋_GB2312" w:eastAsia="仿宋_GB2312"/>
          <w:b/>
          <w:color w:val="auto"/>
          <w:sz w:val="20"/>
          <w:szCs w:val="20"/>
          <w:highlight w:val="none"/>
        </w:rPr>
      </w:pPr>
    </w:p>
    <w:p>
      <w:pPr>
        <w:jc w:val="center"/>
        <w:rPr>
          <w:rFonts w:hint="eastAsia" w:ascii="仿宋_GB2312" w:eastAsia="仿宋_GB2312"/>
          <w:b/>
          <w:color w:val="auto"/>
          <w:sz w:val="28"/>
          <w:szCs w:val="28"/>
          <w:highlight w:val="none"/>
        </w:rPr>
      </w:pPr>
      <w:r>
        <w:rPr>
          <w:rFonts w:hint="eastAsia" w:ascii="仿宋_GB2312" w:eastAsia="仿宋_GB2312"/>
          <w:b/>
          <w:color w:val="auto"/>
          <w:sz w:val="44"/>
          <w:szCs w:val="44"/>
          <w:highlight w:val="none"/>
          <w:u w:val="single"/>
        </w:rPr>
        <w:t xml:space="preserve">    （项目名称）   </w:t>
      </w:r>
      <w:r>
        <w:rPr>
          <w:rFonts w:hint="eastAsia" w:ascii="仿宋_GB2312" w:eastAsia="仿宋_GB2312"/>
          <w:b/>
          <w:color w:val="auto"/>
          <w:sz w:val="44"/>
          <w:szCs w:val="44"/>
          <w:highlight w:val="none"/>
          <w:lang w:val="en-US" w:eastAsia="zh-CN"/>
        </w:rPr>
        <w:t>设计施工总承包</w:t>
      </w:r>
      <w:r>
        <w:rPr>
          <w:rFonts w:ascii="仿宋_GB2312" w:eastAsia="仿宋_GB2312"/>
          <w:b/>
          <w:color w:val="auto"/>
          <w:sz w:val="44"/>
          <w:szCs w:val="44"/>
          <w:highlight w:val="none"/>
        </w:rPr>
        <w:t>招标</w:t>
      </w:r>
    </w:p>
    <w:p>
      <w:pPr>
        <w:rPr>
          <w:rFonts w:hint="eastAsia" w:ascii="仿宋_GB2312" w:eastAsia="仿宋_GB2312"/>
          <w:b/>
          <w:color w:val="auto"/>
          <w:sz w:val="20"/>
          <w:szCs w:val="20"/>
          <w:highlight w:val="none"/>
        </w:rPr>
      </w:pPr>
    </w:p>
    <w:p>
      <w:pPr>
        <w:rPr>
          <w:rFonts w:hint="eastAsia" w:ascii="仿宋_GB2312" w:eastAsia="仿宋_GB2312"/>
          <w:b/>
          <w:color w:val="auto"/>
          <w:sz w:val="20"/>
          <w:szCs w:val="20"/>
          <w:highlight w:val="none"/>
        </w:rPr>
      </w:pPr>
    </w:p>
    <w:p>
      <w:pPr>
        <w:rPr>
          <w:rFonts w:hint="eastAsia" w:ascii="仿宋_GB2312" w:eastAsia="仿宋_GB2312"/>
          <w:b/>
          <w:color w:val="auto"/>
          <w:sz w:val="28"/>
          <w:szCs w:val="28"/>
          <w:highlight w:val="none"/>
        </w:rPr>
      </w:pPr>
    </w:p>
    <w:p>
      <w:pPr>
        <w:jc w:val="center"/>
        <w:rPr>
          <w:rFonts w:hint="eastAsia" w:ascii="仿宋_GB2312" w:eastAsia="仿宋_GB2312"/>
          <w:b/>
          <w:color w:val="auto"/>
          <w:sz w:val="84"/>
          <w:szCs w:val="84"/>
          <w:highlight w:val="none"/>
        </w:rPr>
      </w:pPr>
      <w:r>
        <w:rPr>
          <w:rFonts w:hint="eastAsia" w:ascii="仿宋_GB2312" w:eastAsia="仿宋_GB2312"/>
          <w:b/>
          <w:color w:val="auto"/>
          <w:sz w:val="84"/>
          <w:szCs w:val="84"/>
          <w:highlight w:val="none"/>
        </w:rPr>
        <w:t>经济标</w:t>
      </w:r>
    </w:p>
    <w:p>
      <w:pPr>
        <w:jc w:val="center"/>
        <w:rPr>
          <w:rFonts w:hint="eastAsia" w:ascii="仿宋_GB2312" w:eastAsia="仿宋_GB2312"/>
          <w:b/>
          <w:color w:val="auto"/>
          <w:sz w:val="30"/>
          <w:szCs w:val="30"/>
          <w:highlight w:val="none"/>
        </w:rPr>
      </w:pPr>
    </w:p>
    <w:p>
      <w:pPr>
        <w:rPr>
          <w:rFonts w:hint="eastAsia" w:ascii="仿宋_GB2312" w:eastAsia="仿宋_GB2312"/>
          <w:b/>
          <w:color w:val="auto"/>
          <w:sz w:val="28"/>
          <w:szCs w:val="28"/>
          <w:highlight w:val="none"/>
        </w:rPr>
      </w:pPr>
    </w:p>
    <w:p>
      <w:pPr>
        <w:rPr>
          <w:rFonts w:hint="eastAsia" w:ascii="仿宋_GB2312" w:eastAsia="仿宋_GB2312"/>
          <w:b/>
          <w:color w:val="auto"/>
          <w:sz w:val="28"/>
          <w:szCs w:val="28"/>
          <w:highlight w:val="none"/>
        </w:rPr>
      </w:pPr>
    </w:p>
    <w:p>
      <w:pPr>
        <w:rPr>
          <w:rFonts w:hint="eastAsia" w:ascii="仿宋_GB2312" w:eastAsia="仿宋_GB2312"/>
          <w:b/>
          <w:color w:val="auto"/>
          <w:sz w:val="28"/>
          <w:szCs w:val="28"/>
          <w:highlight w:val="none"/>
        </w:rPr>
      </w:pPr>
    </w:p>
    <w:p>
      <w:pPr>
        <w:rPr>
          <w:rFonts w:hint="eastAsia" w:ascii="仿宋_GB2312" w:eastAsia="仿宋_GB2312"/>
          <w:b/>
          <w:color w:val="auto"/>
          <w:sz w:val="28"/>
          <w:szCs w:val="28"/>
          <w:highlight w:val="none"/>
        </w:rPr>
      </w:pPr>
    </w:p>
    <w:p>
      <w:pPr>
        <w:ind w:firstLine="843" w:firstLineChars="30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投标人：</w:t>
      </w: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（盖公章）</w:t>
      </w:r>
    </w:p>
    <w:p>
      <w:pPr>
        <w:jc w:val="center"/>
        <w:rPr>
          <w:rFonts w:hint="eastAsia" w:ascii="仿宋_GB2312" w:eastAsia="仿宋_GB2312"/>
          <w:b/>
          <w:color w:val="auto"/>
          <w:sz w:val="28"/>
          <w:szCs w:val="28"/>
          <w:highlight w:val="none"/>
          <w:u w:val="single"/>
        </w:rPr>
      </w:pPr>
    </w:p>
    <w:p>
      <w:pPr>
        <w:jc w:val="center"/>
        <w:rPr>
          <w:rFonts w:hint="eastAsia" w:ascii="仿宋_GB2312" w:eastAsia="仿宋_GB2312"/>
          <w:b/>
          <w:color w:val="auto"/>
          <w:sz w:val="28"/>
          <w:szCs w:val="28"/>
          <w:highlight w:val="none"/>
          <w:u w:val="single"/>
        </w:rPr>
      </w:pPr>
    </w:p>
    <w:p>
      <w:pPr>
        <w:ind w:firstLine="843" w:firstLineChars="30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年</w:t>
      </w: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月</w:t>
      </w: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日</w:t>
      </w:r>
    </w:p>
    <w:p>
      <w:pPr>
        <w:spacing w:line="440" w:lineRule="exact"/>
        <w:rPr>
          <w:rFonts w:hint="eastAsia" w:ascii="仿宋_GB2312" w:eastAsia="仿宋_GB2312"/>
          <w:b/>
          <w:color w:val="auto"/>
          <w:sz w:val="20"/>
          <w:szCs w:val="20"/>
          <w:highlight w:val="none"/>
        </w:rPr>
      </w:pPr>
    </w:p>
    <w:p>
      <w:pPr>
        <w:rPr>
          <w:rFonts w:hint="eastAsia"/>
          <w:color w:val="auto"/>
          <w:highlight w:val="none"/>
        </w:rPr>
      </w:pPr>
    </w:p>
    <w:p>
      <w:pPr>
        <w:autoSpaceDE w:val="0"/>
        <w:autoSpaceDN w:val="0"/>
        <w:spacing w:line="440" w:lineRule="atLeast"/>
        <w:ind w:right="50"/>
        <w:jc w:val="left"/>
        <w:rPr>
          <w:rFonts w:hint="eastAsia" w:ascii="仿宋_GB2312" w:hAnsi="宋体" w:eastAsia="仿宋_GB2312"/>
          <w:b/>
          <w:color w:val="auto"/>
          <w:sz w:val="32"/>
          <w:szCs w:val="32"/>
          <w:highlight w:val="none"/>
          <w:lang w:val="zh-CN"/>
        </w:rPr>
      </w:pPr>
      <w:r>
        <w:rPr>
          <w:rFonts w:hint="eastAsia" w:ascii="仿宋_GB2312" w:hAnsi="宋体" w:eastAsia="仿宋_GB2312"/>
          <w:b/>
          <w:color w:val="auto"/>
          <w:sz w:val="24"/>
          <w:highlight w:val="none"/>
          <w:lang w:val="zh-CN"/>
        </w:rPr>
        <w:t>【注：联合体投标人全称格式（下同）：</w:t>
      </w:r>
      <w:r>
        <w:rPr>
          <w:rFonts w:hint="eastAsia" w:ascii="仿宋_GB2312" w:hAnsi="宋体" w:eastAsia="仿宋_GB2312"/>
          <w:b/>
          <w:color w:val="auto"/>
          <w:sz w:val="24"/>
          <w:highlight w:val="none"/>
          <w:u w:val="single"/>
          <w:lang w:val="zh-CN"/>
        </w:rPr>
        <w:t xml:space="preserve"> 牵头人单位全称 </w:t>
      </w:r>
      <w:r>
        <w:rPr>
          <w:rFonts w:hint="eastAsia" w:ascii="仿宋_GB2312" w:hAnsi="宋体" w:eastAsia="仿宋_GB2312"/>
          <w:b/>
          <w:color w:val="auto"/>
          <w:sz w:val="24"/>
          <w:highlight w:val="none"/>
          <w:lang w:val="zh-CN"/>
        </w:rPr>
        <w:t>与</w:t>
      </w:r>
      <w:r>
        <w:rPr>
          <w:rFonts w:hint="eastAsia" w:ascii="仿宋_GB2312" w:hAnsi="宋体" w:eastAsia="仿宋_GB2312"/>
          <w:b/>
          <w:color w:val="auto"/>
          <w:sz w:val="24"/>
          <w:highlight w:val="none"/>
          <w:u w:val="single"/>
          <w:lang w:val="zh-CN"/>
        </w:rPr>
        <w:t xml:space="preserve"> 成员单位全称 </w:t>
      </w:r>
      <w:r>
        <w:rPr>
          <w:rFonts w:hint="eastAsia" w:ascii="仿宋_GB2312" w:hAnsi="宋体" w:eastAsia="仿宋_GB2312"/>
          <w:b/>
          <w:color w:val="auto"/>
          <w:sz w:val="24"/>
          <w:highlight w:val="none"/>
          <w:lang w:val="zh-CN"/>
        </w:rPr>
        <w:t>联合体】</w:t>
      </w:r>
    </w:p>
    <w:p>
      <w:pPr>
        <w:spacing w:line="400" w:lineRule="exact"/>
        <w:rPr>
          <w:rFonts w:hint="eastAsia"/>
          <w:color w:val="auto"/>
          <w:highlight w:val="none"/>
        </w:rPr>
      </w:pPr>
      <w:r>
        <w:rPr>
          <w:color w:val="auto"/>
          <w:highlight w:val="none"/>
        </w:rPr>
        <w:br w:type="page"/>
      </w:r>
    </w:p>
    <w:p>
      <w:pPr>
        <w:jc w:val="center"/>
        <w:rPr>
          <w:rFonts w:hint="eastAsia" w:ascii="Tahoma" w:hAnsi="Tahoma"/>
          <w:color w:val="auto"/>
          <w:sz w:val="28"/>
          <w:szCs w:val="28"/>
          <w:highlight w:val="none"/>
        </w:rPr>
      </w:pPr>
      <w:bookmarkStart w:id="464" w:name="_Toc144974856"/>
      <w:bookmarkStart w:id="465" w:name="_Toc437612634"/>
      <w:bookmarkStart w:id="466" w:name="_Toc152045787"/>
      <w:bookmarkStart w:id="467" w:name="_Toc354672430"/>
      <w:bookmarkStart w:id="468" w:name="_Toc306284265"/>
      <w:bookmarkStart w:id="469" w:name="_Toc152042576"/>
      <w:bookmarkStart w:id="470" w:name="_Toc430525929"/>
      <w:r>
        <w:rPr>
          <w:rFonts w:hint="eastAsia" w:ascii="Tahoma" w:hAnsi="Tahoma"/>
          <w:color w:val="auto"/>
          <w:sz w:val="28"/>
          <w:szCs w:val="28"/>
          <w:highlight w:val="none"/>
        </w:rPr>
        <w:t>目    录</w:t>
      </w:r>
      <w:bookmarkEnd w:id="464"/>
      <w:bookmarkEnd w:id="465"/>
      <w:bookmarkEnd w:id="466"/>
      <w:bookmarkEnd w:id="467"/>
      <w:bookmarkEnd w:id="468"/>
      <w:bookmarkEnd w:id="469"/>
      <w:bookmarkEnd w:id="470"/>
    </w:p>
    <w:p>
      <w:pPr>
        <w:spacing w:line="540" w:lineRule="exact"/>
        <w:rPr>
          <w:color w:val="auto"/>
          <w:highlight w:val="none"/>
        </w:rPr>
      </w:pPr>
    </w:p>
    <w:p>
      <w:pPr>
        <w:spacing w:line="540" w:lineRule="exact"/>
        <w:rPr>
          <w:rFonts w:hint="eastAsia"/>
          <w:color w:val="auto"/>
          <w:sz w:val="24"/>
          <w:highlight w:val="none"/>
        </w:rPr>
      </w:pPr>
      <w:r>
        <w:rPr>
          <w:rFonts w:hint="eastAsia"/>
          <w:color w:val="auto"/>
          <w:sz w:val="24"/>
          <w:highlight w:val="none"/>
        </w:rPr>
        <w:t>一、诚信投标承诺书</w:t>
      </w:r>
    </w:p>
    <w:p>
      <w:pPr>
        <w:spacing w:line="540" w:lineRule="exact"/>
        <w:rPr>
          <w:rFonts w:hint="eastAsia"/>
          <w:color w:val="auto"/>
          <w:sz w:val="24"/>
          <w:highlight w:val="none"/>
        </w:rPr>
      </w:pPr>
      <w:r>
        <w:rPr>
          <w:rFonts w:hint="eastAsia"/>
          <w:color w:val="auto"/>
          <w:sz w:val="24"/>
          <w:highlight w:val="none"/>
        </w:rPr>
        <w:t>二、投标函及投标函附录</w:t>
      </w:r>
    </w:p>
    <w:p>
      <w:pPr>
        <w:spacing w:line="540" w:lineRule="exact"/>
        <w:rPr>
          <w:rFonts w:hint="eastAsia"/>
          <w:color w:val="auto"/>
          <w:sz w:val="24"/>
          <w:highlight w:val="none"/>
        </w:rPr>
      </w:pPr>
      <w:r>
        <w:rPr>
          <w:rFonts w:hint="eastAsia"/>
          <w:color w:val="auto"/>
          <w:sz w:val="24"/>
          <w:highlight w:val="none"/>
        </w:rPr>
        <w:t>三、投标保证金</w:t>
      </w:r>
    </w:p>
    <w:p>
      <w:pPr>
        <w:spacing w:line="540" w:lineRule="exact"/>
        <w:rPr>
          <w:rFonts w:hint="eastAsia"/>
          <w:color w:val="auto"/>
          <w:sz w:val="24"/>
          <w:highlight w:val="none"/>
        </w:rPr>
      </w:pPr>
      <w:r>
        <w:rPr>
          <w:rFonts w:hint="eastAsia"/>
          <w:color w:val="auto"/>
          <w:sz w:val="24"/>
          <w:highlight w:val="none"/>
        </w:rPr>
        <w:t>四、履约承诺书</w:t>
      </w:r>
    </w:p>
    <w:p>
      <w:pPr>
        <w:spacing w:line="540" w:lineRule="exact"/>
        <w:rPr>
          <w:rFonts w:hint="eastAsia"/>
          <w:color w:val="auto"/>
          <w:sz w:val="24"/>
          <w:highlight w:val="none"/>
        </w:rPr>
      </w:pPr>
      <w:r>
        <w:rPr>
          <w:rFonts w:hint="eastAsia"/>
          <w:color w:val="auto"/>
          <w:sz w:val="24"/>
          <w:highlight w:val="none"/>
        </w:rPr>
        <w:t>五、拟分包项目情况表（如有）</w:t>
      </w:r>
    </w:p>
    <w:p>
      <w:pPr>
        <w:spacing w:line="540" w:lineRule="exact"/>
        <w:rPr>
          <w:rFonts w:hint="eastAsia"/>
          <w:color w:val="auto"/>
          <w:sz w:val="24"/>
          <w:highlight w:val="none"/>
        </w:rPr>
      </w:pPr>
      <w:r>
        <w:rPr>
          <w:rFonts w:hint="eastAsia"/>
          <w:color w:val="auto"/>
          <w:sz w:val="24"/>
          <w:highlight w:val="none"/>
        </w:rPr>
        <w:t>六、其他材料</w:t>
      </w:r>
    </w:p>
    <w:p>
      <w:pPr>
        <w:spacing w:line="540" w:lineRule="exact"/>
        <w:rPr>
          <w:rFonts w:hint="eastAsia"/>
          <w:color w:val="auto"/>
          <w:sz w:val="24"/>
          <w:highlight w:val="none"/>
        </w:rPr>
      </w:pPr>
      <w:r>
        <w:rPr>
          <w:rFonts w:hint="eastAsia"/>
          <w:color w:val="auto"/>
          <w:sz w:val="24"/>
          <w:highlight w:val="none"/>
          <w:lang w:eastAsia="zh-Hans"/>
        </w:rPr>
        <w:t>七</w:t>
      </w:r>
      <w:r>
        <w:rPr>
          <w:rFonts w:hint="eastAsia"/>
          <w:color w:val="auto"/>
          <w:sz w:val="24"/>
          <w:highlight w:val="none"/>
        </w:rPr>
        <w:t>、组织简化方案（适用于经评审的最低投标价法的项目）</w:t>
      </w:r>
    </w:p>
    <w:p>
      <w:pPr>
        <w:spacing w:line="540" w:lineRule="exact"/>
        <w:rPr>
          <w:color w:val="auto"/>
          <w:highlight w:val="none"/>
        </w:rPr>
      </w:pPr>
    </w:p>
    <w:p>
      <w:pPr>
        <w:pStyle w:val="8"/>
        <w:rPr>
          <w:rFonts w:hint="eastAsia"/>
          <w:color w:val="auto"/>
          <w:highlight w:val="none"/>
        </w:rPr>
      </w:pPr>
      <w:r>
        <w:rPr>
          <w:color w:val="auto"/>
          <w:highlight w:val="none"/>
        </w:rPr>
        <w:br w:type="page"/>
      </w:r>
      <w:bookmarkStart w:id="471" w:name="_Toc437961121"/>
      <w:r>
        <w:rPr>
          <w:rFonts w:hint="eastAsia"/>
          <w:b w:val="0"/>
          <w:bCs w:val="0"/>
          <w:color w:val="auto"/>
          <w:highlight w:val="none"/>
        </w:rPr>
        <w:t>一、诚信投标承诺书</w:t>
      </w:r>
      <w:bookmarkEnd w:id="471"/>
    </w:p>
    <w:p>
      <w:pPr>
        <w:spacing w:line="540" w:lineRule="exact"/>
        <w:rPr>
          <w:rFonts w:hint="eastAsia" w:ascii="宋体" w:hAnsi="宋体" w:cs="宋体"/>
          <w:color w:val="auto"/>
          <w:kern w:val="0"/>
          <w:szCs w:val="21"/>
          <w:highlight w:val="none"/>
          <w:u w:val="single"/>
        </w:rPr>
      </w:pPr>
    </w:p>
    <w:p>
      <w:pPr>
        <w:spacing w:line="400" w:lineRule="exact"/>
        <w:rPr>
          <w:rFonts w:ascii="黑体" w:eastAsia="黑体"/>
          <w:color w:val="auto"/>
          <w:sz w:val="24"/>
          <w:highlight w:val="none"/>
          <w:u w:val="single"/>
        </w:rPr>
      </w:pPr>
      <w:r>
        <w:rPr>
          <w:rFonts w:hint="eastAsia" w:ascii="宋体" w:hAnsi="宋体" w:cs="宋体"/>
          <w:color w:val="auto"/>
          <w:kern w:val="0"/>
          <w:sz w:val="24"/>
          <w:highlight w:val="none"/>
        </w:rPr>
        <w:t>致：</w:t>
      </w:r>
      <w:r>
        <w:rPr>
          <w:rFonts w:hint="eastAsia" w:ascii="宋体" w:hAnsi="宋体" w:cs="宋体"/>
          <w:color w:val="auto"/>
          <w:kern w:val="0"/>
          <w:sz w:val="24"/>
          <w:highlight w:val="none"/>
          <w:u w:val="single"/>
        </w:rPr>
        <w:t xml:space="preserve">        （招标人）     </w:t>
      </w:r>
    </w:p>
    <w:p>
      <w:pPr>
        <w:widowControl/>
        <w:shd w:val="clear" w:color="auto" w:fill="FFFFFF"/>
        <w:spacing w:line="400" w:lineRule="exact"/>
        <w:ind w:firstLine="420"/>
        <w:rPr>
          <w:rFonts w:ascii="Calibri" w:hAnsi="Calibri" w:cs="宋体"/>
          <w:color w:val="auto"/>
          <w:kern w:val="0"/>
          <w:sz w:val="24"/>
          <w:highlight w:val="none"/>
        </w:rPr>
      </w:pPr>
      <w:r>
        <w:rPr>
          <w:rFonts w:hint="eastAsia" w:ascii="宋体" w:hAnsi="宋体" w:cs="宋体"/>
          <w:color w:val="auto"/>
          <w:kern w:val="0"/>
          <w:sz w:val="24"/>
          <w:highlight w:val="none"/>
        </w:rPr>
        <w:t>本人以法定代表人的身份代表本单位郑重承诺：</w:t>
      </w:r>
    </w:p>
    <w:p>
      <w:pPr>
        <w:widowControl/>
        <w:shd w:val="clear" w:color="auto" w:fill="FFFFFF"/>
        <w:spacing w:line="400" w:lineRule="exact"/>
        <w:ind w:firstLine="420"/>
        <w:rPr>
          <w:rFonts w:ascii="Calibri" w:hAnsi="Calibri" w:cs="宋体"/>
          <w:color w:val="auto"/>
          <w:kern w:val="0"/>
          <w:sz w:val="24"/>
          <w:highlight w:val="none"/>
        </w:rPr>
      </w:pPr>
      <w:r>
        <w:rPr>
          <w:rFonts w:hint="eastAsia" w:ascii="宋体" w:hAnsi="宋体" w:cs="宋体"/>
          <w:color w:val="auto"/>
          <w:kern w:val="0"/>
          <w:sz w:val="24"/>
          <w:highlight w:val="none"/>
        </w:rPr>
        <w:t>一、本单位将遵循公开、公正和诚实信用的原则参加</w:t>
      </w:r>
      <w:r>
        <w:rPr>
          <w:rFonts w:hint="eastAsia" w:ascii="宋体" w:hAnsi="宋体" w:cs="宋体"/>
          <w:color w:val="auto"/>
          <w:kern w:val="0"/>
          <w:sz w:val="24"/>
          <w:highlight w:val="none"/>
          <w:u w:val="single"/>
        </w:rPr>
        <w:t xml:space="preserve">                   </w:t>
      </w:r>
      <w:r>
        <w:rPr>
          <w:rFonts w:hint="eastAsia" w:ascii="宋体" w:hAnsi="宋体" w:cs="宋体"/>
          <w:color w:val="auto"/>
          <w:sz w:val="24"/>
          <w:highlight w:val="none"/>
          <w:u w:val="none"/>
        </w:rPr>
        <w:t>（</w:t>
      </w:r>
      <w:r>
        <w:rPr>
          <w:rFonts w:hint="eastAsia" w:ascii="宋体" w:hAnsi="宋体" w:cs="宋体"/>
          <w:color w:val="auto"/>
          <w:sz w:val="24"/>
          <w:highlight w:val="none"/>
          <w:lang w:eastAsia="zh-CN"/>
        </w:rPr>
        <w:t>项目名称</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施工</w:t>
      </w:r>
      <w:r>
        <w:rPr>
          <w:rFonts w:hint="eastAsia" w:ascii="宋体" w:hAnsi="宋体" w:cs="宋体"/>
          <w:color w:val="auto"/>
          <w:kern w:val="0"/>
          <w:sz w:val="24"/>
          <w:highlight w:val="none"/>
          <w:lang w:val="en-US" w:eastAsia="zh-CN"/>
        </w:rPr>
        <w:t>招标</w:t>
      </w:r>
      <w:r>
        <w:rPr>
          <w:rFonts w:hint="eastAsia" w:ascii="宋体" w:hAnsi="宋体" w:cs="宋体"/>
          <w:color w:val="auto"/>
          <w:kern w:val="0"/>
          <w:sz w:val="24"/>
          <w:highlight w:val="none"/>
        </w:rPr>
        <w:t>项目的投标。</w:t>
      </w:r>
    </w:p>
    <w:p>
      <w:pPr>
        <w:widowControl/>
        <w:shd w:val="clear" w:color="auto" w:fill="FFFFFF"/>
        <w:spacing w:line="400" w:lineRule="exact"/>
        <w:ind w:firstLine="420"/>
        <w:rPr>
          <w:rFonts w:ascii="Calibri" w:hAnsi="Calibri" w:cs="宋体"/>
          <w:color w:val="auto"/>
          <w:kern w:val="0"/>
          <w:sz w:val="24"/>
          <w:highlight w:val="none"/>
        </w:rPr>
      </w:pPr>
      <w:r>
        <w:rPr>
          <w:rFonts w:hint="eastAsia" w:ascii="宋体" w:hAnsi="宋体" w:cs="宋体"/>
          <w:color w:val="auto"/>
          <w:kern w:val="0"/>
          <w:sz w:val="24"/>
          <w:highlight w:val="none"/>
        </w:rPr>
        <w:t>二、本单位所提供的一切材料都是真实、有效、合法的，没有伪（变）造或虚假成份。</w:t>
      </w:r>
    </w:p>
    <w:p>
      <w:pPr>
        <w:widowControl/>
        <w:shd w:val="clear" w:color="auto" w:fill="FFFFFF"/>
        <w:spacing w:line="400" w:lineRule="exact"/>
        <w:ind w:firstLine="420"/>
        <w:rPr>
          <w:rFonts w:ascii="Calibri" w:hAnsi="Calibri" w:cs="宋体"/>
          <w:color w:val="auto"/>
          <w:kern w:val="0"/>
          <w:sz w:val="24"/>
          <w:highlight w:val="none"/>
        </w:rPr>
      </w:pPr>
      <w:r>
        <w:rPr>
          <w:rFonts w:hint="eastAsia" w:ascii="宋体" w:hAnsi="宋体" w:cs="宋体"/>
          <w:color w:val="auto"/>
          <w:kern w:val="0"/>
          <w:sz w:val="24"/>
          <w:highlight w:val="none"/>
        </w:rPr>
        <w:t>三、本单位近三年（自招标公告</w:t>
      </w:r>
      <w:r>
        <w:rPr>
          <w:rFonts w:hint="eastAsia"/>
          <w:color w:val="auto"/>
          <w:sz w:val="24"/>
          <w:highlight w:val="none"/>
        </w:rPr>
        <w:t>/投标邀请书</w:t>
      </w:r>
      <w:r>
        <w:rPr>
          <w:rFonts w:hint="eastAsia" w:ascii="宋体" w:hAnsi="宋体" w:cs="宋体"/>
          <w:color w:val="auto"/>
          <w:kern w:val="0"/>
          <w:sz w:val="24"/>
          <w:highlight w:val="none"/>
        </w:rPr>
        <w:t>发布之日上溯）没有发生围标串标</w:t>
      </w:r>
      <w:r>
        <w:rPr>
          <w:rFonts w:hint="eastAsia" w:ascii="宋体" w:hAnsi="宋体" w:cs="宋体"/>
          <w:color w:val="auto"/>
          <w:kern w:val="0"/>
          <w:sz w:val="24"/>
          <w:highlight w:val="none"/>
          <w:lang w:val="en-US" w:eastAsia="zh-CN"/>
        </w:rPr>
        <w:t>、</w:t>
      </w:r>
      <w:r>
        <w:rPr>
          <w:rFonts w:hint="eastAsia" w:ascii="宋体" w:hAnsi="宋体" w:cs="宋体"/>
          <w:color w:val="auto"/>
          <w:kern w:val="0"/>
          <w:sz w:val="24"/>
          <w:highlight w:val="none"/>
        </w:rPr>
        <w:t>严重违约、重大工程质量问题、重大安全生产事故以及贿赂等违法违规行为。</w:t>
      </w:r>
    </w:p>
    <w:p>
      <w:pPr>
        <w:widowControl/>
        <w:shd w:val="clear" w:color="auto" w:fill="FFFFFF"/>
        <w:spacing w:line="400" w:lineRule="exact"/>
        <w:ind w:firstLine="420"/>
        <w:rPr>
          <w:rFonts w:ascii="Calibri" w:hAnsi="Calibri" w:cs="宋体"/>
          <w:color w:val="auto"/>
          <w:kern w:val="0"/>
          <w:sz w:val="24"/>
          <w:highlight w:val="none"/>
        </w:rPr>
      </w:pPr>
      <w:r>
        <w:rPr>
          <w:rFonts w:hint="eastAsia" w:ascii="宋体" w:hAnsi="宋体" w:cs="宋体"/>
          <w:color w:val="auto"/>
          <w:kern w:val="0"/>
          <w:sz w:val="24"/>
          <w:highlight w:val="none"/>
        </w:rPr>
        <w:t>四、自觉维护招投标市场秩序，不以他人名义投标，不出借、转让、买卖、伪造企业或从业人员的资质证书、证照、业绩、获奖表彰等相关资信证明文件和印章，也不允许其他企业或个人以本单位名义投标。</w:t>
      </w:r>
    </w:p>
    <w:p>
      <w:pPr>
        <w:widowControl/>
        <w:shd w:val="clear" w:color="auto" w:fill="FFFFFF"/>
        <w:spacing w:line="400" w:lineRule="exact"/>
        <w:ind w:firstLine="420"/>
        <w:rPr>
          <w:rFonts w:ascii="Calibri" w:hAnsi="Calibri" w:cs="宋体"/>
          <w:color w:val="auto"/>
          <w:kern w:val="0"/>
          <w:sz w:val="24"/>
          <w:highlight w:val="none"/>
        </w:rPr>
      </w:pPr>
      <w:r>
        <w:rPr>
          <w:rFonts w:hint="eastAsia" w:ascii="宋体" w:hAnsi="宋体" w:cs="宋体"/>
          <w:color w:val="auto"/>
          <w:kern w:val="0"/>
          <w:sz w:val="24"/>
          <w:highlight w:val="none"/>
        </w:rPr>
        <w:t>五、依法公平竞争，不采取虚假或恶意投诉等不正当手段损害、侵犯招标人或其他投标人的正当权益。</w:t>
      </w:r>
    </w:p>
    <w:p>
      <w:pPr>
        <w:widowControl/>
        <w:shd w:val="clear" w:color="auto" w:fill="FFFFFF"/>
        <w:spacing w:line="400" w:lineRule="exact"/>
        <w:ind w:firstLine="420"/>
        <w:rPr>
          <w:rFonts w:ascii="Calibri" w:hAnsi="Calibri" w:cs="宋体"/>
          <w:color w:val="auto"/>
          <w:kern w:val="0"/>
          <w:sz w:val="24"/>
          <w:highlight w:val="none"/>
        </w:rPr>
      </w:pPr>
      <w:r>
        <w:rPr>
          <w:rFonts w:hint="eastAsia" w:ascii="宋体" w:hAnsi="宋体" w:cs="宋体"/>
          <w:color w:val="auto"/>
          <w:kern w:val="0"/>
          <w:sz w:val="24"/>
          <w:highlight w:val="none"/>
        </w:rPr>
        <w:t>六、保证参加投标的建造师没有在其他在建工程中担任项目负责人，</w:t>
      </w:r>
      <w:r>
        <w:rPr>
          <w:rFonts w:hint="eastAsia" w:ascii="宋体" w:hAnsi="宋体" w:cs="宋体"/>
          <w:color w:val="auto"/>
          <w:kern w:val="0"/>
          <w:sz w:val="24"/>
          <w:highlight w:val="none"/>
          <w:lang w:val="en-US" w:eastAsia="zh-CN"/>
        </w:rPr>
        <w:t>若</w:t>
      </w:r>
      <w:r>
        <w:rPr>
          <w:rFonts w:hint="eastAsia" w:ascii="宋体" w:hAnsi="宋体" w:cs="宋体"/>
          <w:color w:val="auto"/>
          <w:kern w:val="0"/>
          <w:sz w:val="24"/>
          <w:highlight w:val="none"/>
        </w:rPr>
        <w:t>在资格审查时发现或中标后有投诉被查实，视为故意隐瞒事实、弄虚作假。</w:t>
      </w:r>
    </w:p>
    <w:p>
      <w:pPr>
        <w:widowControl/>
        <w:shd w:val="clear" w:color="auto" w:fill="FFFFFF"/>
        <w:spacing w:line="400" w:lineRule="exact"/>
        <w:rPr>
          <w:rFonts w:hint="eastAsia" w:ascii="Calibri" w:hAnsi="Calibri" w:eastAsia="宋体" w:cs="宋体"/>
          <w:color w:val="auto"/>
          <w:kern w:val="0"/>
          <w:sz w:val="24"/>
          <w:highlight w:val="none"/>
          <w:lang w:eastAsia="zh-CN"/>
        </w:rPr>
      </w:pPr>
      <w:r>
        <w:rPr>
          <w:rFonts w:hint="eastAsia" w:ascii="宋体" w:hAnsi="宋体" w:cs="宋体"/>
          <w:b/>
          <w:bCs/>
          <w:color w:val="auto"/>
          <w:kern w:val="0"/>
          <w:sz w:val="24"/>
          <w:highlight w:val="none"/>
        </w:rPr>
        <w:t xml:space="preserve">    以上内容本人已仔细阅读，本单位如违反上述承诺内容，愿意接受行业</w:t>
      </w:r>
      <w:r>
        <w:rPr>
          <w:rFonts w:hint="eastAsia" w:ascii="宋体" w:hAnsi="宋体" w:cs="宋体"/>
          <w:b/>
          <w:bCs/>
          <w:color w:val="auto"/>
          <w:kern w:val="0"/>
          <w:sz w:val="24"/>
          <w:highlight w:val="none"/>
          <w:lang w:val="en-US" w:eastAsia="zh-CN"/>
        </w:rPr>
        <w:t>行政</w:t>
      </w:r>
      <w:r>
        <w:rPr>
          <w:rFonts w:hint="eastAsia" w:ascii="宋体" w:hAnsi="宋体" w:cs="宋体"/>
          <w:b/>
          <w:bCs/>
          <w:color w:val="auto"/>
          <w:kern w:val="0"/>
          <w:sz w:val="24"/>
          <w:highlight w:val="none"/>
        </w:rPr>
        <w:t>主管部门按照有关规定进行的处理（处罚）</w:t>
      </w:r>
      <w:r>
        <w:rPr>
          <w:rFonts w:hint="eastAsia" w:ascii="宋体" w:hAnsi="宋体" w:cs="宋体"/>
          <w:b/>
          <w:bCs/>
          <w:color w:val="auto"/>
          <w:kern w:val="0"/>
          <w:sz w:val="24"/>
          <w:highlight w:val="none"/>
          <w:lang w:eastAsia="zh-CN"/>
        </w:rPr>
        <w:t>。</w:t>
      </w:r>
    </w:p>
    <w:p>
      <w:pPr>
        <w:widowControl/>
        <w:shd w:val="clear" w:color="auto" w:fill="FFFFFF"/>
        <w:spacing w:line="400" w:lineRule="exact"/>
        <w:rPr>
          <w:rFonts w:ascii="Calibri" w:hAnsi="Calibri" w:cs="宋体"/>
          <w:color w:val="auto"/>
          <w:kern w:val="0"/>
          <w:sz w:val="24"/>
          <w:highlight w:val="none"/>
        </w:rPr>
      </w:pPr>
      <w:r>
        <w:rPr>
          <w:rFonts w:hint="eastAsia" w:ascii="宋体" w:hAnsi="宋体" w:cs="宋体"/>
          <w:b/>
          <w:bCs/>
          <w:color w:val="auto"/>
          <w:kern w:val="0"/>
          <w:sz w:val="24"/>
          <w:highlight w:val="none"/>
        </w:rPr>
        <w:t xml:space="preserve">   </w:t>
      </w:r>
    </w:p>
    <w:p>
      <w:pPr>
        <w:widowControl/>
        <w:shd w:val="clear" w:color="auto" w:fill="FFFFFF"/>
        <w:spacing w:line="400" w:lineRule="exact"/>
        <w:ind w:firstLine="3780"/>
        <w:rPr>
          <w:rFonts w:hint="eastAsia" w:ascii="宋体" w:hAnsi="宋体" w:cs="宋体"/>
          <w:color w:val="auto"/>
          <w:kern w:val="0"/>
          <w:sz w:val="24"/>
          <w:highlight w:val="none"/>
        </w:rPr>
      </w:pPr>
    </w:p>
    <w:p>
      <w:pPr>
        <w:widowControl/>
        <w:shd w:val="clear" w:color="auto" w:fill="FFFFFF"/>
        <w:spacing w:line="400" w:lineRule="exact"/>
        <w:ind w:firstLine="3780"/>
        <w:rPr>
          <w:rFonts w:hint="eastAsia" w:ascii="宋体" w:hAnsi="宋体" w:cs="宋体"/>
          <w:color w:val="auto"/>
          <w:kern w:val="0"/>
          <w:sz w:val="24"/>
          <w:highlight w:val="none"/>
        </w:rPr>
      </w:pPr>
    </w:p>
    <w:p>
      <w:pPr>
        <w:widowControl/>
        <w:shd w:val="clear" w:color="auto" w:fill="FFFFFF"/>
        <w:spacing w:line="400" w:lineRule="exact"/>
        <w:ind w:firstLine="3840" w:firstLineChars="1600"/>
        <w:rPr>
          <w:rFonts w:hint="eastAsia" w:ascii="宋体" w:hAnsi="宋体" w:cs="宋体"/>
          <w:color w:val="auto"/>
          <w:kern w:val="0"/>
          <w:sz w:val="24"/>
          <w:highlight w:val="none"/>
        </w:rPr>
      </w:pPr>
      <w:r>
        <w:rPr>
          <w:rFonts w:hint="eastAsia" w:ascii="宋体" w:hAnsi="宋体" w:cs="宋体"/>
          <w:color w:val="auto"/>
          <w:kern w:val="0"/>
          <w:sz w:val="24"/>
          <w:highlight w:val="none"/>
        </w:rPr>
        <w:t>投标</w:t>
      </w:r>
      <w:r>
        <w:rPr>
          <w:rFonts w:hint="eastAsia" w:ascii="宋体" w:hAnsi="宋体" w:cs="宋体"/>
          <w:color w:val="auto"/>
          <w:kern w:val="0"/>
          <w:sz w:val="24"/>
          <w:highlight w:val="none"/>
          <w:lang w:val="en-US" w:eastAsia="zh-CN"/>
        </w:rPr>
        <w:t>人</w:t>
      </w:r>
      <w:r>
        <w:rPr>
          <w:rFonts w:hint="eastAsia" w:ascii="宋体" w:hAnsi="宋体" w:cs="宋体"/>
          <w:color w:val="auto"/>
          <w:kern w:val="0"/>
          <w:sz w:val="24"/>
          <w:highlight w:val="none"/>
        </w:rPr>
        <w:t>：</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盖</w:t>
      </w:r>
      <w:r>
        <w:rPr>
          <w:rFonts w:hint="eastAsia" w:ascii="宋体" w:hAnsi="宋体" w:cs="宋体"/>
          <w:color w:val="auto"/>
          <w:kern w:val="0"/>
          <w:sz w:val="24"/>
          <w:highlight w:val="none"/>
        </w:rPr>
        <w:t>公章）</w:t>
      </w:r>
    </w:p>
    <w:p>
      <w:pPr>
        <w:widowControl/>
        <w:shd w:val="clear" w:color="auto" w:fill="FFFFFF"/>
        <w:spacing w:line="400" w:lineRule="exact"/>
        <w:ind w:firstLine="3780"/>
        <w:rPr>
          <w:rFonts w:hint="eastAsia" w:ascii="宋体" w:hAnsi="宋体" w:cs="宋体"/>
          <w:color w:val="auto"/>
          <w:kern w:val="0"/>
          <w:sz w:val="24"/>
          <w:highlight w:val="none"/>
        </w:rPr>
      </w:pPr>
    </w:p>
    <w:p>
      <w:pPr>
        <w:widowControl/>
        <w:shd w:val="clear" w:color="auto" w:fill="FFFFFF"/>
        <w:spacing w:line="400" w:lineRule="exact"/>
        <w:ind w:right="0" w:firstLine="3780"/>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（签字）</w:t>
      </w:r>
    </w:p>
    <w:p>
      <w:pPr>
        <w:widowControl/>
        <w:shd w:val="clear" w:color="auto" w:fill="FFFFFF"/>
        <w:spacing w:line="400" w:lineRule="exact"/>
        <w:ind w:right="0" w:firstLine="3780"/>
        <w:rPr>
          <w:rFonts w:hint="eastAsia" w:ascii="宋体" w:hAnsi="宋体" w:cs="宋体"/>
          <w:color w:val="auto"/>
          <w:kern w:val="0"/>
          <w:sz w:val="24"/>
          <w:highlight w:val="none"/>
        </w:rPr>
      </w:pPr>
    </w:p>
    <w:p>
      <w:pPr>
        <w:widowControl/>
        <w:shd w:val="clear" w:color="auto" w:fill="FFFFFF"/>
        <w:spacing w:line="400" w:lineRule="exact"/>
        <w:ind w:right="480"/>
        <w:jc w:val="right"/>
        <w:rPr>
          <w:rFonts w:hint="eastAsia"/>
          <w:color w:val="auto"/>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w:t>
      </w:r>
    </w:p>
    <w:p>
      <w:pPr>
        <w:spacing w:line="400" w:lineRule="exact"/>
        <w:rPr>
          <w:rFonts w:hint="eastAsia"/>
          <w:color w:val="auto"/>
          <w:sz w:val="24"/>
          <w:highlight w:val="none"/>
        </w:rPr>
      </w:pPr>
    </w:p>
    <w:p>
      <w:pPr>
        <w:pStyle w:val="2"/>
        <w:ind w:left="0" w:leftChars="0" w:firstLine="0" w:firstLineChars="0"/>
        <w:rPr>
          <w:rFonts w:hint="default" w:eastAsia="宋体"/>
          <w:color w:val="auto"/>
          <w:highlight w:val="none"/>
          <w:lang w:val="en-US" w:eastAsia="zh-CN"/>
        </w:rPr>
      </w:pPr>
    </w:p>
    <w:p>
      <w:pPr>
        <w:numPr>
          <w:ilvl w:val="0"/>
          <w:numId w:val="5"/>
        </w:numPr>
        <w:tabs>
          <w:tab w:val="left" w:pos="2520"/>
        </w:tabs>
        <w:spacing w:line="560" w:lineRule="exact"/>
        <w:jc w:val="center"/>
        <w:rPr>
          <w:rFonts w:hint="eastAsia"/>
          <w:b/>
          <w:bCs/>
          <w:color w:val="auto"/>
          <w:sz w:val="28"/>
          <w:szCs w:val="28"/>
          <w:highlight w:val="none"/>
        </w:rPr>
      </w:pPr>
      <w:r>
        <w:rPr>
          <w:rFonts w:hint="eastAsia"/>
          <w:color w:val="auto"/>
          <w:highlight w:val="none"/>
        </w:rPr>
        <w:br w:type="page"/>
      </w:r>
      <w:bookmarkStart w:id="472" w:name="_Toc144974857"/>
      <w:bookmarkStart w:id="473" w:name="_Toc152045788"/>
      <w:bookmarkStart w:id="474" w:name="_Toc280259817"/>
      <w:bookmarkStart w:id="475" w:name="_Toc306284266"/>
      <w:bookmarkStart w:id="476" w:name="_Toc152042577"/>
      <w:bookmarkStart w:id="477" w:name="_Toc437961122"/>
      <w:bookmarkStart w:id="478" w:name="_Toc354672431"/>
      <w:r>
        <w:rPr>
          <w:b/>
          <w:bCs/>
          <w:color w:val="auto"/>
          <w:sz w:val="28"/>
          <w:szCs w:val="28"/>
          <w:highlight w:val="none"/>
        </w:rPr>
        <w:t>投标函</w:t>
      </w:r>
      <w:bookmarkEnd w:id="472"/>
      <w:bookmarkEnd w:id="473"/>
      <w:bookmarkEnd w:id="474"/>
      <w:bookmarkEnd w:id="475"/>
      <w:bookmarkEnd w:id="476"/>
      <w:bookmarkEnd w:id="477"/>
      <w:bookmarkEnd w:id="478"/>
      <w:r>
        <w:rPr>
          <w:rFonts w:hint="eastAsia"/>
          <w:b/>
          <w:bCs/>
          <w:color w:val="auto"/>
          <w:sz w:val="28"/>
          <w:szCs w:val="28"/>
          <w:highlight w:val="none"/>
        </w:rPr>
        <w:t>及投标函附录</w:t>
      </w:r>
    </w:p>
    <w:p>
      <w:pPr>
        <w:pStyle w:val="2"/>
        <w:ind w:firstLine="0" w:firstLineChars="0"/>
        <w:rPr>
          <w:color w:val="auto"/>
          <w:highlight w:val="none"/>
        </w:rPr>
      </w:pPr>
    </w:p>
    <w:p>
      <w:pPr>
        <w:spacing w:line="560" w:lineRule="exact"/>
        <w:jc w:val="center"/>
        <w:rPr>
          <w:rFonts w:ascii="黑体" w:hAnsi="黑体" w:eastAsia="黑体"/>
          <w:b/>
          <w:color w:val="auto"/>
          <w:sz w:val="28"/>
          <w:szCs w:val="21"/>
          <w:highlight w:val="none"/>
        </w:rPr>
      </w:pPr>
      <w:bookmarkStart w:id="479" w:name="_Toc152045789"/>
      <w:bookmarkStart w:id="480" w:name="_Toc354672432"/>
      <w:bookmarkStart w:id="481" w:name="_Toc152042578"/>
      <w:bookmarkStart w:id="482" w:name="_Toc280259818"/>
      <w:bookmarkStart w:id="483" w:name="_Toc437612637"/>
      <w:bookmarkStart w:id="484" w:name="_Toc144974858"/>
      <w:bookmarkStart w:id="485" w:name="_Toc306284267"/>
      <w:bookmarkStart w:id="486" w:name="_Toc430525932"/>
      <w:r>
        <w:rPr>
          <w:rFonts w:ascii="黑体" w:hAnsi="黑体" w:eastAsia="黑体"/>
          <w:b/>
          <w:color w:val="auto"/>
          <w:sz w:val="28"/>
          <w:szCs w:val="21"/>
          <w:highlight w:val="none"/>
        </w:rPr>
        <w:t>（一）投标函</w:t>
      </w:r>
      <w:bookmarkEnd w:id="479"/>
      <w:bookmarkEnd w:id="480"/>
      <w:bookmarkEnd w:id="481"/>
      <w:bookmarkEnd w:id="482"/>
      <w:bookmarkEnd w:id="483"/>
      <w:bookmarkEnd w:id="484"/>
      <w:bookmarkEnd w:id="485"/>
      <w:bookmarkEnd w:id="486"/>
    </w:p>
    <w:p>
      <w:pPr>
        <w:pStyle w:val="2"/>
        <w:rPr>
          <w:color w:val="auto"/>
          <w:highlight w:val="none"/>
        </w:rPr>
      </w:pPr>
    </w:p>
    <w:p>
      <w:pPr>
        <w:jc w:val="center"/>
        <w:rPr>
          <w:rFonts w:ascii="黑体" w:hAnsi="黑体" w:eastAsia="黑体"/>
          <w:b/>
          <w:color w:val="auto"/>
          <w:sz w:val="24"/>
          <w:szCs w:val="20"/>
          <w:highlight w:val="none"/>
        </w:rPr>
      </w:pPr>
      <w:r>
        <w:rPr>
          <w:rFonts w:ascii="黑体" w:hAnsi="黑体" w:eastAsia="黑体"/>
          <w:b/>
          <w:color w:val="auto"/>
          <w:sz w:val="24"/>
          <w:szCs w:val="20"/>
          <w:highlight w:val="none"/>
        </w:rPr>
        <w:t>（一）投标函</w:t>
      </w:r>
    </w:p>
    <w:p>
      <w:pPr>
        <w:spacing w:line="440" w:lineRule="exact"/>
        <w:rPr>
          <w:color w:val="auto"/>
          <w:sz w:val="20"/>
          <w:highlight w:val="none"/>
        </w:rPr>
      </w:pP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（招标人名称）：</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1．我方已仔细研究了</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none"/>
        </w:rPr>
        <w:t>（</w:t>
      </w:r>
      <w:r>
        <w:rPr>
          <w:rFonts w:hint="eastAsia" w:ascii="宋体" w:hAnsi="宋体" w:cs="宋体"/>
          <w:color w:val="auto"/>
          <w:sz w:val="24"/>
          <w:highlight w:val="none"/>
          <w:lang w:eastAsia="zh-CN"/>
        </w:rPr>
        <w:t>项目名称</w:t>
      </w:r>
      <w:r>
        <w:rPr>
          <w:rFonts w:hint="eastAsia" w:ascii="宋体" w:hAnsi="宋体" w:cs="宋体"/>
          <w:color w:val="auto"/>
          <w:sz w:val="24"/>
          <w:highlight w:val="none"/>
        </w:rPr>
        <w:t>）施工</w:t>
      </w:r>
      <w:r>
        <w:rPr>
          <w:rFonts w:hint="eastAsia" w:ascii="宋体" w:hAnsi="宋体" w:cs="宋体"/>
          <w:color w:val="auto"/>
          <w:sz w:val="24"/>
          <w:highlight w:val="none"/>
          <w:lang w:val="en-US" w:eastAsia="zh-CN"/>
        </w:rPr>
        <w:t>招标项目</w:t>
      </w:r>
      <w:r>
        <w:rPr>
          <w:rFonts w:hint="eastAsia" w:ascii="宋体" w:hAnsi="宋体" w:cs="宋体"/>
          <w:color w:val="auto"/>
          <w:sz w:val="24"/>
          <w:highlight w:val="none"/>
        </w:rPr>
        <w:t>招标文件的全部内容，愿意以人民币（大写）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元的投标总报价，在招标文件规定的工期，即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日历天之内，按合同约定及招标文件等有关规定实施和完成承包工程，修补工程中的任何缺陷，保证工程质量达到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验收质量等级标准，并满足招标文件中规定的相关要求。我方完全理解并接受招标文件中所规定的工程款额的确定和支付办法。</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2．我方承诺在投标有效期（投标文件截止之日起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天）内不修改、撤销投标文件。</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3．随同本投标函提交投标</w:t>
      </w:r>
      <w:r>
        <w:rPr>
          <w:rFonts w:hint="eastAsia" w:ascii="宋体" w:hAnsi="宋体" w:cs="宋体"/>
          <w:color w:val="auto"/>
          <w:sz w:val="24"/>
          <w:highlight w:val="none"/>
          <w:lang w:eastAsia="zh-CN"/>
        </w:rPr>
        <w:t>保证</w:t>
      </w:r>
      <w:r>
        <w:rPr>
          <w:rFonts w:hint="eastAsia" w:ascii="宋体" w:hAnsi="宋体" w:cs="宋体"/>
          <w:color w:val="auto"/>
          <w:sz w:val="24"/>
          <w:highlight w:val="none"/>
        </w:rPr>
        <w:t>金一份，金额为人民币（大写）</w:t>
      </w:r>
      <w:r>
        <w:rPr>
          <w:rFonts w:hint="eastAsia" w:ascii="宋体" w:hAnsi="宋体" w:cs="宋体"/>
          <w:color w:val="auto"/>
          <w:sz w:val="24"/>
          <w:highlight w:val="none"/>
          <w:u w:val="single"/>
        </w:rPr>
        <w:t xml:space="preserve">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4．如我方中标</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我方承诺</w:t>
      </w:r>
      <w:r>
        <w:rPr>
          <w:rFonts w:hint="eastAsia" w:ascii="宋体" w:hAnsi="宋体" w:cs="宋体"/>
          <w:color w:val="auto"/>
          <w:sz w:val="24"/>
          <w:highlight w:val="none"/>
        </w:rPr>
        <w:t>：</w:t>
      </w:r>
    </w:p>
    <w:p>
      <w:pPr>
        <w:spacing w:line="440" w:lineRule="exact"/>
        <w:ind w:firstLine="820" w:firstLineChars="342"/>
        <w:rPr>
          <w:rFonts w:hint="eastAsia" w:ascii="宋体" w:hAnsi="宋体" w:eastAsia="宋体" w:cs="宋体"/>
          <w:color w:val="auto"/>
          <w:sz w:val="24"/>
          <w:highlight w:val="none"/>
          <w:lang w:eastAsia="zh-CN"/>
        </w:rPr>
      </w:pPr>
      <w:r>
        <w:rPr>
          <w:rFonts w:hint="eastAsia" w:ascii="宋体" w:hAnsi="宋体" w:cs="宋体"/>
          <w:color w:val="auto"/>
          <w:sz w:val="24"/>
          <w:highlight w:val="none"/>
        </w:rPr>
        <w:t>（1）随同本投标函递交的投标函附录属于合同文件的组成部分</w:t>
      </w:r>
      <w:r>
        <w:rPr>
          <w:rFonts w:hint="eastAsia" w:ascii="宋体" w:hAnsi="宋体" w:cs="宋体"/>
          <w:color w:val="auto"/>
          <w:sz w:val="24"/>
          <w:highlight w:val="none"/>
          <w:lang w:eastAsia="zh-CN"/>
        </w:rPr>
        <w:t>；</w:t>
      </w:r>
    </w:p>
    <w:p>
      <w:pPr>
        <w:spacing w:line="440" w:lineRule="exact"/>
        <w:ind w:firstLine="820" w:firstLineChars="342"/>
        <w:rPr>
          <w:rFonts w:hint="eastAsia" w:ascii="宋体" w:hAnsi="宋体" w:eastAsia="宋体" w:cs="宋体"/>
          <w:color w:val="auto"/>
          <w:sz w:val="24"/>
          <w:highlight w:val="none"/>
          <w:lang w:eastAsia="zh-CN"/>
        </w:rPr>
      </w:pPr>
      <w:r>
        <w:rPr>
          <w:rFonts w:hint="eastAsia" w:ascii="宋体" w:hAnsi="宋体" w:cs="宋体"/>
          <w:color w:val="auto"/>
          <w:sz w:val="24"/>
          <w:highlight w:val="none"/>
        </w:rPr>
        <w:t>（2）在收到中标通知书后，在中标通知书规定的期限内与你方签订合同</w:t>
      </w:r>
      <w:r>
        <w:rPr>
          <w:rFonts w:hint="eastAsia" w:ascii="宋体" w:hAnsi="宋体" w:cs="宋体"/>
          <w:color w:val="auto"/>
          <w:sz w:val="24"/>
          <w:highlight w:val="none"/>
          <w:lang w:eastAsia="zh-CN"/>
        </w:rPr>
        <w:t>；</w:t>
      </w:r>
    </w:p>
    <w:p>
      <w:pPr>
        <w:spacing w:line="440" w:lineRule="exact"/>
        <w:ind w:firstLine="820" w:firstLineChars="342"/>
        <w:rPr>
          <w:rFonts w:hint="eastAsia" w:ascii="宋体" w:hAnsi="宋体" w:cs="宋体"/>
          <w:color w:val="auto"/>
          <w:sz w:val="24"/>
          <w:highlight w:val="none"/>
          <w:lang w:eastAsia="zh-CN"/>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在签订合同时不向你方提出附加条件</w:t>
      </w:r>
      <w:r>
        <w:rPr>
          <w:rFonts w:hint="eastAsia" w:ascii="宋体" w:hAnsi="宋体" w:cs="宋体"/>
          <w:color w:val="auto"/>
          <w:sz w:val="24"/>
          <w:highlight w:val="none"/>
          <w:lang w:eastAsia="zh-CN"/>
        </w:rPr>
        <w:t>；</w:t>
      </w:r>
    </w:p>
    <w:p>
      <w:pPr>
        <w:spacing w:line="440" w:lineRule="exact"/>
        <w:ind w:firstLine="820" w:firstLineChars="342"/>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cs="宋体"/>
          <w:color w:val="auto"/>
          <w:sz w:val="24"/>
          <w:highlight w:val="none"/>
        </w:rPr>
        <w:t>按照招标文件</w:t>
      </w:r>
      <w:r>
        <w:rPr>
          <w:rFonts w:hint="eastAsia" w:ascii="宋体" w:hAnsi="宋体" w:cs="宋体"/>
          <w:color w:val="auto"/>
          <w:sz w:val="24"/>
          <w:highlight w:val="none"/>
          <w:lang w:val="en-US" w:eastAsia="zh-CN"/>
        </w:rPr>
        <w:t>要求提交</w:t>
      </w:r>
      <w:r>
        <w:rPr>
          <w:rFonts w:hint="eastAsia" w:ascii="宋体" w:hAnsi="宋体" w:cs="宋体"/>
          <w:color w:val="auto"/>
          <w:sz w:val="24"/>
          <w:highlight w:val="none"/>
        </w:rPr>
        <w:t>履约</w:t>
      </w:r>
      <w:r>
        <w:rPr>
          <w:rFonts w:hint="eastAsia" w:ascii="宋体" w:hAnsi="宋体" w:cs="宋体"/>
          <w:color w:val="auto"/>
          <w:sz w:val="24"/>
          <w:highlight w:val="none"/>
          <w:lang w:val="en-US" w:eastAsia="zh-CN"/>
        </w:rPr>
        <w:t>保证金</w:t>
      </w:r>
      <w:r>
        <w:rPr>
          <w:rFonts w:hint="eastAsia" w:ascii="宋体" w:hAnsi="宋体" w:cs="宋体"/>
          <w:color w:val="auto"/>
          <w:sz w:val="24"/>
          <w:highlight w:val="none"/>
          <w:lang w:eastAsia="zh-CN"/>
        </w:rPr>
        <w:t>；</w:t>
      </w:r>
    </w:p>
    <w:p>
      <w:pPr>
        <w:spacing w:line="440" w:lineRule="exact"/>
        <w:ind w:firstLine="820" w:firstLineChars="342"/>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）在合同约定的期限内</w:t>
      </w:r>
      <w:r>
        <w:rPr>
          <w:rFonts w:hint="eastAsia" w:ascii="宋体" w:hAnsi="宋体" w:eastAsia="宋体" w:cs="宋体"/>
          <w:color w:val="auto"/>
          <w:sz w:val="24"/>
          <w:highlight w:val="none"/>
        </w:rPr>
        <w:t>完成</w:t>
      </w:r>
      <w:r>
        <w:rPr>
          <w:rFonts w:hint="eastAsia" w:ascii="宋体" w:hAnsi="宋体" w:eastAsia="宋体" w:cs="宋体"/>
          <w:color w:val="auto"/>
          <w:sz w:val="24"/>
          <w:highlight w:val="none"/>
          <w:lang w:val="en-US" w:eastAsia="zh-CN"/>
        </w:rPr>
        <w:t>合同规定的全部义务</w:t>
      </w:r>
      <w:r>
        <w:rPr>
          <w:rFonts w:hint="eastAsia" w:ascii="宋体" w:hAnsi="宋体" w:cs="宋体"/>
          <w:color w:val="auto"/>
          <w:sz w:val="24"/>
          <w:highlight w:val="none"/>
        </w:rPr>
        <w:t>。</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5．我方在此声明，所递交的投标文件及有关资料内容完整、真实和准确，且不存在第</w:t>
      </w:r>
      <w:r>
        <w:rPr>
          <w:rFonts w:hint="eastAsia" w:ascii="宋体" w:hAnsi="宋体" w:cs="宋体"/>
          <w:color w:val="auto"/>
          <w:sz w:val="24"/>
          <w:highlight w:val="none"/>
          <w:lang w:val="en-US" w:eastAsia="zh-CN"/>
        </w:rPr>
        <w:t>三</w:t>
      </w:r>
      <w:r>
        <w:rPr>
          <w:rFonts w:hint="eastAsia" w:ascii="宋体" w:hAnsi="宋体" w:cs="宋体"/>
          <w:color w:val="auto"/>
          <w:sz w:val="24"/>
          <w:highlight w:val="none"/>
        </w:rPr>
        <w:t>章“投标人须知”</w:t>
      </w:r>
      <w:r>
        <w:rPr>
          <w:rFonts w:hint="eastAsia" w:ascii="宋体" w:hAnsi="宋体" w:eastAsia="宋体" w:cs="宋体"/>
          <w:color w:val="auto"/>
          <w:sz w:val="24"/>
          <w:highlight w:val="none"/>
        </w:rPr>
        <w:t>第1.4.3</w:t>
      </w:r>
      <w:r>
        <w:rPr>
          <w:rFonts w:hint="eastAsia" w:ascii="宋体" w:hAnsi="宋体" w:eastAsia="宋体" w:cs="宋体"/>
          <w:color w:val="auto"/>
          <w:sz w:val="24"/>
          <w:highlight w:val="none"/>
          <w:lang w:eastAsia="zh-CN"/>
        </w:rPr>
        <w:t>款规定</w:t>
      </w:r>
      <w:r>
        <w:rPr>
          <w:rFonts w:hint="eastAsia" w:ascii="宋体" w:hAnsi="宋体" w:eastAsia="宋体" w:cs="宋体"/>
          <w:color w:val="auto"/>
          <w:sz w:val="24"/>
          <w:highlight w:val="none"/>
        </w:rPr>
        <w:t>的任何一种情形。</w:t>
      </w:r>
    </w:p>
    <w:p>
      <w:pPr>
        <w:spacing w:line="440" w:lineRule="exact"/>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6.我方完全响应第五章“合同条款及格式”规定的权利义务、第八章“技术标准和要求”规定的技术标准和要求。</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（其他补充说明）。</w:t>
      </w:r>
    </w:p>
    <w:p>
      <w:pPr>
        <w:spacing w:line="440" w:lineRule="exact"/>
        <w:rPr>
          <w:rFonts w:hint="eastAsia" w:ascii="宋体" w:hAnsi="宋体" w:cs="宋体"/>
          <w:color w:val="auto"/>
          <w:sz w:val="24"/>
          <w:highlight w:val="none"/>
        </w:rPr>
      </w:pPr>
    </w:p>
    <w:p>
      <w:pPr>
        <w:widowControl/>
        <w:shd w:val="clear" w:color="auto" w:fill="FFFFFF"/>
        <w:spacing w:line="400" w:lineRule="exact"/>
        <w:ind w:firstLine="3840" w:firstLineChars="1600"/>
        <w:rPr>
          <w:rFonts w:hint="eastAsia" w:ascii="宋体" w:hAnsi="宋体" w:cs="宋体"/>
          <w:color w:val="auto"/>
          <w:kern w:val="0"/>
          <w:sz w:val="24"/>
          <w:highlight w:val="none"/>
        </w:rPr>
      </w:pPr>
      <w:r>
        <w:rPr>
          <w:rFonts w:hint="eastAsia" w:ascii="宋体" w:hAnsi="宋体" w:cs="宋体"/>
          <w:color w:val="auto"/>
          <w:kern w:val="0"/>
          <w:sz w:val="24"/>
          <w:highlight w:val="none"/>
        </w:rPr>
        <w:t>投标</w:t>
      </w:r>
      <w:r>
        <w:rPr>
          <w:rFonts w:hint="eastAsia" w:ascii="宋体" w:hAnsi="宋体" w:cs="宋体"/>
          <w:color w:val="auto"/>
          <w:kern w:val="0"/>
          <w:sz w:val="24"/>
          <w:highlight w:val="none"/>
          <w:lang w:val="en-US" w:eastAsia="zh-CN"/>
        </w:rPr>
        <w:t>人</w:t>
      </w:r>
      <w:r>
        <w:rPr>
          <w:rFonts w:hint="eastAsia" w:ascii="宋体" w:hAnsi="宋体" w:cs="宋体"/>
          <w:color w:val="auto"/>
          <w:kern w:val="0"/>
          <w:sz w:val="24"/>
          <w:highlight w:val="none"/>
        </w:rPr>
        <w:t>：</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盖</w:t>
      </w:r>
      <w:r>
        <w:rPr>
          <w:rFonts w:hint="eastAsia" w:ascii="宋体" w:hAnsi="宋体" w:cs="宋体"/>
          <w:color w:val="auto"/>
          <w:kern w:val="0"/>
          <w:sz w:val="24"/>
          <w:highlight w:val="none"/>
        </w:rPr>
        <w:t>公章）</w:t>
      </w:r>
    </w:p>
    <w:p>
      <w:pPr>
        <w:widowControl/>
        <w:shd w:val="clear" w:color="auto" w:fill="FFFFFF"/>
        <w:spacing w:line="400" w:lineRule="exact"/>
        <w:ind w:firstLine="3780"/>
        <w:rPr>
          <w:rFonts w:hint="eastAsia" w:ascii="宋体" w:hAnsi="宋体" w:cs="宋体"/>
          <w:color w:val="auto"/>
          <w:kern w:val="0"/>
          <w:sz w:val="24"/>
          <w:highlight w:val="none"/>
        </w:rPr>
      </w:pPr>
    </w:p>
    <w:p>
      <w:pPr>
        <w:widowControl/>
        <w:shd w:val="clear" w:color="auto" w:fill="FFFFFF"/>
        <w:spacing w:line="400" w:lineRule="exact"/>
        <w:ind w:right="0" w:firstLine="0"/>
        <w:jc w:val="right"/>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法定代表人或其委托代理人：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（签字）</w:t>
      </w:r>
    </w:p>
    <w:p>
      <w:pPr>
        <w:widowControl/>
        <w:shd w:val="clear" w:color="auto" w:fill="FFFFFF"/>
        <w:spacing w:line="400" w:lineRule="exact"/>
        <w:ind w:right="0" w:firstLine="3780"/>
        <w:rPr>
          <w:rFonts w:hint="eastAsia" w:ascii="宋体" w:hAnsi="宋体" w:cs="宋体"/>
          <w:color w:val="auto"/>
          <w:kern w:val="0"/>
          <w:sz w:val="24"/>
          <w:highlight w:val="none"/>
        </w:rPr>
      </w:pPr>
    </w:p>
    <w:p>
      <w:pPr>
        <w:widowControl/>
        <w:shd w:val="clear" w:color="auto" w:fill="FFFFFF"/>
        <w:spacing w:line="400" w:lineRule="exact"/>
        <w:ind w:right="480"/>
        <w:jc w:val="right"/>
        <w:rPr>
          <w:rFonts w:hint="eastAsia"/>
          <w:color w:val="auto"/>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w:t>
      </w:r>
    </w:p>
    <w:p>
      <w:pPr>
        <w:pStyle w:val="8"/>
        <w:ind w:left="0" w:leftChars="0" w:firstLine="2811" w:firstLineChars="1000"/>
        <w:jc w:val="both"/>
        <w:rPr>
          <w:rFonts w:ascii="黑体" w:hAnsi="黑体" w:eastAsia="黑体"/>
          <w:bCs w:val="0"/>
          <w:color w:val="auto"/>
          <w:sz w:val="28"/>
          <w:szCs w:val="21"/>
          <w:highlight w:val="none"/>
          <w:lang w:val="en-US" w:eastAsia="zh-CN"/>
        </w:rPr>
      </w:pPr>
      <w:bookmarkStart w:id="487" w:name="_Toc485738636"/>
      <w:bookmarkStart w:id="488" w:name="_Toc437508234"/>
      <w:bookmarkStart w:id="489" w:name="_Toc437508419"/>
      <w:bookmarkStart w:id="490" w:name="_Toc28318"/>
      <w:r>
        <w:rPr>
          <w:rFonts w:hint="eastAsia" w:ascii="黑体" w:hAnsi="黑体" w:eastAsia="黑体"/>
          <w:bCs w:val="0"/>
          <w:color w:val="auto"/>
          <w:sz w:val="28"/>
          <w:szCs w:val="21"/>
          <w:highlight w:val="none"/>
          <w:lang w:val="en-US" w:eastAsia="zh-CN"/>
        </w:rPr>
        <w:t>（二）投标函附录</w:t>
      </w:r>
      <w:bookmarkEnd w:id="487"/>
      <w:bookmarkEnd w:id="488"/>
      <w:bookmarkEnd w:id="489"/>
      <w:bookmarkEnd w:id="490"/>
    </w:p>
    <w:p>
      <w:pPr>
        <w:rPr>
          <w:color w:val="auto"/>
          <w:highlight w:val="none"/>
        </w:rPr>
      </w:pPr>
    </w:p>
    <w:tbl>
      <w:tblPr>
        <w:tblStyle w:val="17"/>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3217"/>
        <w:gridCol w:w="3722"/>
        <w:gridCol w:w="17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851" w:type="dxa"/>
            <w:noWrap w:val="0"/>
            <w:vAlign w:val="center"/>
          </w:tcPr>
          <w:p>
            <w:pPr>
              <w:jc w:val="center"/>
              <w:rPr>
                <w:rFonts w:hint="eastAsia" w:ascii="宋体" w:hAnsi="宋体" w:cs="宋体"/>
                <w:b/>
                <w:color w:val="auto"/>
                <w:sz w:val="24"/>
                <w:highlight w:val="none"/>
              </w:rPr>
            </w:pPr>
            <w:r>
              <w:rPr>
                <w:rFonts w:hint="eastAsia" w:ascii="宋体" w:hAnsi="宋体" w:cs="宋体"/>
                <w:b/>
                <w:color w:val="auto"/>
                <w:sz w:val="24"/>
                <w:highlight w:val="none"/>
              </w:rPr>
              <w:t>序号</w:t>
            </w:r>
          </w:p>
        </w:tc>
        <w:tc>
          <w:tcPr>
            <w:tcW w:w="3217" w:type="dxa"/>
            <w:noWrap w:val="0"/>
            <w:vAlign w:val="center"/>
          </w:tcPr>
          <w:p>
            <w:pPr>
              <w:jc w:val="center"/>
              <w:rPr>
                <w:rFonts w:hint="eastAsia" w:ascii="宋体" w:hAnsi="宋体" w:cs="宋体"/>
                <w:b/>
                <w:color w:val="auto"/>
                <w:sz w:val="24"/>
                <w:highlight w:val="none"/>
              </w:rPr>
            </w:pPr>
            <w:r>
              <w:rPr>
                <w:rFonts w:hint="eastAsia" w:ascii="宋体" w:hAnsi="宋体" w:cs="宋体"/>
                <w:b/>
                <w:color w:val="auto"/>
                <w:sz w:val="24"/>
                <w:highlight w:val="none"/>
              </w:rPr>
              <w:t>条款内容</w:t>
            </w:r>
          </w:p>
        </w:tc>
        <w:tc>
          <w:tcPr>
            <w:tcW w:w="3722" w:type="dxa"/>
            <w:tcBorders>
              <w:right w:val="single" w:color="auto" w:sz="4" w:space="0"/>
            </w:tcBorders>
            <w:noWrap w:val="0"/>
            <w:vAlign w:val="center"/>
          </w:tcPr>
          <w:p>
            <w:pPr>
              <w:jc w:val="center"/>
              <w:rPr>
                <w:rFonts w:hint="eastAsia" w:ascii="宋体" w:hAnsi="宋体" w:cs="宋体"/>
                <w:b/>
                <w:color w:val="auto"/>
                <w:sz w:val="24"/>
                <w:highlight w:val="none"/>
              </w:rPr>
            </w:pPr>
            <w:r>
              <w:rPr>
                <w:rFonts w:hint="eastAsia" w:ascii="宋体" w:hAnsi="宋体" w:cs="宋体"/>
                <w:b/>
                <w:color w:val="auto"/>
                <w:sz w:val="24"/>
                <w:highlight w:val="none"/>
              </w:rPr>
              <w:t>约定内容</w:t>
            </w:r>
          </w:p>
        </w:tc>
        <w:tc>
          <w:tcPr>
            <w:tcW w:w="1780" w:type="dxa"/>
            <w:tcBorders>
              <w:left w:val="single" w:color="auto" w:sz="4" w:space="0"/>
            </w:tcBorders>
            <w:noWrap w:val="0"/>
            <w:vAlign w:val="center"/>
          </w:tcPr>
          <w:p>
            <w:pPr>
              <w:jc w:val="center"/>
              <w:rPr>
                <w:rFonts w:hint="eastAsia"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851"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3217" w:type="dxa"/>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项目负责人</w:t>
            </w:r>
          </w:p>
        </w:tc>
        <w:tc>
          <w:tcPr>
            <w:tcW w:w="3722" w:type="dxa"/>
            <w:tcBorders>
              <w:right w:val="single" w:color="auto" w:sz="4" w:space="0"/>
            </w:tcBorders>
            <w:noWrap w:val="0"/>
            <w:vAlign w:val="center"/>
          </w:tcPr>
          <w:p>
            <w:pPr>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姓名：</w:t>
            </w:r>
            <w:r>
              <w:rPr>
                <w:rFonts w:hint="eastAsia" w:ascii="宋体" w:hAnsi="宋体" w:cs="宋体"/>
                <w:color w:val="auto"/>
                <w:sz w:val="21"/>
                <w:szCs w:val="21"/>
                <w:highlight w:val="none"/>
                <w:u w:val="single"/>
              </w:rPr>
              <w:t xml:space="preserve">           </w:t>
            </w:r>
          </w:p>
        </w:tc>
        <w:tc>
          <w:tcPr>
            <w:tcW w:w="1780" w:type="dxa"/>
            <w:tcBorders>
              <w:left w:val="single" w:color="auto" w:sz="4" w:space="0"/>
            </w:tcBorders>
            <w:noWrap w:val="0"/>
            <w:vAlign w:val="center"/>
          </w:tcPr>
          <w:p>
            <w:pPr>
              <w:rPr>
                <w:rFonts w:hint="eastAsia" w:ascii="宋体" w:hAnsi="宋体" w:cs="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851"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3217" w:type="dxa"/>
            <w:noWrap w:val="0"/>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项目施工负责人</w:t>
            </w:r>
            <w:r>
              <w:rPr>
                <w:rFonts w:hint="eastAsia" w:ascii="宋体" w:hAnsi="宋体"/>
                <w:color w:val="auto"/>
                <w:sz w:val="21"/>
                <w:szCs w:val="21"/>
                <w:highlight w:val="none"/>
              </w:rPr>
              <w:t>（如有）</w:t>
            </w:r>
          </w:p>
        </w:tc>
        <w:tc>
          <w:tcPr>
            <w:tcW w:w="3722" w:type="dxa"/>
            <w:tcBorders>
              <w:right w:val="single" w:color="auto" w:sz="4" w:space="0"/>
            </w:tcBorders>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姓名：</w:t>
            </w:r>
            <w:r>
              <w:rPr>
                <w:rFonts w:hint="eastAsia" w:ascii="宋体" w:hAnsi="宋体" w:cs="宋体"/>
                <w:color w:val="auto"/>
                <w:sz w:val="21"/>
                <w:szCs w:val="21"/>
                <w:highlight w:val="none"/>
                <w:u w:val="single"/>
              </w:rPr>
              <w:t xml:space="preserve">           </w:t>
            </w:r>
          </w:p>
        </w:tc>
        <w:tc>
          <w:tcPr>
            <w:tcW w:w="1780" w:type="dxa"/>
            <w:tcBorders>
              <w:left w:val="single" w:color="auto" w:sz="4" w:space="0"/>
            </w:tcBorders>
            <w:noWrap w:val="0"/>
            <w:vAlign w:val="center"/>
          </w:tcPr>
          <w:p>
            <w:pPr>
              <w:rPr>
                <w:rFonts w:hint="eastAsia" w:ascii="宋体" w:hAnsi="宋体" w:cs="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851"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3217" w:type="dxa"/>
            <w:noWrap w:val="0"/>
            <w:vAlign w:val="center"/>
          </w:tcPr>
          <w:p>
            <w:pP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项目设计负责人（如有）</w:t>
            </w:r>
          </w:p>
        </w:tc>
        <w:tc>
          <w:tcPr>
            <w:tcW w:w="3722" w:type="dxa"/>
            <w:tcBorders>
              <w:right w:val="single" w:color="auto" w:sz="4" w:space="0"/>
            </w:tcBorders>
            <w:noWrap w:val="0"/>
            <w:vAlign w:val="center"/>
          </w:tcPr>
          <w:p>
            <w:pPr>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姓名：</w:t>
            </w:r>
            <w:r>
              <w:rPr>
                <w:rFonts w:hint="eastAsia" w:ascii="宋体" w:hAnsi="宋体" w:cs="宋体"/>
                <w:color w:val="auto"/>
                <w:sz w:val="21"/>
                <w:szCs w:val="21"/>
                <w:highlight w:val="none"/>
                <w:u w:val="single"/>
              </w:rPr>
              <w:t xml:space="preserve">           </w:t>
            </w:r>
          </w:p>
        </w:tc>
        <w:tc>
          <w:tcPr>
            <w:tcW w:w="1780" w:type="dxa"/>
            <w:tcBorders>
              <w:left w:val="single" w:color="auto" w:sz="4" w:space="0"/>
            </w:tcBorders>
            <w:noWrap w:val="0"/>
            <w:vAlign w:val="center"/>
          </w:tcPr>
          <w:p>
            <w:pPr>
              <w:rPr>
                <w:rFonts w:hint="eastAsia" w:ascii="宋体" w:hAnsi="宋体" w:cs="宋体"/>
                <w:color w:val="auto"/>
                <w:sz w:val="21"/>
                <w:szCs w:val="21"/>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851"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w:t>
            </w:r>
          </w:p>
        </w:tc>
        <w:tc>
          <w:tcPr>
            <w:tcW w:w="3217" w:type="dxa"/>
            <w:noWrap w:val="0"/>
            <w:vAlign w:val="center"/>
          </w:tcPr>
          <w:p>
            <w:pPr>
              <w:rPr>
                <w:rFonts w:hint="eastAsia" w:ascii="宋体" w:hAnsi="宋体" w:cs="宋体"/>
                <w:b/>
                <w:color w:val="auto"/>
                <w:sz w:val="21"/>
                <w:szCs w:val="21"/>
                <w:highlight w:val="none"/>
              </w:rPr>
            </w:pPr>
            <w:r>
              <w:rPr>
                <w:rFonts w:hint="eastAsia" w:ascii="宋体" w:hAnsi="宋体" w:cs="宋体"/>
                <w:color w:val="auto"/>
                <w:sz w:val="21"/>
                <w:szCs w:val="21"/>
                <w:highlight w:val="none"/>
              </w:rPr>
              <w:t>计划开工日期</w:t>
            </w:r>
          </w:p>
        </w:tc>
        <w:tc>
          <w:tcPr>
            <w:tcW w:w="3722" w:type="dxa"/>
            <w:tcBorders>
              <w:right w:val="single" w:color="auto" w:sz="4" w:space="0"/>
            </w:tcBorders>
            <w:noWrap w:val="0"/>
            <w:vAlign w:val="center"/>
          </w:tcPr>
          <w:p>
            <w:pPr>
              <w:rPr>
                <w:rFonts w:hint="eastAsia" w:ascii="宋体" w:hAnsi="宋体" w:cs="宋体"/>
                <w:b/>
                <w:color w:val="auto"/>
                <w:sz w:val="21"/>
                <w:szCs w:val="21"/>
                <w:highlight w:val="none"/>
              </w:rPr>
            </w:pPr>
          </w:p>
        </w:tc>
        <w:tc>
          <w:tcPr>
            <w:tcW w:w="1780" w:type="dxa"/>
            <w:tcBorders>
              <w:left w:val="single" w:color="auto" w:sz="4" w:space="0"/>
            </w:tcBorders>
            <w:noWrap w:val="0"/>
            <w:vAlign w:val="center"/>
          </w:tcPr>
          <w:p>
            <w:pPr>
              <w:rPr>
                <w:rFonts w:hint="eastAsia" w:ascii="宋体" w:hAnsi="宋体" w:cs="宋体"/>
                <w:color w:val="auto"/>
                <w:sz w:val="21"/>
                <w:szCs w:val="21"/>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51"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w:t>
            </w:r>
          </w:p>
        </w:tc>
        <w:tc>
          <w:tcPr>
            <w:tcW w:w="3217" w:type="dxa"/>
            <w:noWrap w:val="0"/>
            <w:vAlign w:val="center"/>
          </w:tcPr>
          <w:p>
            <w:pPr>
              <w:rPr>
                <w:rFonts w:hint="eastAsia" w:ascii="宋体" w:hAnsi="宋体" w:cs="宋体"/>
                <w:b/>
                <w:color w:val="auto"/>
                <w:sz w:val="21"/>
                <w:szCs w:val="21"/>
                <w:highlight w:val="none"/>
              </w:rPr>
            </w:pPr>
            <w:r>
              <w:rPr>
                <w:rFonts w:hint="eastAsia" w:ascii="宋体" w:hAnsi="宋体" w:cs="宋体"/>
                <w:color w:val="auto"/>
                <w:sz w:val="21"/>
                <w:szCs w:val="21"/>
                <w:highlight w:val="none"/>
              </w:rPr>
              <w:t>工期</w:t>
            </w:r>
          </w:p>
        </w:tc>
        <w:tc>
          <w:tcPr>
            <w:tcW w:w="3722" w:type="dxa"/>
            <w:tcBorders>
              <w:right w:val="single" w:color="auto" w:sz="4" w:space="0"/>
            </w:tcBorders>
            <w:noWrap w:val="0"/>
            <w:vAlign w:val="center"/>
          </w:tcPr>
          <w:p>
            <w:pPr>
              <w:jc w:val="center"/>
              <w:rPr>
                <w:rFonts w:hint="eastAsia" w:ascii="宋体" w:hAnsi="宋体" w:cs="宋体"/>
                <w:color w:val="auto"/>
                <w:sz w:val="21"/>
                <w:szCs w:val="21"/>
                <w:highlight w:val="none"/>
              </w:rPr>
            </w:pPr>
          </w:p>
        </w:tc>
        <w:tc>
          <w:tcPr>
            <w:tcW w:w="1780" w:type="dxa"/>
            <w:tcBorders>
              <w:left w:val="single" w:color="auto" w:sz="4" w:space="0"/>
            </w:tcBorders>
            <w:noWrap w:val="0"/>
            <w:vAlign w:val="center"/>
          </w:tcPr>
          <w:p>
            <w:pPr>
              <w:rPr>
                <w:rFonts w:hint="eastAsia" w:ascii="宋体" w:hAnsi="宋体" w:cs="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51"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6</w:t>
            </w:r>
          </w:p>
        </w:tc>
        <w:tc>
          <w:tcPr>
            <w:tcW w:w="3217" w:type="dxa"/>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计划竣工日期</w:t>
            </w:r>
          </w:p>
        </w:tc>
        <w:tc>
          <w:tcPr>
            <w:tcW w:w="3722" w:type="dxa"/>
            <w:tcBorders>
              <w:right w:val="single" w:color="auto" w:sz="4" w:space="0"/>
            </w:tcBorders>
            <w:noWrap w:val="0"/>
            <w:vAlign w:val="center"/>
          </w:tcPr>
          <w:p>
            <w:pPr>
              <w:jc w:val="center"/>
              <w:rPr>
                <w:rFonts w:hint="eastAsia" w:ascii="宋体" w:hAnsi="宋体" w:cs="宋体"/>
                <w:b/>
                <w:color w:val="auto"/>
                <w:sz w:val="21"/>
                <w:szCs w:val="21"/>
                <w:highlight w:val="none"/>
              </w:rPr>
            </w:pPr>
          </w:p>
        </w:tc>
        <w:tc>
          <w:tcPr>
            <w:tcW w:w="1780" w:type="dxa"/>
            <w:tcBorders>
              <w:left w:val="single" w:color="auto" w:sz="4" w:space="0"/>
            </w:tcBorders>
            <w:noWrap w:val="0"/>
            <w:vAlign w:val="center"/>
          </w:tcPr>
          <w:p>
            <w:pP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51"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7</w:t>
            </w:r>
          </w:p>
        </w:tc>
        <w:tc>
          <w:tcPr>
            <w:tcW w:w="3217" w:type="dxa"/>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质量标准</w:t>
            </w:r>
          </w:p>
        </w:tc>
        <w:tc>
          <w:tcPr>
            <w:tcW w:w="3722" w:type="dxa"/>
            <w:tcBorders>
              <w:right w:val="single" w:color="auto" w:sz="4" w:space="0"/>
            </w:tcBorders>
            <w:noWrap w:val="0"/>
            <w:vAlign w:val="center"/>
          </w:tcPr>
          <w:p>
            <w:pPr>
              <w:ind w:firstLine="840" w:firstLineChars="400"/>
              <w:rPr>
                <w:rFonts w:hint="eastAsia" w:ascii="宋体" w:hAnsi="宋体" w:cs="宋体"/>
                <w:snapToGrid w:val="0"/>
                <w:color w:val="auto"/>
                <w:kern w:val="0"/>
                <w:sz w:val="21"/>
                <w:szCs w:val="21"/>
                <w:highlight w:val="none"/>
              </w:rPr>
            </w:pPr>
          </w:p>
        </w:tc>
        <w:tc>
          <w:tcPr>
            <w:tcW w:w="1780" w:type="dxa"/>
            <w:tcBorders>
              <w:left w:val="single" w:color="auto" w:sz="4" w:space="0"/>
            </w:tcBorders>
            <w:noWrap w:val="0"/>
            <w:vAlign w:val="center"/>
          </w:tcPr>
          <w:p>
            <w:pP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51"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8</w:t>
            </w:r>
          </w:p>
        </w:tc>
        <w:tc>
          <w:tcPr>
            <w:tcW w:w="3217" w:type="dxa"/>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缺陷责任期</w:t>
            </w:r>
          </w:p>
        </w:tc>
        <w:tc>
          <w:tcPr>
            <w:tcW w:w="3722" w:type="dxa"/>
            <w:tcBorders>
              <w:right w:val="single" w:color="auto" w:sz="4" w:space="0"/>
            </w:tcBorders>
            <w:noWrap w:val="0"/>
            <w:vAlign w:val="center"/>
          </w:tcPr>
          <w:p>
            <w:pPr>
              <w:ind w:firstLine="840" w:firstLineChars="400"/>
              <w:rPr>
                <w:rFonts w:hint="eastAsia" w:ascii="宋体" w:hAnsi="宋体" w:cs="宋体"/>
                <w:snapToGrid w:val="0"/>
                <w:color w:val="auto"/>
                <w:kern w:val="0"/>
                <w:sz w:val="21"/>
                <w:szCs w:val="21"/>
                <w:highlight w:val="none"/>
              </w:rPr>
            </w:pPr>
          </w:p>
        </w:tc>
        <w:tc>
          <w:tcPr>
            <w:tcW w:w="1780" w:type="dxa"/>
            <w:tcBorders>
              <w:left w:val="single" w:color="auto" w:sz="4" w:space="0"/>
            </w:tcBorders>
            <w:noWrap w:val="0"/>
            <w:vAlign w:val="center"/>
          </w:tcPr>
          <w:p>
            <w:pPr>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51"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9</w:t>
            </w:r>
          </w:p>
        </w:tc>
        <w:tc>
          <w:tcPr>
            <w:tcW w:w="3217" w:type="dxa"/>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工程质量保修的约定</w:t>
            </w:r>
          </w:p>
        </w:tc>
        <w:tc>
          <w:tcPr>
            <w:tcW w:w="3722" w:type="dxa"/>
            <w:tcBorders>
              <w:right w:val="single" w:color="auto" w:sz="4" w:space="0"/>
            </w:tcBorders>
            <w:noWrap w:val="0"/>
            <w:vAlign w:val="center"/>
          </w:tcPr>
          <w:p>
            <w:pPr>
              <w:ind w:firstLine="840" w:firstLineChars="400"/>
              <w:rPr>
                <w:rFonts w:hint="eastAsia" w:ascii="宋体" w:hAnsi="宋体" w:cs="宋体"/>
                <w:snapToGrid w:val="0"/>
                <w:color w:val="auto"/>
                <w:kern w:val="0"/>
                <w:sz w:val="21"/>
                <w:szCs w:val="21"/>
                <w:highlight w:val="none"/>
              </w:rPr>
            </w:pPr>
          </w:p>
        </w:tc>
        <w:tc>
          <w:tcPr>
            <w:tcW w:w="1780" w:type="dxa"/>
            <w:tcBorders>
              <w:left w:val="single" w:color="auto" w:sz="4" w:space="0"/>
            </w:tcBorders>
            <w:noWrap w:val="0"/>
            <w:vAlign w:val="center"/>
          </w:tcPr>
          <w:p>
            <w:pPr>
              <w:ind w:firstLine="840" w:firstLineChars="400"/>
              <w:rPr>
                <w:rFonts w:hint="eastAsia" w:ascii="宋体" w:hAnsi="宋体" w:cs="宋体"/>
                <w:snapToGrid w:val="0"/>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51"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10</w:t>
            </w:r>
          </w:p>
        </w:tc>
        <w:tc>
          <w:tcPr>
            <w:tcW w:w="3217" w:type="dxa"/>
            <w:noWrap w:val="0"/>
            <w:vAlign w:val="center"/>
          </w:tcPr>
          <w:p>
            <w:pPr>
              <w:rPr>
                <w:rFonts w:hint="eastAsia" w:ascii="宋体" w:hAnsi="宋体" w:cs="宋体"/>
                <w:b/>
                <w:color w:val="auto"/>
                <w:sz w:val="21"/>
                <w:szCs w:val="21"/>
                <w:highlight w:val="none"/>
              </w:rPr>
            </w:pPr>
            <w:r>
              <w:rPr>
                <w:rFonts w:hint="eastAsia" w:ascii="宋体" w:hAnsi="宋体" w:cs="宋体"/>
                <w:color w:val="auto"/>
                <w:sz w:val="21"/>
                <w:szCs w:val="21"/>
                <w:highlight w:val="none"/>
              </w:rPr>
              <w:t>误期赔偿费</w:t>
            </w:r>
          </w:p>
        </w:tc>
        <w:tc>
          <w:tcPr>
            <w:tcW w:w="3722" w:type="dxa"/>
            <w:tcBorders>
              <w:right w:val="single" w:color="auto" w:sz="4" w:space="0"/>
            </w:tcBorders>
            <w:noWrap w:val="0"/>
            <w:vAlign w:val="center"/>
          </w:tcPr>
          <w:p>
            <w:pPr>
              <w:jc w:val="center"/>
              <w:rPr>
                <w:rFonts w:hint="eastAsia" w:ascii="宋体" w:hAnsi="宋体" w:cs="宋体"/>
                <w:b/>
                <w:color w:val="auto"/>
                <w:sz w:val="21"/>
                <w:szCs w:val="21"/>
                <w:highlight w:val="none"/>
              </w:rPr>
            </w:pPr>
          </w:p>
        </w:tc>
        <w:tc>
          <w:tcPr>
            <w:tcW w:w="1780" w:type="dxa"/>
            <w:tcBorders>
              <w:left w:val="single" w:color="auto" w:sz="4" w:space="0"/>
            </w:tcBorders>
            <w:noWrap w:val="0"/>
            <w:vAlign w:val="center"/>
          </w:tcPr>
          <w:p>
            <w:pPr>
              <w:ind w:firstLine="840" w:firstLineChars="400"/>
              <w:rPr>
                <w:rFonts w:hint="eastAsia" w:ascii="宋体" w:hAnsi="宋体" w:cs="宋体"/>
                <w:snapToGrid w:val="0"/>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51"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11</w:t>
            </w:r>
          </w:p>
        </w:tc>
        <w:tc>
          <w:tcPr>
            <w:tcW w:w="3217" w:type="dxa"/>
            <w:noWrap w:val="0"/>
            <w:vAlign w:val="center"/>
          </w:tcPr>
          <w:p>
            <w:pPr>
              <w:rPr>
                <w:rFonts w:hint="eastAsia" w:ascii="宋体" w:hAnsi="宋体" w:cs="宋体"/>
                <w:b/>
                <w:color w:val="auto"/>
                <w:sz w:val="21"/>
                <w:szCs w:val="21"/>
                <w:highlight w:val="none"/>
              </w:rPr>
            </w:pPr>
            <w:r>
              <w:rPr>
                <w:rFonts w:hint="eastAsia" w:ascii="宋体" w:hAnsi="宋体" w:cs="宋体"/>
                <w:color w:val="auto"/>
                <w:sz w:val="21"/>
                <w:szCs w:val="21"/>
                <w:highlight w:val="none"/>
              </w:rPr>
              <w:t>误期赔偿费最高限额</w:t>
            </w:r>
          </w:p>
        </w:tc>
        <w:tc>
          <w:tcPr>
            <w:tcW w:w="3722" w:type="dxa"/>
            <w:tcBorders>
              <w:right w:val="single" w:color="auto" w:sz="4" w:space="0"/>
            </w:tcBorders>
            <w:noWrap w:val="0"/>
            <w:vAlign w:val="center"/>
          </w:tcPr>
          <w:p>
            <w:pPr>
              <w:jc w:val="center"/>
              <w:rPr>
                <w:rFonts w:hint="eastAsia" w:ascii="宋体" w:hAnsi="宋体" w:cs="宋体"/>
                <w:b/>
                <w:color w:val="auto"/>
                <w:sz w:val="21"/>
                <w:szCs w:val="21"/>
                <w:highlight w:val="none"/>
              </w:rPr>
            </w:pPr>
          </w:p>
        </w:tc>
        <w:tc>
          <w:tcPr>
            <w:tcW w:w="1780" w:type="dxa"/>
            <w:tcBorders>
              <w:left w:val="single" w:color="auto" w:sz="4" w:space="0"/>
            </w:tcBorders>
            <w:noWrap w:val="0"/>
            <w:vAlign w:val="center"/>
          </w:tcPr>
          <w:p>
            <w:pPr>
              <w:ind w:firstLine="840" w:firstLineChars="400"/>
              <w:rPr>
                <w:rFonts w:hint="eastAsia" w:ascii="宋体" w:hAnsi="宋体" w:cs="宋体"/>
                <w:snapToGrid w:val="0"/>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51"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12</w:t>
            </w:r>
          </w:p>
        </w:tc>
        <w:tc>
          <w:tcPr>
            <w:tcW w:w="3217" w:type="dxa"/>
            <w:noWrap w:val="0"/>
            <w:vAlign w:val="center"/>
          </w:tcPr>
          <w:p>
            <w:pPr>
              <w:rPr>
                <w:rFonts w:hint="eastAsia" w:ascii="宋体" w:hAnsi="宋体" w:cs="宋体"/>
                <w:b/>
                <w:color w:val="auto"/>
                <w:sz w:val="21"/>
                <w:szCs w:val="21"/>
                <w:highlight w:val="none"/>
              </w:rPr>
            </w:pPr>
            <w:r>
              <w:rPr>
                <w:rFonts w:hint="eastAsia" w:ascii="宋体" w:hAnsi="宋体" w:cs="宋体"/>
                <w:color w:val="auto"/>
                <w:sz w:val="21"/>
                <w:szCs w:val="21"/>
                <w:highlight w:val="none"/>
              </w:rPr>
              <w:t>质量保证金扣留百分比</w:t>
            </w:r>
          </w:p>
        </w:tc>
        <w:tc>
          <w:tcPr>
            <w:tcW w:w="3722" w:type="dxa"/>
            <w:tcBorders>
              <w:right w:val="single" w:color="auto" w:sz="4" w:space="0"/>
            </w:tcBorders>
            <w:noWrap w:val="0"/>
            <w:vAlign w:val="center"/>
          </w:tcPr>
          <w:p>
            <w:pPr>
              <w:ind w:firstLine="525" w:firstLineChars="250"/>
              <w:rPr>
                <w:rFonts w:hint="eastAsia" w:ascii="宋体" w:hAnsi="宋体" w:cs="宋体"/>
                <w:color w:val="auto"/>
                <w:sz w:val="21"/>
                <w:szCs w:val="21"/>
                <w:highlight w:val="none"/>
              </w:rPr>
            </w:pPr>
          </w:p>
        </w:tc>
        <w:tc>
          <w:tcPr>
            <w:tcW w:w="1780" w:type="dxa"/>
            <w:tcBorders>
              <w:left w:val="single" w:color="auto" w:sz="4" w:space="0"/>
            </w:tcBorders>
            <w:noWrap w:val="0"/>
            <w:vAlign w:val="center"/>
          </w:tcPr>
          <w:p>
            <w:pPr>
              <w:rPr>
                <w:rFonts w:hint="eastAsia" w:ascii="宋体" w:hAnsi="宋体" w:cs="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51" w:type="dxa"/>
            <w:noWrap w:val="0"/>
            <w:vAlign w:val="center"/>
          </w:tcPr>
          <w:p>
            <w:pPr>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3217" w:type="dxa"/>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专用合同条款的其他内容</w:t>
            </w:r>
          </w:p>
        </w:tc>
        <w:tc>
          <w:tcPr>
            <w:tcW w:w="3722" w:type="dxa"/>
            <w:tcBorders>
              <w:right w:val="single" w:color="auto" w:sz="4" w:space="0"/>
            </w:tcBorders>
            <w:noWrap w:val="0"/>
            <w:vAlign w:val="center"/>
          </w:tcPr>
          <w:p>
            <w:pPr>
              <w:ind w:firstLine="525" w:firstLineChars="250"/>
              <w:rPr>
                <w:rFonts w:hint="eastAsia" w:ascii="宋体" w:hAnsi="宋体" w:cs="宋体"/>
                <w:color w:val="auto"/>
                <w:sz w:val="21"/>
                <w:szCs w:val="21"/>
                <w:highlight w:val="none"/>
              </w:rPr>
            </w:pPr>
          </w:p>
        </w:tc>
        <w:tc>
          <w:tcPr>
            <w:tcW w:w="1780" w:type="dxa"/>
            <w:tcBorders>
              <w:left w:val="single" w:color="auto" w:sz="4" w:space="0"/>
            </w:tcBorders>
            <w:noWrap w:val="0"/>
            <w:vAlign w:val="center"/>
          </w:tcPr>
          <w:p>
            <w:pPr>
              <w:rPr>
                <w:rFonts w:hint="eastAsia" w:ascii="宋体" w:hAnsi="宋体" w:cs="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9570" w:type="dxa"/>
            <w:gridSpan w:val="4"/>
            <w:noWrap w:val="0"/>
            <w:vAlign w:val="center"/>
          </w:tcPr>
          <w:p>
            <w:pPr>
              <w:spacing w:line="360" w:lineRule="exact"/>
              <w:rPr>
                <w:rFonts w:hint="eastAsia" w:ascii="宋体" w:hAnsi="宋体" w:cs="宋体"/>
                <w:b/>
                <w:color w:val="auto"/>
                <w:sz w:val="18"/>
                <w:szCs w:val="18"/>
                <w:highlight w:val="none"/>
              </w:rPr>
            </w:pPr>
            <w:r>
              <w:rPr>
                <w:rFonts w:hint="eastAsia" w:ascii="宋体" w:hAnsi="宋体" w:cs="宋体"/>
                <w:b/>
                <w:color w:val="auto"/>
                <w:sz w:val="18"/>
                <w:szCs w:val="18"/>
                <w:highlight w:val="none"/>
              </w:rPr>
              <w:t>备注：1</w:t>
            </w:r>
            <w:r>
              <w:rPr>
                <w:rFonts w:hint="eastAsia" w:ascii="宋体" w:hAnsi="宋体" w:cs="宋体"/>
                <w:b/>
                <w:color w:val="auto"/>
                <w:sz w:val="18"/>
                <w:szCs w:val="18"/>
                <w:highlight w:val="none"/>
                <w:lang w:val="en-US" w:eastAsia="zh-CN"/>
              </w:rPr>
              <w:t>.</w:t>
            </w:r>
            <w:r>
              <w:rPr>
                <w:rFonts w:hint="eastAsia" w:ascii="宋体" w:hAnsi="宋体" w:cs="宋体"/>
                <w:b/>
                <w:color w:val="auto"/>
                <w:sz w:val="18"/>
                <w:szCs w:val="18"/>
                <w:highlight w:val="none"/>
              </w:rPr>
              <w:t>投标人在响应招标文件中规定的实质性要求和条件的基础上，可做出其他有利于招标人的承诺。此类承诺可在本表中予以补充填写，</w:t>
            </w:r>
            <w:r>
              <w:rPr>
                <w:rFonts w:hint="eastAsia" w:ascii="宋体" w:hAnsi="宋体" w:cs="宋体"/>
                <w:b/>
                <w:color w:val="auto"/>
                <w:sz w:val="18"/>
                <w:szCs w:val="18"/>
                <w:highlight w:val="none"/>
                <w:lang w:val="en-US" w:eastAsia="zh-CN"/>
              </w:rPr>
              <w:t>但投标人在“约定内容”中填写的内容低于</w:t>
            </w:r>
            <w:r>
              <w:rPr>
                <w:rFonts w:hint="eastAsia" w:ascii="宋体" w:hAnsi="宋体" w:cs="宋体"/>
                <w:b/>
                <w:color w:val="auto"/>
                <w:sz w:val="18"/>
                <w:szCs w:val="18"/>
                <w:highlight w:val="none"/>
              </w:rPr>
              <w:t>招标文件</w:t>
            </w:r>
            <w:r>
              <w:rPr>
                <w:rFonts w:hint="eastAsia" w:ascii="宋体" w:hAnsi="宋体" w:cs="宋体"/>
                <w:b/>
                <w:color w:val="auto"/>
                <w:sz w:val="18"/>
                <w:szCs w:val="18"/>
                <w:highlight w:val="none"/>
                <w:lang w:val="en-US" w:eastAsia="zh-CN"/>
              </w:rPr>
              <w:t>中规定的实质性要求的，视为</w:t>
            </w:r>
            <w:r>
              <w:rPr>
                <w:rFonts w:hint="eastAsia" w:ascii="宋体" w:hAnsi="宋体" w:cs="宋体"/>
                <w:b/>
                <w:color w:val="auto"/>
                <w:sz w:val="18"/>
                <w:szCs w:val="18"/>
                <w:highlight w:val="none"/>
              </w:rPr>
              <w:t>没有对招标文件的实质性要求和条件作出响应</w:t>
            </w:r>
            <w:r>
              <w:rPr>
                <w:rFonts w:hint="eastAsia" w:ascii="宋体" w:hAnsi="宋体" w:cs="宋体"/>
                <w:b/>
                <w:color w:val="auto"/>
                <w:sz w:val="18"/>
                <w:szCs w:val="18"/>
                <w:highlight w:val="none"/>
                <w:lang w:eastAsia="zh-CN"/>
              </w:rPr>
              <w:t>。</w:t>
            </w:r>
            <w:r>
              <w:rPr>
                <w:rFonts w:hint="eastAsia" w:ascii="宋体" w:hAnsi="宋体" w:cs="宋体"/>
                <w:b/>
                <w:color w:val="auto"/>
                <w:sz w:val="18"/>
                <w:szCs w:val="18"/>
                <w:highlight w:val="none"/>
              </w:rPr>
              <w:t>本备注栏的内容可以删除以节省篇幅；</w:t>
            </w:r>
          </w:p>
          <w:p>
            <w:pPr>
              <w:ind w:firstLine="542" w:firstLineChars="300"/>
              <w:rPr>
                <w:rFonts w:hint="eastAsia" w:ascii="宋体" w:hAnsi="宋体" w:cs="宋体"/>
                <w:b/>
                <w:color w:val="auto"/>
                <w:sz w:val="18"/>
                <w:szCs w:val="18"/>
                <w:highlight w:val="none"/>
              </w:rPr>
            </w:pPr>
            <w:r>
              <w:rPr>
                <w:rFonts w:hint="eastAsia" w:ascii="宋体" w:hAnsi="宋体" w:eastAsia="宋体" w:cs="宋体"/>
                <w:b/>
                <w:color w:val="auto"/>
                <w:sz w:val="18"/>
                <w:szCs w:val="18"/>
                <w:highlight w:val="none"/>
              </w:rPr>
              <w:t>2</w:t>
            </w:r>
            <w:r>
              <w:rPr>
                <w:rFonts w:hint="eastAsia" w:ascii="宋体" w:hAnsi="宋体" w:eastAsia="宋体" w:cs="宋体"/>
                <w:b/>
                <w:color w:val="auto"/>
                <w:sz w:val="18"/>
                <w:szCs w:val="18"/>
                <w:highlight w:val="none"/>
                <w:lang w:val="en-US" w:eastAsia="zh-CN"/>
              </w:rPr>
              <w:t>.</w:t>
            </w:r>
            <w:r>
              <w:rPr>
                <w:rFonts w:hint="eastAsia" w:ascii="宋体" w:hAnsi="宋体" w:eastAsia="宋体" w:cs="宋体"/>
                <w:b/>
                <w:color w:val="auto"/>
                <w:sz w:val="18"/>
                <w:szCs w:val="18"/>
                <w:highlight w:val="none"/>
                <w:lang w:eastAsia="zh-CN"/>
              </w:rPr>
              <w:t>“</w:t>
            </w:r>
            <w:r>
              <w:rPr>
                <w:rFonts w:hint="eastAsia" w:ascii="宋体" w:hAnsi="宋体" w:eastAsia="宋体" w:cs="宋体"/>
                <w:b/>
                <w:color w:val="auto"/>
                <w:sz w:val="18"/>
                <w:szCs w:val="18"/>
                <w:highlight w:val="none"/>
              </w:rPr>
              <w:t>计划开工日期</w:t>
            </w:r>
            <w:r>
              <w:rPr>
                <w:rFonts w:hint="eastAsia" w:ascii="宋体" w:hAnsi="宋体" w:eastAsia="宋体" w:cs="宋体"/>
                <w:b/>
                <w:color w:val="auto"/>
                <w:sz w:val="18"/>
                <w:szCs w:val="18"/>
                <w:highlight w:val="none"/>
                <w:lang w:eastAsia="zh-CN"/>
              </w:rPr>
              <w:t>”、“</w:t>
            </w:r>
            <w:r>
              <w:rPr>
                <w:rFonts w:hint="eastAsia" w:ascii="宋体" w:hAnsi="宋体" w:eastAsia="宋体" w:cs="宋体"/>
                <w:b/>
                <w:color w:val="auto"/>
                <w:sz w:val="18"/>
                <w:szCs w:val="18"/>
                <w:highlight w:val="none"/>
                <w:lang w:val="en-US" w:eastAsia="zh-CN"/>
              </w:rPr>
              <w:t>计划</w:t>
            </w:r>
            <w:r>
              <w:rPr>
                <w:rFonts w:hint="eastAsia" w:ascii="宋体" w:hAnsi="宋体" w:eastAsia="宋体" w:cs="宋体"/>
                <w:b/>
                <w:color w:val="auto"/>
                <w:sz w:val="18"/>
                <w:szCs w:val="18"/>
                <w:highlight w:val="none"/>
              </w:rPr>
              <w:t>工期</w:t>
            </w:r>
            <w:r>
              <w:rPr>
                <w:rFonts w:hint="eastAsia" w:ascii="宋体" w:hAnsi="宋体" w:eastAsia="宋体" w:cs="宋体"/>
                <w:b/>
                <w:color w:val="auto"/>
                <w:sz w:val="18"/>
                <w:szCs w:val="18"/>
                <w:highlight w:val="none"/>
                <w:lang w:eastAsia="zh-CN"/>
              </w:rPr>
              <w:t>”、“</w:t>
            </w:r>
            <w:r>
              <w:rPr>
                <w:rFonts w:hint="eastAsia" w:ascii="宋体" w:hAnsi="宋体" w:eastAsia="宋体" w:cs="宋体"/>
                <w:b/>
                <w:color w:val="auto"/>
                <w:sz w:val="18"/>
                <w:szCs w:val="18"/>
                <w:highlight w:val="none"/>
              </w:rPr>
              <w:t>计划竣工日期</w:t>
            </w:r>
            <w:r>
              <w:rPr>
                <w:rFonts w:hint="eastAsia" w:ascii="宋体" w:hAnsi="宋体" w:eastAsia="宋体" w:cs="宋体"/>
                <w:b/>
                <w:color w:val="auto"/>
                <w:sz w:val="18"/>
                <w:szCs w:val="18"/>
                <w:highlight w:val="none"/>
                <w:lang w:eastAsia="zh-CN"/>
              </w:rPr>
              <w:t>”、“</w:t>
            </w:r>
            <w:r>
              <w:rPr>
                <w:rFonts w:hint="eastAsia" w:ascii="宋体" w:hAnsi="宋体" w:eastAsia="宋体" w:cs="宋体"/>
                <w:b/>
                <w:color w:val="auto"/>
                <w:sz w:val="18"/>
                <w:szCs w:val="18"/>
                <w:highlight w:val="none"/>
                <w:lang w:val="en-US" w:eastAsia="zh-CN"/>
              </w:rPr>
              <w:t>工程质量要求</w:t>
            </w:r>
            <w:r>
              <w:rPr>
                <w:rFonts w:hint="eastAsia" w:ascii="宋体" w:hAnsi="宋体" w:eastAsia="宋体" w:cs="宋体"/>
                <w:b/>
                <w:color w:val="auto"/>
                <w:sz w:val="18"/>
                <w:szCs w:val="18"/>
                <w:highlight w:val="none"/>
                <w:lang w:eastAsia="zh-CN"/>
              </w:rPr>
              <w:t>”</w:t>
            </w:r>
            <w:r>
              <w:rPr>
                <w:rFonts w:hint="eastAsia" w:ascii="宋体" w:hAnsi="宋体" w:eastAsia="宋体" w:cs="宋体"/>
                <w:b/>
                <w:color w:val="auto"/>
                <w:sz w:val="18"/>
                <w:szCs w:val="18"/>
                <w:highlight w:val="none"/>
                <w:lang w:val="en-US" w:eastAsia="zh-CN"/>
              </w:rPr>
              <w:t>的数据请留意本招标公告/投标邀请书中的相关内容，投标人若接受招标公告/投标邀请书中约定内容的，可在备注栏中填写“</w:t>
            </w:r>
            <w:r>
              <w:rPr>
                <w:rFonts w:hint="eastAsia" w:ascii="宋体" w:hAnsi="宋体" w:eastAsia="宋体" w:cs="宋体"/>
                <w:b/>
                <w:color w:val="auto"/>
                <w:sz w:val="18"/>
                <w:szCs w:val="18"/>
                <w:highlight w:val="none"/>
              </w:rPr>
              <w:t>接受</w:t>
            </w:r>
            <w:r>
              <w:rPr>
                <w:rFonts w:hint="eastAsia" w:ascii="宋体" w:hAnsi="宋体" w:eastAsia="宋体" w:cs="宋体"/>
                <w:b/>
                <w:color w:val="auto"/>
                <w:sz w:val="18"/>
                <w:szCs w:val="18"/>
                <w:highlight w:val="none"/>
                <w:lang w:val="en-US" w:eastAsia="zh-CN"/>
              </w:rPr>
              <w:t>招标公告/投标邀请书</w:t>
            </w:r>
            <w:r>
              <w:rPr>
                <w:rFonts w:hint="eastAsia" w:ascii="宋体" w:hAnsi="宋体" w:eastAsia="宋体" w:cs="宋体"/>
                <w:b/>
                <w:color w:val="auto"/>
                <w:sz w:val="18"/>
                <w:szCs w:val="18"/>
                <w:highlight w:val="none"/>
              </w:rPr>
              <w:t>的内容</w:t>
            </w:r>
            <w:r>
              <w:rPr>
                <w:rFonts w:hint="eastAsia" w:ascii="宋体" w:hAnsi="宋体" w:eastAsia="宋体" w:cs="宋体"/>
                <w:b/>
                <w:color w:val="auto"/>
                <w:sz w:val="18"/>
                <w:szCs w:val="18"/>
                <w:highlight w:val="none"/>
                <w:lang w:val="en-US" w:eastAsia="zh-CN"/>
              </w:rPr>
              <w:t>”</w:t>
            </w:r>
            <w:r>
              <w:rPr>
                <w:rFonts w:hint="eastAsia" w:ascii="宋体" w:hAnsi="宋体" w:cs="宋体"/>
                <w:b/>
                <w:color w:val="auto"/>
                <w:sz w:val="18"/>
                <w:szCs w:val="18"/>
                <w:highlight w:val="none"/>
                <w:lang w:val="en-US" w:eastAsia="zh-CN"/>
              </w:rPr>
              <w:t>，无需再填写“约定内容”</w:t>
            </w:r>
            <w:r>
              <w:rPr>
                <w:rFonts w:hint="eastAsia" w:ascii="宋体" w:hAnsi="宋体" w:cs="宋体"/>
                <w:b/>
                <w:color w:val="auto"/>
                <w:sz w:val="18"/>
                <w:szCs w:val="18"/>
                <w:highlight w:val="none"/>
              </w:rPr>
              <w:t>；</w:t>
            </w:r>
          </w:p>
          <w:p>
            <w:pPr>
              <w:spacing w:line="360" w:lineRule="exact"/>
              <w:ind w:firstLine="538" w:firstLineChars="298"/>
              <w:rPr>
                <w:rFonts w:hint="eastAsia" w:ascii="宋体" w:hAnsi="宋体" w:cs="宋体"/>
                <w:b/>
                <w:color w:val="auto"/>
                <w:sz w:val="18"/>
                <w:szCs w:val="18"/>
                <w:highlight w:val="none"/>
              </w:rPr>
            </w:pPr>
            <w:r>
              <w:rPr>
                <w:rFonts w:hint="eastAsia" w:ascii="宋体" w:hAnsi="宋体" w:cs="宋体"/>
                <w:b/>
                <w:color w:val="auto"/>
                <w:sz w:val="18"/>
                <w:szCs w:val="18"/>
                <w:highlight w:val="none"/>
                <w:lang w:val="en-US" w:eastAsia="zh-CN"/>
              </w:rPr>
              <w:t>3.</w:t>
            </w:r>
            <w:r>
              <w:rPr>
                <w:rFonts w:hint="eastAsia" w:ascii="宋体" w:hAnsi="宋体" w:cs="宋体"/>
                <w:b/>
                <w:color w:val="auto"/>
                <w:sz w:val="18"/>
                <w:szCs w:val="18"/>
                <w:highlight w:val="none"/>
              </w:rPr>
              <w:t>“缺陷责任期”、“误期赔偿费”、 “误期赔偿费最高限额”及“质量保证金扣留百分比”的数据请留意本招标文件第</w:t>
            </w:r>
            <w:r>
              <w:rPr>
                <w:rFonts w:hint="eastAsia" w:ascii="宋体" w:hAnsi="宋体" w:cs="宋体"/>
                <w:b/>
                <w:color w:val="auto"/>
                <w:sz w:val="18"/>
                <w:szCs w:val="18"/>
                <w:highlight w:val="none"/>
                <w:lang w:val="en-US" w:eastAsia="zh-CN"/>
              </w:rPr>
              <w:t>五</w:t>
            </w:r>
            <w:r>
              <w:rPr>
                <w:rFonts w:hint="eastAsia" w:ascii="宋体" w:hAnsi="宋体" w:cs="宋体"/>
                <w:b/>
                <w:color w:val="auto"/>
                <w:sz w:val="18"/>
                <w:szCs w:val="18"/>
                <w:highlight w:val="none"/>
              </w:rPr>
              <w:t>章合同条款及格式中专用合同条款的相关内容；</w:t>
            </w:r>
            <w:r>
              <w:rPr>
                <w:rFonts w:hint="eastAsia" w:ascii="宋体" w:hAnsi="宋体" w:cs="宋体"/>
                <w:b/>
                <w:color w:val="auto"/>
                <w:sz w:val="18"/>
                <w:szCs w:val="18"/>
                <w:highlight w:val="none"/>
                <w:lang w:val="en-US" w:eastAsia="zh-CN"/>
              </w:rPr>
              <w:t>对于</w:t>
            </w:r>
            <w:r>
              <w:rPr>
                <w:rFonts w:hint="eastAsia" w:ascii="宋体" w:hAnsi="宋体" w:cs="宋体"/>
                <w:b/>
                <w:color w:val="auto"/>
                <w:sz w:val="18"/>
                <w:szCs w:val="18"/>
                <w:highlight w:val="none"/>
              </w:rPr>
              <w:t>“误期赔偿费”、“误期赔偿费最高限额”</w:t>
            </w:r>
            <w:r>
              <w:rPr>
                <w:rFonts w:hint="eastAsia" w:ascii="宋体" w:hAnsi="宋体" w:cs="宋体"/>
                <w:b/>
                <w:color w:val="auto"/>
                <w:sz w:val="18"/>
                <w:szCs w:val="18"/>
                <w:highlight w:val="none"/>
                <w:lang w:eastAsia="zh-CN"/>
              </w:rPr>
              <w:t>，</w:t>
            </w:r>
            <w:r>
              <w:rPr>
                <w:rFonts w:hint="eastAsia" w:ascii="宋体" w:hAnsi="宋体" w:cs="宋体"/>
                <w:b/>
                <w:color w:val="auto"/>
                <w:sz w:val="18"/>
                <w:szCs w:val="18"/>
                <w:highlight w:val="none"/>
                <w:lang w:val="en-US" w:eastAsia="zh-CN"/>
              </w:rPr>
              <w:t>投标人若接受</w:t>
            </w:r>
            <w:r>
              <w:rPr>
                <w:rFonts w:hint="eastAsia" w:ascii="宋体" w:hAnsi="宋体" w:cs="宋体"/>
                <w:b/>
                <w:color w:val="auto"/>
                <w:sz w:val="18"/>
                <w:szCs w:val="18"/>
                <w:highlight w:val="none"/>
              </w:rPr>
              <w:t>招标文件第</w:t>
            </w:r>
            <w:r>
              <w:rPr>
                <w:rFonts w:hint="eastAsia" w:ascii="宋体" w:hAnsi="宋体" w:cs="宋体"/>
                <w:b/>
                <w:color w:val="auto"/>
                <w:sz w:val="18"/>
                <w:szCs w:val="18"/>
                <w:highlight w:val="none"/>
                <w:lang w:val="en-US" w:eastAsia="zh-CN"/>
              </w:rPr>
              <w:t>五</w:t>
            </w:r>
            <w:r>
              <w:rPr>
                <w:rFonts w:hint="eastAsia" w:ascii="宋体" w:hAnsi="宋体" w:cs="宋体"/>
                <w:b/>
                <w:color w:val="auto"/>
                <w:sz w:val="18"/>
                <w:szCs w:val="18"/>
                <w:highlight w:val="none"/>
              </w:rPr>
              <w:t>章合同条款</w:t>
            </w:r>
            <w:r>
              <w:rPr>
                <w:rFonts w:hint="eastAsia" w:ascii="宋体" w:hAnsi="宋体" w:cs="宋体"/>
                <w:b/>
                <w:color w:val="auto"/>
                <w:sz w:val="18"/>
                <w:szCs w:val="18"/>
                <w:highlight w:val="none"/>
                <w:lang w:val="en-US" w:eastAsia="zh-CN"/>
              </w:rPr>
              <w:t>约定内容的，应在备注栏中填写“</w:t>
            </w:r>
            <w:r>
              <w:rPr>
                <w:rFonts w:hint="eastAsia" w:ascii="宋体" w:hAnsi="宋体" w:cs="宋体"/>
                <w:b/>
                <w:color w:val="auto"/>
                <w:sz w:val="18"/>
                <w:szCs w:val="18"/>
                <w:highlight w:val="none"/>
              </w:rPr>
              <w:t>接受招标文件第</w:t>
            </w:r>
            <w:r>
              <w:rPr>
                <w:rFonts w:hint="eastAsia" w:ascii="宋体" w:hAnsi="宋体" w:cs="宋体"/>
                <w:b/>
                <w:color w:val="auto"/>
                <w:sz w:val="18"/>
                <w:szCs w:val="18"/>
                <w:highlight w:val="none"/>
                <w:lang w:val="en-US" w:eastAsia="zh-CN"/>
              </w:rPr>
              <w:t>五</w:t>
            </w:r>
            <w:r>
              <w:rPr>
                <w:rFonts w:hint="eastAsia" w:ascii="宋体" w:hAnsi="宋体" w:cs="宋体"/>
                <w:b/>
                <w:color w:val="auto"/>
                <w:sz w:val="18"/>
                <w:szCs w:val="18"/>
                <w:highlight w:val="none"/>
              </w:rPr>
              <w:t>章合同条款的内容</w:t>
            </w:r>
            <w:r>
              <w:rPr>
                <w:rFonts w:hint="eastAsia" w:ascii="宋体" w:hAnsi="宋体" w:cs="宋体"/>
                <w:b/>
                <w:color w:val="auto"/>
                <w:sz w:val="18"/>
                <w:szCs w:val="18"/>
                <w:highlight w:val="none"/>
                <w:lang w:val="en-US" w:eastAsia="zh-CN"/>
              </w:rPr>
              <w:t>”，无需再填写“约定内容”；</w:t>
            </w:r>
          </w:p>
          <w:p>
            <w:pPr>
              <w:spacing w:line="360" w:lineRule="exact"/>
              <w:ind w:firstLine="538" w:firstLineChars="298"/>
              <w:rPr>
                <w:rFonts w:hint="eastAsia" w:ascii="宋体" w:hAnsi="宋体" w:cs="宋体"/>
                <w:b/>
                <w:color w:val="auto"/>
                <w:sz w:val="18"/>
                <w:szCs w:val="18"/>
                <w:highlight w:val="none"/>
              </w:rPr>
            </w:pPr>
            <w:r>
              <w:rPr>
                <w:rFonts w:hint="eastAsia" w:ascii="宋体" w:hAnsi="宋体" w:cs="宋体"/>
                <w:b/>
                <w:color w:val="auto"/>
                <w:sz w:val="18"/>
                <w:szCs w:val="18"/>
                <w:highlight w:val="none"/>
                <w:lang w:val="en-US" w:eastAsia="zh-CN"/>
              </w:rPr>
              <w:t>4.</w:t>
            </w:r>
            <w:r>
              <w:rPr>
                <w:rFonts w:hint="eastAsia" w:ascii="宋体" w:hAnsi="宋体" w:cs="宋体"/>
                <w:b/>
                <w:color w:val="auto"/>
                <w:sz w:val="18"/>
                <w:szCs w:val="18"/>
                <w:highlight w:val="none"/>
              </w:rPr>
              <w:t>“工程质量保修的约定”要求投标人明确填写是否接受本招标文件第</w:t>
            </w:r>
            <w:r>
              <w:rPr>
                <w:rFonts w:hint="eastAsia" w:ascii="宋体" w:hAnsi="宋体" w:cs="宋体"/>
                <w:b/>
                <w:color w:val="auto"/>
                <w:sz w:val="18"/>
                <w:szCs w:val="18"/>
                <w:highlight w:val="none"/>
                <w:lang w:val="en-US" w:eastAsia="zh-CN"/>
              </w:rPr>
              <w:t>五</w:t>
            </w:r>
            <w:r>
              <w:rPr>
                <w:rFonts w:hint="eastAsia" w:ascii="宋体" w:hAnsi="宋体" w:cs="宋体"/>
                <w:b/>
                <w:color w:val="auto"/>
                <w:sz w:val="18"/>
                <w:szCs w:val="18"/>
                <w:highlight w:val="none"/>
              </w:rPr>
              <w:t>章合同条款及格式中附件2工程质量保修书的内容。如有更有利于招标人的承诺，可在满足招标要求的基础上按实际承诺填写；</w:t>
            </w:r>
          </w:p>
          <w:p>
            <w:pPr>
              <w:spacing w:line="360" w:lineRule="exact"/>
              <w:ind w:firstLine="538" w:firstLineChars="298"/>
              <w:rPr>
                <w:rFonts w:hint="eastAsia" w:ascii="宋体" w:hAnsi="宋体" w:cs="宋体"/>
                <w:b/>
                <w:color w:val="auto"/>
                <w:sz w:val="21"/>
                <w:szCs w:val="21"/>
                <w:highlight w:val="none"/>
              </w:rPr>
            </w:pPr>
            <w:r>
              <w:rPr>
                <w:rFonts w:hint="eastAsia" w:ascii="宋体" w:hAnsi="宋体" w:cs="宋体"/>
                <w:b/>
                <w:color w:val="auto"/>
                <w:sz w:val="18"/>
                <w:szCs w:val="18"/>
                <w:highlight w:val="none"/>
                <w:lang w:val="en-US" w:eastAsia="zh-CN"/>
              </w:rPr>
              <w:t>5.</w:t>
            </w:r>
            <w:r>
              <w:rPr>
                <w:rFonts w:hint="eastAsia" w:ascii="宋体" w:hAnsi="宋体" w:cs="宋体"/>
                <w:b/>
                <w:color w:val="auto"/>
                <w:sz w:val="18"/>
                <w:szCs w:val="18"/>
                <w:highlight w:val="none"/>
              </w:rPr>
              <w:t>“专用合同条款的其他内容”要求投标人明确填写是否接受本招标文件第</w:t>
            </w:r>
            <w:r>
              <w:rPr>
                <w:rFonts w:hint="eastAsia" w:ascii="宋体" w:hAnsi="宋体" w:cs="宋体"/>
                <w:b/>
                <w:color w:val="auto"/>
                <w:sz w:val="18"/>
                <w:szCs w:val="18"/>
                <w:highlight w:val="none"/>
                <w:lang w:val="en-US" w:eastAsia="zh-CN"/>
              </w:rPr>
              <w:t>五</w:t>
            </w:r>
            <w:r>
              <w:rPr>
                <w:rFonts w:hint="eastAsia" w:ascii="宋体" w:hAnsi="宋体" w:cs="宋体"/>
                <w:b/>
                <w:color w:val="auto"/>
                <w:sz w:val="18"/>
                <w:szCs w:val="18"/>
                <w:highlight w:val="none"/>
              </w:rPr>
              <w:t>章合同条款及格式中专用合同条款的其他内容。</w:t>
            </w:r>
          </w:p>
        </w:tc>
      </w:tr>
    </w:tbl>
    <w:p>
      <w:pPr>
        <w:spacing w:line="440" w:lineRule="exact"/>
        <w:ind w:firstLine="4080" w:firstLineChars="1700"/>
        <w:rPr>
          <w:rFonts w:hint="eastAsia" w:ascii="宋体" w:hAnsi="宋体" w:cs="宋体"/>
          <w:color w:val="auto"/>
          <w:sz w:val="24"/>
          <w:highlight w:val="none"/>
        </w:rPr>
      </w:pPr>
      <w:r>
        <w:rPr>
          <w:rFonts w:hint="eastAsia" w:ascii="宋体" w:hAnsi="宋体" w:cs="宋体"/>
          <w:color w:val="auto"/>
          <w:sz w:val="24"/>
          <w:highlight w:val="none"/>
        </w:rPr>
        <w:t>投 标 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（盖公章）</w:t>
      </w:r>
    </w:p>
    <w:p>
      <w:pPr>
        <w:spacing w:line="440" w:lineRule="exact"/>
        <w:ind w:firstLine="4080" w:firstLineChars="1700"/>
        <w:rPr>
          <w:rFonts w:hint="eastAsia" w:ascii="宋体" w:hAnsi="宋体" w:cs="宋体"/>
          <w:color w:val="auto"/>
          <w:sz w:val="24"/>
          <w:highlight w:val="none"/>
        </w:rPr>
      </w:pPr>
      <w:r>
        <w:rPr>
          <w:rFonts w:hint="eastAsia" w:ascii="宋体" w:hAnsi="宋体" w:cs="宋体"/>
          <w:color w:val="auto"/>
          <w:sz w:val="24"/>
          <w:highlight w:val="none"/>
        </w:rPr>
        <w:t>法定代表人或其委托代理人：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p>
    <w:p>
      <w:pPr>
        <w:spacing w:line="360" w:lineRule="auto"/>
        <w:ind w:right="480" w:firstLine="3840" w:firstLineChars="1600"/>
        <w:rPr>
          <w:rFonts w:hint="eastAsia" w:ascii="宋体" w:hAnsi="宋体" w:cs="宋体"/>
          <w:color w:val="auto"/>
          <w:sz w:val="24"/>
          <w:highlight w:val="none"/>
        </w:rPr>
      </w:pPr>
      <w:r>
        <w:rPr>
          <w:rFonts w:hint="eastAsia" w:ascii="宋体" w:hAnsi="宋体" w:cs="宋体"/>
          <w:color w:val="auto"/>
          <w:sz w:val="24"/>
          <w:highlight w:val="none"/>
        </w:rPr>
        <w:t>日    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
        <w:rPr>
          <w:color w:val="auto"/>
          <w:highlight w:val="none"/>
        </w:rPr>
      </w:pPr>
    </w:p>
    <w:p>
      <w:pPr>
        <w:pStyle w:val="7"/>
        <w:tabs>
          <w:tab w:val="left" w:pos="2520"/>
        </w:tabs>
        <w:jc w:val="center"/>
        <w:rPr>
          <w:rFonts w:hint="eastAsia" w:ascii="宋体" w:hAnsi="宋体" w:cs="宋体"/>
          <w:color w:val="auto"/>
          <w:sz w:val="24"/>
          <w:highlight w:val="none"/>
          <w:u w:val="single"/>
        </w:rPr>
      </w:pPr>
      <w:r>
        <w:rPr>
          <w:rFonts w:hint="eastAsia" w:ascii="宋体" w:hAnsi="宋体" w:cs="宋体"/>
          <w:color w:val="auto"/>
          <w:sz w:val="24"/>
          <w:highlight w:val="none"/>
        </w:rPr>
        <w:t xml:space="preserve">    </w:t>
      </w:r>
      <w:bookmarkStart w:id="491" w:name="_Toc524942623"/>
      <w:bookmarkStart w:id="492" w:name="_Toc437961124"/>
      <w:r>
        <w:rPr>
          <w:rFonts w:hint="eastAsia"/>
          <w:color w:val="auto"/>
          <w:highlight w:val="none"/>
        </w:rPr>
        <w:t>三、投标保证金</w:t>
      </w:r>
      <w:bookmarkEnd w:id="491"/>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（招标人名称）：</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鉴于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（投标人名称）（以下称“投标人”）于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工程施工招标项目的投标，我单位已按招标文件的规定提交了投标保证金共计人民币（大写）</w:t>
      </w:r>
      <w:r>
        <w:rPr>
          <w:rFonts w:hint="eastAsia" w:ascii="宋体" w:hAnsi="宋体" w:cs="宋体"/>
          <w:color w:val="auto"/>
          <w:sz w:val="24"/>
          <w:highlight w:val="none"/>
          <w:u w:val="single"/>
        </w:rPr>
        <w:t xml:space="preserve">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我方承诺：</w:t>
      </w:r>
    </w:p>
    <w:p>
      <w:pPr>
        <w:numPr>
          <w:ilvl w:val="2"/>
          <w:numId w:val="6"/>
        </w:numPr>
        <w:tabs>
          <w:tab w:val="left" w:pos="900"/>
          <w:tab w:val="clear" w:pos="2460"/>
        </w:tabs>
        <w:spacing w:line="440" w:lineRule="exact"/>
        <w:ind w:left="0" w:firstLine="540"/>
        <w:rPr>
          <w:rFonts w:hint="eastAsia" w:ascii="宋体" w:hAnsi="宋体" w:cs="宋体"/>
          <w:color w:val="auto"/>
          <w:sz w:val="24"/>
          <w:highlight w:val="none"/>
        </w:rPr>
      </w:pPr>
      <w:r>
        <w:rPr>
          <w:rFonts w:hint="eastAsia" w:ascii="宋体" w:hAnsi="宋体" w:cs="宋体"/>
          <w:color w:val="auto"/>
          <w:sz w:val="24"/>
          <w:highlight w:val="none"/>
        </w:rPr>
        <w:t>我方将严格遵守《中华人民共和国招标投标法》及相关</w:t>
      </w:r>
      <w:r>
        <w:rPr>
          <w:rFonts w:hint="eastAsia" w:ascii="宋体" w:hAnsi="宋体"/>
          <w:color w:val="auto"/>
          <w:sz w:val="24"/>
          <w:highlight w:val="none"/>
          <w:lang w:eastAsia="zh-CN"/>
        </w:rPr>
        <w:t>法律、法规、规章、规范性文件以及国家、省、市各级政府部门工作文件</w:t>
      </w:r>
      <w:r>
        <w:rPr>
          <w:rFonts w:hint="eastAsia" w:ascii="宋体" w:hAnsi="宋体"/>
          <w:color w:val="auto"/>
          <w:sz w:val="24"/>
          <w:highlight w:val="none"/>
        </w:rPr>
        <w:t>规定</w:t>
      </w:r>
      <w:r>
        <w:rPr>
          <w:rFonts w:hint="eastAsia" w:ascii="宋体" w:hAnsi="宋体" w:cs="宋体"/>
          <w:color w:val="auto"/>
          <w:sz w:val="24"/>
          <w:highlight w:val="none"/>
        </w:rPr>
        <w:t>，在本次投标过程中保证不“挂靠”、不“围标”、不串标、不提供虚假资料、履行中标承诺、填报的人员设备按时进场，如有违背，愿无条件接受贵方扣罚投标保证金；</w:t>
      </w:r>
    </w:p>
    <w:p>
      <w:pPr>
        <w:numPr>
          <w:ilvl w:val="2"/>
          <w:numId w:val="6"/>
        </w:numPr>
        <w:tabs>
          <w:tab w:val="left" w:pos="900"/>
          <w:tab w:val="clear" w:pos="2460"/>
        </w:tabs>
        <w:spacing w:line="440" w:lineRule="exact"/>
        <w:ind w:left="0" w:firstLine="540"/>
        <w:rPr>
          <w:rFonts w:hint="eastAsia" w:ascii="宋体" w:hAnsi="宋体" w:cs="宋体"/>
          <w:color w:val="auto"/>
          <w:sz w:val="24"/>
          <w:highlight w:val="none"/>
        </w:rPr>
      </w:pPr>
      <w:r>
        <w:rPr>
          <w:rFonts w:hint="eastAsia" w:ascii="宋体" w:hAnsi="宋体" w:cs="宋体"/>
          <w:color w:val="auto"/>
          <w:sz w:val="24"/>
          <w:highlight w:val="none"/>
        </w:rPr>
        <w:t>我方愿意遵守招标文件中关于投标人须知部分所列明的各项规定，如出现有招标文件第三章投标人须知第3.5.</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项所列情形之一的，愿无条件接受贵方扣罚投标保证金。</w:t>
      </w:r>
    </w:p>
    <w:p>
      <w:pPr>
        <w:numPr>
          <w:ilvl w:val="2"/>
          <w:numId w:val="6"/>
        </w:numPr>
        <w:tabs>
          <w:tab w:val="left" w:pos="900"/>
          <w:tab w:val="clear" w:pos="2460"/>
        </w:tabs>
        <w:spacing w:line="440" w:lineRule="exact"/>
        <w:ind w:left="0" w:firstLine="540"/>
        <w:rPr>
          <w:rFonts w:hint="eastAsia" w:ascii="宋体" w:hAnsi="宋体" w:cs="宋体"/>
          <w:color w:val="auto"/>
          <w:sz w:val="24"/>
          <w:highlight w:val="none"/>
        </w:rPr>
      </w:pPr>
      <w:r>
        <w:rPr>
          <w:rFonts w:hint="eastAsia" w:ascii="宋体" w:hAnsi="宋体" w:cs="宋体"/>
          <w:color w:val="auto"/>
          <w:sz w:val="24"/>
          <w:highlight w:val="none"/>
        </w:rPr>
        <w:t>我方提交及退还投标</w:t>
      </w:r>
      <w:r>
        <w:rPr>
          <w:rFonts w:hint="eastAsia" w:ascii="宋体" w:hAnsi="宋体" w:cs="宋体"/>
          <w:color w:val="auto"/>
          <w:sz w:val="24"/>
          <w:highlight w:val="none"/>
          <w:lang w:eastAsia="zh-CN"/>
        </w:rPr>
        <w:t>保证</w:t>
      </w:r>
      <w:r>
        <w:rPr>
          <w:rFonts w:hint="eastAsia" w:ascii="宋体" w:hAnsi="宋体" w:cs="宋体"/>
          <w:color w:val="auto"/>
          <w:sz w:val="24"/>
          <w:highlight w:val="none"/>
        </w:rPr>
        <w:t>金的开户银行（企业基本账户）及账号如下</w:t>
      </w:r>
      <w:r>
        <w:rPr>
          <w:rFonts w:hint="eastAsia" w:ascii="宋体" w:hAnsi="宋体" w:cs="宋体"/>
          <w:color w:val="auto"/>
          <w:sz w:val="24"/>
          <w:highlight w:val="none"/>
          <w:lang w:eastAsia="zh-CN"/>
        </w:rPr>
        <w:t>（如有）</w:t>
      </w:r>
      <w:r>
        <w:rPr>
          <w:rFonts w:hint="eastAsia" w:ascii="宋体" w:hAnsi="宋体" w:cs="宋体"/>
          <w:color w:val="auto"/>
          <w:sz w:val="24"/>
          <w:highlight w:val="none"/>
        </w:rPr>
        <w:t>：</w:t>
      </w:r>
    </w:p>
    <w:p>
      <w:pPr>
        <w:spacing w:line="440" w:lineRule="exact"/>
        <w:ind w:firstLine="960" w:firstLineChars="400"/>
        <w:rPr>
          <w:rFonts w:hint="eastAsia" w:ascii="宋体" w:hAnsi="宋体" w:cs="宋体"/>
          <w:color w:val="auto"/>
          <w:sz w:val="24"/>
          <w:highlight w:val="none"/>
        </w:rPr>
      </w:pPr>
      <w:r>
        <w:rPr>
          <w:rFonts w:hint="eastAsia" w:ascii="宋体" w:hAnsi="宋体" w:cs="宋体"/>
          <w:color w:val="auto"/>
          <w:sz w:val="24"/>
          <w:highlight w:val="none"/>
        </w:rPr>
        <w:t>开户银行：</w:t>
      </w:r>
    </w:p>
    <w:p>
      <w:pPr>
        <w:spacing w:line="440" w:lineRule="exact"/>
        <w:ind w:firstLine="960" w:firstLineChars="400"/>
        <w:rPr>
          <w:rFonts w:hint="eastAsia" w:ascii="宋体" w:hAnsi="宋体" w:cs="宋体"/>
          <w:color w:val="auto"/>
          <w:sz w:val="24"/>
          <w:highlight w:val="none"/>
        </w:rPr>
      </w:pPr>
      <w:r>
        <w:rPr>
          <w:rFonts w:hint="eastAsia" w:ascii="宋体" w:hAnsi="宋体" w:cs="宋体"/>
          <w:color w:val="auto"/>
          <w:sz w:val="24"/>
          <w:highlight w:val="none"/>
        </w:rPr>
        <w:t>账户名称：</w:t>
      </w:r>
    </w:p>
    <w:p>
      <w:pPr>
        <w:spacing w:line="440" w:lineRule="exact"/>
        <w:ind w:firstLine="960" w:firstLineChars="400"/>
        <w:rPr>
          <w:rFonts w:hint="eastAsia" w:ascii="宋体" w:hAnsi="宋体" w:cs="宋体"/>
          <w:color w:val="auto"/>
          <w:sz w:val="24"/>
          <w:highlight w:val="none"/>
        </w:rPr>
      </w:pPr>
      <w:r>
        <w:rPr>
          <w:rFonts w:hint="eastAsia" w:ascii="宋体" w:hAnsi="宋体" w:cs="宋体"/>
          <w:color w:val="auto"/>
          <w:sz w:val="24"/>
          <w:highlight w:val="none"/>
        </w:rPr>
        <w:t>银行账号：</w:t>
      </w:r>
    </w:p>
    <w:p>
      <w:pPr>
        <w:numPr>
          <w:ilvl w:val="0"/>
          <w:numId w:val="0"/>
        </w:numPr>
        <w:tabs>
          <w:tab w:val="left" w:pos="900"/>
        </w:tabs>
        <w:spacing w:line="440" w:lineRule="exact"/>
        <w:ind w:left="540" w:firstLine="0"/>
        <w:rPr>
          <w:rFonts w:hint="eastAsia" w:ascii="宋体" w:hAnsi="宋体" w:cs="宋体"/>
          <w:color w:val="auto"/>
          <w:sz w:val="24"/>
          <w:highlight w:val="none"/>
        </w:rPr>
      </w:pPr>
    </w:p>
    <w:p>
      <w:pPr>
        <w:numPr>
          <w:ilvl w:val="0"/>
          <w:numId w:val="0"/>
        </w:numPr>
        <w:tabs>
          <w:tab w:val="left" w:pos="900"/>
        </w:tabs>
        <w:spacing w:line="440" w:lineRule="exact"/>
        <w:ind w:left="540" w:firstLine="0"/>
        <w:rPr>
          <w:rFonts w:hint="eastAsia" w:ascii="宋体" w:hAnsi="宋体" w:cs="宋体"/>
          <w:color w:val="auto"/>
          <w:sz w:val="24"/>
          <w:highlight w:val="none"/>
        </w:rPr>
      </w:pPr>
    </w:p>
    <w:p>
      <w:pPr>
        <w:spacing w:line="440" w:lineRule="exact"/>
        <w:ind w:firstLine="2467" w:firstLineChars="1028"/>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w:t>
      </w:r>
      <w:r>
        <w:rPr>
          <w:rFonts w:hint="eastAsia" w:ascii="宋体" w:hAnsi="宋体" w:cs="宋体"/>
          <w:color w:val="auto"/>
          <w:sz w:val="24"/>
          <w:highlight w:val="none"/>
          <w:lang w:val="en-US" w:eastAsia="zh-CN"/>
        </w:rPr>
        <w:t>公</w:t>
      </w:r>
      <w:r>
        <w:rPr>
          <w:rFonts w:hint="eastAsia" w:ascii="宋体" w:hAnsi="宋体" w:cs="宋体"/>
          <w:color w:val="auto"/>
          <w:sz w:val="24"/>
          <w:highlight w:val="none"/>
        </w:rPr>
        <w:t>章）</w:t>
      </w:r>
    </w:p>
    <w:p>
      <w:pPr>
        <w:spacing w:line="440" w:lineRule="exact"/>
        <w:ind w:firstLine="2467" w:firstLineChars="1028"/>
        <w:rPr>
          <w:rFonts w:hint="eastAsia" w:ascii="宋体" w:hAnsi="宋体" w:cs="宋体"/>
          <w:color w:val="auto"/>
          <w:sz w:val="24"/>
          <w:highlight w:val="none"/>
        </w:rPr>
      </w:pPr>
      <w:r>
        <w:rPr>
          <w:rFonts w:hint="eastAsia" w:ascii="宋体" w:hAnsi="宋体" w:cs="宋体"/>
          <w:color w:val="auto"/>
          <w:sz w:val="24"/>
          <w:highlight w:val="none"/>
        </w:rPr>
        <w:t>法定代表人或其委托代理人：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p>
    <w:p>
      <w:pPr>
        <w:spacing w:line="440" w:lineRule="exact"/>
        <w:ind w:firstLine="2467" w:firstLineChars="1028"/>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p>
    <w:p>
      <w:pPr>
        <w:spacing w:line="440" w:lineRule="exact"/>
        <w:ind w:firstLine="2467" w:firstLineChars="1028"/>
        <w:rPr>
          <w:rFonts w:hint="eastAsia" w:ascii="宋体" w:hAnsi="宋体" w:cs="宋体"/>
          <w:color w:val="auto"/>
          <w:sz w:val="24"/>
          <w:highlight w:val="none"/>
          <w:u w:val="single"/>
        </w:rPr>
      </w:pPr>
      <w:r>
        <w:rPr>
          <w:rFonts w:hint="eastAsia" w:ascii="宋体" w:hAnsi="宋体" w:cs="宋体"/>
          <w:color w:val="auto"/>
          <w:sz w:val="24"/>
          <w:highlight w:val="none"/>
        </w:rPr>
        <w:t>邮政编码：</w:t>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tab/>
      </w:r>
    </w:p>
    <w:p>
      <w:pPr>
        <w:spacing w:line="440" w:lineRule="exact"/>
        <w:ind w:firstLine="2467" w:firstLineChars="1028"/>
        <w:rPr>
          <w:rFonts w:hint="eastAsia" w:ascii="宋体" w:hAnsi="宋体" w:cs="宋体"/>
          <w:color w:val="auto"/>
          <w:sz w:val="24"/>
          <w:highlight w:val="none"/>
          <w:u w:val="single"/>
        </w:rPr>
      </w:pPr>
      <w:r>
        <w:rPr>
          <w:rFonts w:hint="eastAsia" w:ascii="宋体" w:hAnsi="宋体" w:cs="宋体"/>
          <w:color w:val="auto"/>
          <w:sz w:val="24"/>
          <w:highlight w:val="none"/>
        </w:rPr>
        <w:t>电    话：</w:t>
      </w:r>
      <w:r>
        <w:rPr>
          <w:rFonts w:hint="eastAsia" w:ascii="宋体" w:hAnsi="宋体" w:cs="宋体"/>
          <w:color w:val="auto"/>
          <w:sz w:val="24"/>
          <w:highlight w:val="none"/>
          <w:u w:val="single"/>
        </w:rPr>
        <w:t xml:space="preserve">                                           </w:t>
      </w:r>
    </w:p>
    <w:p>
      <w:pPr>
        <w:spacing w:line="440" w:lineRule="exact"/>
        <w:ind w:firstLine="2467" w:firstLineChars="1028"/>
        <w:rPr>
          <w:rFonts w:hint="eastAsia"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cs="宋体"/>
          <w:color w:val="auto"/>
          <w:sz w:val="24"/>
          <w:highlight w:val="none"/>
          <w:u w:val="single"/>
        </w:rPr>
        <w:t xml:space="preserve">                                           </w:t>
      </w:r>
    </w:p>
    <w:p>
      <w:pPr>
        <w:wordWrap w:val="0"/>
        <w:spacing w:line="440" w:lineRule="exact"/>
        <w:ind w:firstLine="2467" w:firstLineChars="1028"/>
        <w:jc w:val="righ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p>
    <w:p>
      <w:pPr>
        <w:widowControl/>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exac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注：1.</w:t>
      </w:r>
      <w:r>
        <w:rPr>
          <w:rFonts w:hint="eastAsia" w:ascii="宋体" w:hAnsi="宋体" w:cs="宋体"/>
          <w:color w:val="auto"/>
          <w:sz w:val="24"/>
          <w:szCs w:val="24"/>
          <w:highlight w:val="none"/>
          <w:lang w:eastAsia="zh-CN"/>
        </w:rPr>
        <w:t>以现金方式提交投标保证金的，应</w:t>
      </w:r>
      <w:r>
        <w:rPr>
          <w:rFonts w:hint="eastAsia" w:ascii="宋体" w:hAnsi="宋体" w:cs="宋体"/>
          <w:color w:val="auto"/>
          <w:sz w:val="24"/>
          <w:szCs w:val="24"/>
          <w:highlight w:val="none"/>
        </w:rPr>
        <w:t>附投标</w:t>
      </w:r>
      <w:r>
        <w:rPr>
          <w:rFonts w:hint="eastAsia" w:ascii="宋体" w:hAnsi="宋体" w:cs="宋体"/>
          <w:color w:val="auto"/>
          <w:sz w:val="24"/>
          <w:szCs w:val="24"/>
          <w:highlight w:val="none"/>
          <w:lang w:eastAsia="zh-CN"/>
        </w:rPr>
        <w:t>保证</w:t>
      </w:r>
      <w:r>
        <w:rPr>
          <w:rFonts w:hint="eastAsia" w:ascii="宋体" w:hAnsi="宋体" w:cs="宋体"/>
          <w:color w:val="auto"/>
          <w:sz w:val="24"/>
          <w:szCs w:val="24"/>
          <w:highlight w:val="none"/>
        </w:rPr>
        <w:t>金银行付款凭证及企业基本账户银行开户许可证</w:t>
      </w:r>
      <w:r>
        <w:rPr>
          <w:rFonts w:hint="eastAsia" w:ascii="宋体" w:hAnsi="宋体" w:eastAsia="宋体" w:cs="Times New Roman"/>
          <w:color w:val="auto"/>
          <w:sz w:val="24"/>
          <w:szCs w:val="24"/>
          <w:highlight w:val="none"/>
          <w:lang w:eastAsia="zh-CN"/>
        </w:rPr>
        <w:t>或银行出具的《基本存款账户信息》</w:t>
      </w:r>
      <w:r>
        <w:rPr>
          <w:rFonts w:hint="eastAsia" w:ascii="宋体" w:hAnsi="宋体" w:cs="宋体"/>
          <w:color w:val="auto"/>
          <w:sz w:val="24"/>
          <w:szCs w:val="24"/>
          <w:highlight w:val="none"/>
          <w:lang w:val="en-US" w:eastAsia="zh-CN"/>
        </w:rPr>
        <w:t>扫描件</w:t>
      </w:r>
      <w:r>
        <w:rPr>
          <w:rFonts w:hint="eastAsia" w:ascii="宋体" w:hAnsi="宋体" w:cs="宋体"/>
          <w:color w:val="auto"/>
          <w:sz w:val="24"/>
          <w:szCs w:val="24"/>
          <w:highlight w:val="none"/>
        </w:rPr>
        <w:t>（加盖投标人公章）</w:t>
      </w:r>
      <w:r>
        <w:rPr>
          <w:rFonts w:hint="eastAsia" w:ascii="宋体" w:hAnsi="宋体" w:cs="宋体"/>
          <w:color w:val="auto"/>
          <w:sz w:val="24"/>
          <w:szCs w:val="24"/>
          <w:highlight w:val="none"/>
          <w:lang w:eastAsia="zh-CN"/>
        </w:rPr>
        <w:t>；</w:t>
      </w:r>
    </w:p>
    <w:p>
      <w:pPr>
        <w:numPr>
          <w:ilvl w:val="0"/>
          <w:numId w:val="0"/>
        </w:numPr>
        <w:spacing w:line="360" w:lineRule="exact"/>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Times New Roman"/>
          <w:color w:val="auto"/>
          <w:kern w:val="2"/>
          <w:sz w:val="24"/>
          <w:szCs w:val="24"/>
          <w:highlight w:val="none"/>
          <w:lang w:val="en-US" w:eastAsia="zh-CN" w:bidi="ar-SA"/>
        </w:rPr>
        <w:t>以电子投标保函（保单）形式提交投标保证金的，应附从相关金融机构系统下载的加密电子投标保函（保单）（加盖投标人公章）；</w:t>
      </w:r>
    </w:p>
    <w:p>
      <w:pPr>
        <w:numPr>
          <w:ilvl w:val="0"/>
          <w:numId w:val="0"/>
        </w:numPr>
        <w:spacing w:line="360" w:lineRule="exact"/>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w:t>
      </w:r>
      <w:r>
        <w:rPr>
          <w:rFonts w:hint="eastAsia" w:ascii="宋体" w:hAnsi="宋体" w:cs="宋体"/>
          <w:color w:val="auto"/>
          <w:sz w:val="24"/>
          <w:szCs w:val="24"/>
          <w:highlight w:val="none"/>
          <w:lang w:eastAsia="zh-CN"/>
        </w:rPr>
        <w:t>以</w:t>
      </w:r>
      <w:r>
        <w:rPr>
          <w:rFonts w:hint="eastAsia" w:ascii="宋体" w:hAnsi="宋体" w:cs="宋体"/>
          <w:color w:val="auto"/>
          <w:sz w:val="24"/>
          <w:szCs w:val="24"/>
          <w:highlight w:val="none"/>
          <w:lang w:val="en-US" w:eastAsia="zh-CN"/>
        </w:rPr>
        <w:t>其他方式</w:t>
      </w:r>
      <w:r>
        <w:rPr>
          <w:rFonts w:hint="eastAsia" w:ascii="宋体" w:hAnsi="宋体" w:cs="宋体"/>
          <w:color w:val="auto"/>
          <w:sz w:val="24"/>
          <w:szCs w:val="24"/>
          <w:highlight w:val="none"/>
          <w:lang w:eastAsia="zh-CN"/>
        </w:rPr>
        <w:t>提交投标保证金的，应附</w:t>
      </w:r>
      <w:r>
        <w:rPr>
          <w:rFonts w:hint="eastAsia" w:ascii="宋体" w:hAnsi="宋体" w:cs="宋体"/>
          <w:color w:val="auto"/>
          <w:sz w:val="24"/>
          <w:szCs w:val="24"/>
          <w:highlight w:val="none"/>
          <w:lang w:val="en-US" w:eastAsia="zh-CN"/>
        </w:rPr>
        <w:t>相关证明材料</w:t>
      </w:r>
      <w:r>
        <w:rPr>
          <w:rFonts w:hint="eastAsia" w:ascii="Verdana"/>
          <w:color w:val="auto"/>
          <w:sz w:val="24"/>
          <w:szCs w:val="24"/>
          <w:highlight w:val="none"/>
          <w:lang w:val="en-US" w:eastAsia="zh-CN"/>
        </w:rPr>
        <w:t>扫描件</w:t>
      </w:r>
      <w:r>
        <w:rPr>
          <w:rFonts w:hint="eastAsia" w:ascii="宋体" w:hAnsi="宋体" w:cs="宋体"/>
          <w:color w:val="auto"/>
          <w:sz w:val="24"/>
          <w:szCs w:val="24"/>
          <w:highlight w:val="none"/>
        </w:rPr>
        <w:t>（加盖投标人公章）</w:t>
      </w:r>
      <w:r>
        <w:rPr>
          <w:rFonts w:hint="eastAsia" w:ascii="宋体" w:hAnsi="宋体" w:cs="宋体"/>
          <w:color w:val="auto"/>
          <w:sz w:val="24"/>
          <w:szCs w:val="24"/>
          <w:highlight w:val="none"/>
          <w:lang w:eastAsia="zh-CN"/>
        </w:rPr>
        <w:t>。</w:t>
      </w:r>
    </w:p>
    <w:p>
      <w:pPr>
        <w:spacing w:line="360" w:lineRule="exact"/>
        <w:ind w:firstLine="480" w:firstLineChars="200"/>
        <w:rPr>
          <w:rFonts w:ascii="宋体" w:hAnsi="宋体"/>
          <w:color w:val="auto"/>
          <w:sz w:val="24"/>
          <w:highlight w:val="none"/>
        </w:rPr>
      </w:pPr>
    </w:p>
    <w:p>
      <w:pPr>
        <w:pStyle w:val="2"/>
        <w:rPr>
          <w:rFonts w:hint="eastAsia"/>
          <w:color w:val="auto"/>
          <w:highlight w:val="none"/>
        </w:rPr>
      </w:pPr>
    </w:p>
    <w:p>
      <w:pPr>
        <w:spacing w:line="360" w:lineRule="auto"/>
        <w:ind w:firstLine="442" w:firstLineChars="200"/>
        <w:rPr>
          <w:rFonts w:ascii="宋体" w:hAnsi="宋体"/>
          <w:color w:val="auto"/>
          <w:sz w:val="24"/>
          <w:highlight w:val="none"/>
        </w:rPr>
      </w:pPr>
      <w:r>
        <w:rPr>
          <w:rFonts w:hint="eastAsia" w:ascii="仿宋" w:hAnsi="仿宋" w:eastAsia="仿宋" w:cs="仿宋"/>
          <w:b/>
          <w:bCs/>
          <w:color w:val="auto"/>
          <w:sz w:val="22"/>
          <w:szCs w:val="22"/>
          <w:highlight w:val="none"/>
        </w:rPr>
        <w:br w:type="page"/>
      </w:r>
    </w:p>
    <w:bookmarkEnd w:id="492"/>
    <w:p>
      <w:pPr>
        <w:pStyle w:val="8"/>
        <w:ind w:left="0" w:leftChars="0" w:firstLine="3614" w:firstLineChars="1500"/>
        <w:jc w:val="both"/>
        <w:rPr>
          <w:rFonts w:hint="eastAsia"/>
          <w:b/>
          <w:bCs w:val="0"/>
          <w:color w:val="auto"/>
          <w:highlight w:val="none"/>
        </w:rPr>
      </w:pPr>
      <w:bookmarkStart w:id="493" w:name="_Toc213725587"/>
      <w:bookmarkStart w:id="494" w:name="_Toc306284273"/>
      <w:bookmarkStart w:id="495" w:name="_Toc437961125"/>
      <w:bookmarkStart w:id="496" w:name="_Toc354672438"/>
      <w:bookmarkStart w:id="497" w:name="_Toc274691344"/>
      <w:bookmarkStart w:id="498" w:name="_Toc280259824"/>
      <w:r>
        <w:rPr>
          <w:rFonts w:hint="eastAsia"/>
          <w:b/>
          <w:bCs w:val="0"/>
          <w:color w:val="auto"/>
          <w:highlight w:val="none"/>
        </w:rPr>
        <w:t>四、履约承诺书</w:t>
      </w:r>
    </w:p>
    <w:p>
      <w:pPr>
        <w:widowControl/>
        <w:autoSpaceDE w:val="0"/>
        <w:autoSpaceDN w:val="0"/>
        <w:snapToGrid w:val="0"/>
        <w:spacing w:line="400" w:lineRule="exact"/>
        <w:textAlignment w:val="bottom"/>
        <w:rPr>
          <w:rFonts w:hint="eastAsia" w:ascii="宋体" w:hAnsi="宋体" w:cs="宋体"/>
          <w:color w:val="auto"/>
          <w:sz w:val="24"/>
          <w:highlight w:val="none"/>
        </w:rPr>
      </w:pPr>
    </w:p>
    <w:p>
      <w:pPr>
        <w:widowControl/>
        <w:autoSpaceDE w:val="0"/>
        <w:autoSpaceDN w:val="0"/>
        <w:snapToGrid w:val="0"/>
        <w:spacing w:line="400" w:lineRule="exact"/>
        <w:textAlignment w:val="bottom"/>
        <w:rPr>
          <w:rFonts w:hint="eastAsia"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招标人名称           </w:t>
      </w:r>
    </w:p>
    <w:p>
      <w:pPr>
        <w:widowControl/>
        <w:autoSpaceDE w:val="0"/>
        <w:autoSpaceDN w:val="0"/>
        <w:snapToGrid w:val="0"/>
        <w:spacing w:line="400" w:lineRule="exact"/>
        <w:ind w:firstLine="499" w:firstLineChars="208"/>
        <w:textAlignment w:val="bottom"/>
        <w:rPr>
          <w:rFonts w:hint="eastAsia" w:ascii="宋体" w:hAnsi="宋体" w:cs="宋体"/>
          <w:color w:val="auto"/>
          <w:sz w:val="24"/>
          <w:highlight w:val="none"/>
        </w:rPr>
      </w:pPr>
      <w:r>
        <w:rPr>
          <w:rFonts w:hint="eastAsia" w:ascii="宋体" w:hAnsi="宋体" w:cs="宋体"/>
          <w:color w:val="auto"/>
          <w:sz w:val="24"/>
          <w:highlight w:val="none"/>
        </w:rPr>
        <w:t>我单位在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工程施工招标活动中，如有幸中标，在此郑重承诺：</w:t>
      </w:r>
    </w:p>
    <w:p>
      <w:pPr>
        <w:widowControl/>
        <w:autoSpaceDE w:val="0"/>
        <w:autoSpaceDN w:val="0"/>
        <w:snapToGrid w:val="0"/>
        <w:spacing w:line="400" w:lineRule="exact"/>
        <w:ind w:firstLine="480" w:firstLineChars="200"/>
        <w:textAlignment w:val="bottom"/>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我方</w:t>
      </w:r>
      <w:r>
        <w:rPr>
          <w:rFonts w:hint="eastAsia" w:ascii="宋体" w:hAnsi="宋体" w:cs="宋体"/>
          <w:color w:val="auto"/>
          <w:sz w:val="24"/>
          <w:highlight w:val="none"/>
        </w:rPr>
        <w:t>将严格按照在投标文件中填报的人员数量和资历，在收到中标通知书后立即报送符合要求的相关资料报招标人核查，经核查符合要求后立即组织</w:t>
      </w:r>
      <w:r>
        <w:rPr>
          <w:rFonts w:hint="eastAsia" w:ascii="宋体" w:hAnsi="宋体" w:cs="宋体"/>
          <w:color w:val="auto"/>
          <w:sz w:val="24"/>
          <w:highlight w:val="none"/>
          <w:lang w:val="en-US" w:eastAsia="zh-CN"/>
        </w:rPr>
        <w:t>人员</w:t>
      </w:r>
      <w:r>
        <w:rPr>
          <w:rFonts w:hint="eastAsia" w:ascii="宋体" w:hAnsi="宋体" w:cs="宋体"/>
          <w:color w:val="auto"/>
          <w:sz w:val="24"/>
          <w:highlight w:val="none"/>
        </w:rPr>
        <w:t>进场完成本工程</w:t>
      </w:r>
      <w:r>
        <w:rPr>
          <w:rFonts w:hint="eastAsia" w:ascii="宋体" w:hAnsi="宋体" w:cs="宋体"/>
          <w:color w:val="auto"/>
          <w:sz w:val="24"/>
          <w:highlight w:val="none"/>
          <w:lang w:val="en-US" w:eastAsia="zh-CN"/>
        </w:rPr>
        <w:t>施工任务</w:t>
      </w:r>
      <w:r>
        <w:rPr>
          <w:rFonts w:hint="eastAsia" w:ascii="宋体" w:hAnsi="宋体" w:cs="宋体"/>
          <w:color w:val="auto"/>
          <w:sz w:val="24"/>
          <w:highlight w:val="none"/>
        </w:rPr>
        <w:t>，并根据工程的实际需要增派相关人员。</w:t>
      </w:r>
    </w:p>
    <w:p>
      <w:pPr>
        <w:widowControl/>
        <w:autoSpaceDE w:val="0"/>
        <w:autoSpaceDN w:val="0"/>
        <w:snapToGrid w:val="0"/>
        <w:spacing w:line="400" w:lineRule="exact"/>
        <w:ind w:firstLine="480" w:firstLineChars="200"/>
        <w:textAlignment w:val="bottom"/>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我方</w:t>
      </w:r>
      <w:r>
        <w:rPr>
          <w:rFonts w:hint="eastAsia" w:ascii="宋体" w:hAnsi="宋体" w:cs="宋体"/>
          <w:color w:val="auto"/>
          <w:sz w:val="24"/>
          <w:highlight w:val="none"/>
        </w:rPr>
        <w:t>将严格按照在投标文件中填报的施工机械及试验设备</w:t>
      </w:r>
      <w:r>
        <w:rPr>
          <w:rFonts w:hint="eastAsia" w:ascii="宋体" w:hAnsi="宋体" w:cs="宋体"/>
          <w:color w:val="auto"/>
          <w:sz w:val="24"/>
          <w:highlight w:val="none"/>
          <w:lang w:eastAsia="zh-CN"/>
        </w:rPr>
        <w:t>，</w:t>
      </w:r>
      <w:r>
        <w:rPr>
          <w:rFonts w:hint="eastAsia" w:ascii="宋体" w:hAnsi="宋体" w:cs="宋体"/>
          <w:color w:val="auto"/>
          <w:sz w:val="24"/>
          <w:highlight w:val="none"/>
        </w:rPr>
        <w:t>在收到中标通知书后立即组织进场，同时承诺，根据工程的实际需要增加设备。</w:t>
      </w:r>
    </w:p>
    <w:p>
      <w:pPr>
        <w:widowControl/>
        <w:autoSpaceDE w:val="0"/>
        <w:autoSpaceDN w:val="0"/>
        <w:snapToGrid w:val="0"/>
        <w:spacing w:line="400" w:lineRule="exact"/>
        <w:ind w:firstLine="480" w:firstLineChars="200"/>
        <w:textAlignment w:val="bottom"/>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eastAsia="zh-CN"/>
        </w:rPr>
        <w:t>我方</w:t>
      </w:r>
      <w:r>
        <w:rPr>
          <w:rFonts w:hint="eastAsia" w:ascii="宋体" w:hAnsi="宋体" w:cs="宋体"/>
          <w:color w:val="auto"/>
          <w:sz w:val="24"/>
          <w:highlight w:val="none"/>
        </w:rPr>
        <w:t>承诺并完全接受业主对</w:t>
      </w:r>
      <w:r>
        <w:rPr>
          <w:rFonts w:hint="eastAsia" w:ascii="宋体" w:hAnsi="宋体" w:cs="宋体"/>
          <w:color w:val="auto"/>
          <w:sz w:val="24"/>
          <w:highlight w:val="none"/>
          <w:lang w:eastAsia="zh-CN"/>
        </w:rPr>
        <w:t>本招标项目</w:t>
      </w:r>
      <w:r>
        <w:rPr>
          <w:rFonts w:hint="eastAsia" w:ascii="宋体" w:hAnsi="宋体" w:cs="宋体"/>
          <w:color w:val="auto"/>
          <w:sz w:val="24"/>
          <w:highlight w:val="none"/>
        </w:rPr>
        <w:t>工程款项的监管。</w:t>
      </w:r>
    </w:p>
    <w:p>
      <w:pPr>
        <w:widowControl/>
        <w:autoSpaceDE w:val="0"/>
        <w:autoSpaceDN w:val="0"/>
        <w:snapToGrid w:val="0"/>
        <w:spacing w:line="400" w:lineRule="exact"/>
        <w:ind w:firstLine="480" w:firstLineChars="200"/>
        <w:textAlignment w:val="bottom"/>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eastAsia="zh-CN"/>
        </w:rPr>
        <w:t>我方</w:t>
      </w:r>
      <w:r>
        <w:rPr>
          <w:rFonts w:hint="eastAsia" w:ascii="宋体" w:hAnsi="宋体" w:cs="宋体"/>
          <w:color w:val="auto"/>
          <w:sz w:val="24"/>
          <w:highlight w:val="none"/>
        </w:rPr>
        <w:t>承诺，在工程的实施过程中，我们完全响应招标文件的所有条款，履行合同义务。质量检验标准绝不低于招标文件或国家及广东省、佛山市地方强制性标准要求。</w:t>
      </w:r>
    </w:p>
    <w:p>
      <w:pPr>
        <w:widowControl/>
        <w:autoSpaceDE w:val="0"/>
        <w:autoSpaceDN w:val="0"/>
        <w:snapToGrid w:val="0"/>
        <w:spacing w:line="400" w:lineRule="exact"/>
        <w:ind w:firstLine="480" w:firstLineChars="200"/>
        <w:textAlignment w:val="bottom"/>
        <w:rPr>
          <w:rFonts w:hint="eastAsia" w:ascii="宋体" w:hAnsi="宋体" w:cs="宋体"/>
          <w:color w:val="auto"/>
          <w:sz w:val="24"/>
          <w:highlight w:val="none"/>
        </w:rPr>
      </w:pPr>
      <w:r>
        <w:rPr>
          <w:rFonts w:hint="eastAsia" w:ascii="宋体" w:hAnsi="宋体" w:cs="宋体"/>
          <w:color w:val="auto"/>
          <w:sz w:val="24"/>
          <w:highlight w:val="none"/>
        </w:rPr>
        <w:t>5、我们完全响应和遵守招标文件及合同中规定的工程验收、计量、支付办法。</w:t>
      </w:r>
    </w:p>
    <w:p>
      <w:pPr>
        <w:widowControl/>
        <w:autoSpaceDE w:val="0"/>
        <w:autoSpaceDN w:val="0"/>
        <w:snapToGrid w:val="0"/>
        <w:spacing w:line="400" w:lineRule="exact"/>
        <w:ind w:firstLine="480" w:firstLineChars="200"/>
        <w:textAlignment w:val="bottom"/>
        <w:rPr>
          <w:rFonts w:hint="eastAsia"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sz w:val="24"/>
          <w:highlight w:val="none"/>
          <w:lang w:eastAsia="zh-CN"/>
        </w:rPr>
        <w:t>我方</w:t>
      </w:r>
      <w:r>
        <w:rPr>
          <w:rFonts w:hint="eastAsia" w:ascii="宋体" w:hAnsi="宋体" w:cs="宋体"/>
          <w:color w:val="auto"/>
          <w:sz w:val="24"/>
          <w:highlight w:val="none"/>
        </w:rPr>
        <w:t>承诺，在工程施工过程中，一定遵照投标文件中承诺的施工组织设计，精心设计、精心施工，确保工程质量、安全生产满足相关规定和要求，并保护环境，按业主要求的工期完工。</w:t>
      </w:r>
    </w:p>
    <w:p>
      <w:pPr>
        <w:widowControl/>
        <w:autoSpaceDE w:val="0"/>
        <w:autoSpaceDN w:val="0"/>
        <w:snapToGrid w:val="0"/>
        <w:spacing w:line="400" w:lineRule="exact"/>
        <w:ind w:firstLine="480" w:firstLineChars="200"/>
        <w:textAlignment w:val="bottom"/>
        <w:rPr>
          <w:rFonts w:hint="eastAsia" w:ascii="宋体" w:hAnsi="宋体" w:cs="宋体"/>
          <w:color w:val="auto"/>
          <w:sz w:val="24"/>
          <w:highlight w:val="none"/>
        </w:rPr>
      </w:pPr>
      <w:r>
        <w:rPr>
          <w:rFonts w:hint="eastAsia" w:ascii="宋体" w:hAnsi="宋体" w:cs="宋体"/>
          <w:color w:val="auto"/>
          <w:sz w:val="24"/>
          <w:highlight w:val="none"/>
        </w:rPr>
        <w:t>7、</w:t>
      </w:r>
      <w:r>
        <w:rPr>
          <w:rFonts w:hint="eastAsia" w:ascii="宋体" w:hAnsi="宋体" w:cs="宋体"/>
          <w:color w:val="auto"/>
          <w:sz w:val="24"/>
          <w:highlight w:val="none"/>
          <w:lang w:eastAsia="zh-CN"/>
        </w:rPr>
        <w:t>我方</w:t>
      </w:r>
      <w:r>
        <w:rPr>
          <w:rFonts w:hint="eastAsia" w:ascii="宋体" w:hAnsi="宋体" w:cs="宋体"/>
          <w:color w:val="auto"/>
          <w:sz w:val="24"/>
          <w:highlight w:val="none"/>
        </w:rPr>
        <w:t>承诺，在工程实施过程中，及时、足额发放所有的民工工资及相关费用。否则业主有权动用全部或部分民工工资保证金用以发放民工工资及相关费用。</w:t>
      </w:r>
    </w:p>
    <w:p>
      <w:pPr>
        <w:widowControl/>
        <w:autoSpaceDE w:val="0"/>
        <w:autoSpaceDN w:val="0"/>
        <w:snapToGrid w:val="0"/>
        <w:spacing w:line="400" w:lineRule="exact"/>
        <w:ind w:firstLine="480" w:firstLineChars="200"/>
        <w:textAlignment w:val="bottom"/>
        <w:rPr>
          <w:rFonts w:hint="eastAsia" w:ascii="宋体" w:hAnsi="宋体" w:cs="宋体"/>
          <w:color w:val="auto"/>
          <w:sz w:val="24"/>
          <w:highlight w:val="none"/>
        </w:rPr>
      </w:pPr>
      <w:r>
        <w:rPr>
          <w:rFonts w:hint="eastAsia" w:ascii="宋体" w:hAnsi="宋体" w:cs="宋体"/>
          <w:color w:val="auto"/>
          <w:sz w:val="24"/>
          <w:highlight w:val="none"/>
        </w:rPr>
        <w:t>8、</w:t>
      </w:r>
      <w:r>
        <w:rPr>
          <w:rFonts w:hint="eastAsia" w:ascii="宋体" w:hAnsi="宋体" w:cs="宋体"/>
          <w:color w:val="auto"/>
          <w:sz w:val="24"/>
          <w:highlight w:val="none"/>
          <w:lang w:eastAsia="zh-CN"/>
        </w:rPr>
        <w:t>我方</w:t>
      </w:r>
      <w:r>
        <w:rPr>
          <w:rFonts w:hint="eastAsia" w:ascii="宋体" w:hAnsi="宋体" w:cs="宋体"/>
          <w:color w:val="auto"/>
          <w:sz w:val="24"/>
          <w:highlight w:val="none"/>
        </w:rPr>
        <w:t>承诺，在工程实施过程中，严格按照有关的规定做好各项安全保障措施。否则业主有权为确保安全生产而动用部分或全部安全生产费另行委托其它单位实施安全保障措施。</w:t>
      </w:r>
    </w:p>
    <w:p>
      <w:pPr>
        <w:widowControl/>
        <w:autoSpaceDE w:val="0"/>
        <w:autoSpaceDN w:val="0"/>
        <w:snapToGrid w:val="0"/>
        <w:spacing w:line="400" w:lineRule="exact"/>
        <w:ind w:firstLine="480" w:firstLineChars="200"/>
        <w:textAlignment w:val="bottom"/>
        <w:rPr>
          <w:rFonts w:hint="eastAsia" w:ascii="宋体" w:hAnsi="宋体" w:cs="宋体"/>
          <w:color w:val="auto"/>
          <w:sz w:val="24"/>
          <w:highlight w:val="none"/>
        </w:rPr>
      </w:pPr>
      <w:r>
        <w:rPr>
          <w:rFonts w:hint="eastAsia" w:ascii="宋体" w:hAnsi="宋体" w:cs="宋体"/>
          <w:color w:val="auto"/>
          <w:sz w:val="24"/>
          <w:highlight w:val="none"/>
        </w:rPr>
        <w:t>9、</w:t>
      </w:r>
      <w:r>
        <w:rPr>
          <w:rFonts w:hint="eastAsia" w:ascii="宋体" w:hAnsi="宋体" w:cs="宋体"/>
          <w:color w:val="auto"/>
          <w:sz w:val="24"/>
          <w:highlight w:val="none"/>
          <w:lang w:eastAsia="zh-CN"/>
        </w:rPr>
        <w:t>我方</w:t>
      </w:r>
      <w:r>
        <w:rPr>
          <w:rFonts w:hint="eastAsia" w:ascii="宋体" w:hAnsi="宋体" w:cs="宋体"/>
          <w:color w:val="auto"/>
          <w:sz w:val="24"/>
          <w:highlight w:val="none"/>
        </w:rPr>
        <w:t>承诺，在工程实施过程中，严格按照有关的规定做好施工现场与周边的临时交通维护与疏导措施。</w:t>
      </w:r>
    </w:p>
    <w:p>
      <w:pPr>
        <w:widowControl/>
        <w:autoSpaceDE w:val="0"/>
        <w:autoSpaceDN w:val="0"/>
        <w:snapToGrid w:val="0"/>
        <w:spacing w:line="400" w:lineRule="exact"/>
        <w:ind w:firstLine="480" w:firstLineChars="200"/>
        <w:textAlignment w:val="bottom"/>
        <w:rPr>
          <w:rFonts w:hint="eastAsia" w:ascii="宋体" w:hAnsi="宋体" w:cs="宋体"/>
          <w:color w:val="auto"/>
          <w:sz w:val="24"/>
          <w:highlight w:val="none"/>
        </w:rPr>
      </w:pPr>
      <w:r>
        <w:rPr>
          <w:rFonts w:hint="eastAsia" w:ascii="宋体" w:hAnsi="宋体" w:cs="宋体"/>
          <w:color w:val="auto"/>
          <w:sz w:val="24"/>
          <w:highlight w:val="none"/>
        </w:rPr>
        <w:t>10、</w:t>
      </w:r>
      <w:r>
        <w:rPr>
          <w:rFonts w:hint="eastAsia" w:ascii="宋体" w:hAnsi="宋体" w:cs="宋体"/>
          <w:color w:val="auto"/>
          <w:sz w:val="24"/>
          <w:highlight w:val="none"/>
          <w:lang w:eastAsia="zh-CN"/>
        </w:rPr>
        <w:t>我方</w:t>
      </w:r>
      <w:r>
        <w:rPr>
          <w:rFonts w:hint="eastAsia" w:ascii="宋体" w:hAnsi="宋体" w:cs="宋体"/>
          <w:color w:val="auto"/>
          <w:sz w:val="24"/>
          <w:highlight w:val="none"/>
        </w:rPr>
        <w:t>承诺，在工程实施过程中，严格按照设计图纸及相关规范组织施工，并加强施工组织管理。如发生重大安全生产事故或重大工程质量事故，我方无条件承担全部法律责任。</w:t>
      </w:r>
    </w:p>
    <w:p>
      <w:pPr>
        <w:widowControl/>
        <w:autoSpaceDE w:val="0"/>
        <w:autoSpaceDN w:val="0"/>
        <w:snapToGrid w:val="0"/>
        <w:spacing w:line="400" w:lineRule="exact"/>
        <w:ind w:firstLine="480" w:firstLineChars="200"/>
        <w:textAlignment w:val="bottom"/>
        <w:rPr>
          <w:rFonts w:hint="eastAsia" w:ascii="宋体" w:hAnsi="宋体" w:cs="宋体"/>
          <w:color w:val="auto"/>
          <w:sz w:val="24"/>
          <w:highlight w:val="none"/>
        </w:rPr>
      </w:pPr>
      <w:r>
        <w:rPr>
          <w:rFonts w:hint="eastAsia" w:ascii="宋体" w:hAnsi="宋体" w:cs="宋体"/>
          <w:color w:val="auto"/>
          <w:sz w:val="24"/>
          <w:highlight w:val="none"/>
        </w:rPr>
        <w:t>若</w:t>
      </w:r>
      <w:r>
        <w:rPr>
          <w:rFonts w:hint="eastAsia" w:ascii="宋体" w:hAnsi="宋体" w:cs="宋体"/>
          <w:color w:val="auto"/>
          <w:sz w:val="24"/>
          <w:highlight w:val="none"/>
          <w:lang w:eastAsia="zh-CN"/>
        </w:rPr>
        <w:t>我方</w:t>
      </w:r>
      <w:r>
        <w:rPr>
          <w:rFonts w:hint="eastAsia" w:ascii="宋体" w:hAnsi="宋体" w:cs="宋体"/>
          <w:color w:val="auto"/>
          <w:sz w:val="24"/>
          <w:highlight w:val="none"/>
        </w:rPr>
        <w:t>在工程实施过程中违背上述承诺，则招标人有权取消</w:t>
      </w:r>
      <w:r>
        <w:rPr>
          <w:rFonts w:hint="eastAsia" w:ascii="宋体" w:hAnsi="宋体" w:cs="宋体"/>
          <w:color w:val="auto"/>
          <w:sz w:val="24"/>
          <w:highlight w:val="none"/>
          <w:lang w:eastAsia="zh-CN"/>
        </w:rPr>
        <w:t>我方</w:t>
      </w:r>
      <w:r>
        <w:rPr>
          <w:rFonts w:hint="eastAsia" w:ascii="宋体" w:hAnsi="宋体" w:cs="宋体"/>
          <w:color w:val="auto"/>
          <w:sz w:val="24"/>
          <w:highlight w:val="none"/>
        </w:rPr>
        <w:t>中标的资格或解除施工合同，并有权对</w:t>
      </w:r>
      <w:r>
        <w:rPr>
          <w:rFonts w:hint="eastAsia" w:ascii="宋体" w:hAnsi="宋体" w:cs="宋体"/>
          <w:color w:val="auto"/>
          <w:sz w:val="24"/>
          <w:highlight w:val="none"/>
          <w:lang w:eastAsia="zh-CN"/>
        </w:rPr>
        <w:t>我方</w:t>
      </w:r>
      <w:r>
        <w:rPr>
          <w:rFonts w:hint="eastAsia" w:ascii="宋体" w:hAnsi="宋体" w:cs="宋体"/>
          <w:color w:val="auto"/>
          <w:sz w:val="24"/>
          <w:highlight w:val="none"/>
        </w:rPr>
        <w:t>处以经济处罚。</w:t>
      </w:r>
    </w:p>
    <w:p>
      <w:pPr>
        <w:widowControl/>
        <w:autoSpaceDE w:val="0"/>
        <w:autoSpaceDN w:val="0"/>
        <w:snapToGrid w:val="0"/>
        <w:spacing w:line="400" w:lineRule="exact"/>
        <w:ind w:firstLine="480" w:firstLineChars="200"/>
        <w:textAlignment w:val="bottom"/>
        <w:rPr>
          <w:rFonts w:hint="eastAsia" w:ascii="宋体" w:hAnsi="宋体" w:cs="宋体"/>
          <w:color w:val="auto"/>
          <w:sz w:val="24"/>
          <w:highlight w:val="none"/>
        </w:rPr>
      </w:pPr>
    </w:p>
    <w:p>
      <w:pPr>
        <w:widowControl/>
        <w:shd w:val="clear" w:color="auto" w:fill="FFFFFF"/>
        <w:spacing w:line="400" w:lineRule="exact"/>
        <w:ind w:firstLine="3840" w:firstLineChars="1600"/>
        <w:rPr>
          <w:rFonts w:hint="eastAsia" w:ascii="宋体" w:hAnsi="宋体" w:cs="宋体"/>
          <w:color w:val="auto"/>
          <w:kern w:val="0"/>
          <w:sz w:val="24"/>
          <w:highlight w:val="none"/>
        </w:rPr>
      </w:pPr>
      <w:r>
        <w:rPr>
          <w:rFonts w:hint="eastAsia" w:ascii="宋体" w:hAnsi="宋体" w:cs="宋体"/>
          <w:color w:val="auto"/>
          <w:kern w:val="0"/>
          <w:sz w:val="24"/>
          <w:highlight w:val="none"/>
        </w:rPr>
        <w:t>投标</w:t>
      </w:r>
      <w:r>
        <w:rPr>
          <w:rFonts w:hint="eastAsia" w:ascii="宋体" w:hAnsi="宋体" w:cs="宋体"/>
          <w:color w:val="auto"/>
          <w:kern w:val="0"/>
          <w:sz w:val="24"/>
          <w:highlight w:val="none"/>
          <w:lang w:val="en-US" w:eastAsia="zh-CN"/>
        </w:rPr>
        <w:t>人</w:t>
      </w:r>
      <w:r>
        <w:rPr>
          <w:rFonts w:hint="eastAsia" w:ascii="宋体" w:hAnsi="宋体" w:cs="宋体"/>
          <w:color w:val="auto"/>
          <w:kern w:val="0"/>
          <w:sz w:val="24"/>
          <w:highlight w:val="none"/>
        </w:rPr>
        <w:t>：</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盖</w:t>
      </w:r>
      <w:r>
        <w:rPr>
          <w:rFonts w:hint="eastAsia" w:ascii="宋体" w:hAnsi="宋体" w:cs="宋体"/>
          <w:color w:val="auto"/>
          <w:kern w:val="0"/>
          <w:sz w:val="24"/>
          <w:highlight w:val="none"/>
        </w:rPr>
        <w:t>公章）</w:t>
      </w:r>
    </w:p>
    <w:p>
      <w:pPr>
        <w:widowControl/>
        <w:shd w:val="clear" w:color="auto" w:fill="FFFFFF"/>
        <w:spacing w:line="400" w:lineRule="exact"/>
        <w:ind w:firstLine="3780"/>
        <w:rPr>
          <w:rFonts w:hint="eastAsia" w:ascii="宋体" w:hAnsi="宋体" w:cs="宋体"/>
          <w:color w:val="auto"/>
          <w:kern w:val="0"/>
          <w:sz w:val="24"/>
          <w:highlight w:val="none"/>
        </w:rPr>
      </w:pPr>
    </w:p>
    <w:p>
      <w:pPr>
        <w:widowControl/>
        <w:shd w:val="clear" w:color="auto" w:fill="FFFFFF"/>
        <w:spacing w:line="400" w:lineRule="exact"/>
        <w:ind w:right="0" w:firstLine="3840" w:firstLineChars="1600"/>
        <w:rPr>
          <w:rFonts w:hint="eastAsia" w:ascii="宋体" w:hAnsi="宋体" w:cs="宋体"/>
          <w:color w:val="auto"/>
          <w:kern w:val="0"/>
          <w:sz w:val="24"/>
          <w:highlight w:val="none"/>
        </w:rPr>
      </w:pPr>
      <w:r>
        <w:rPr>
          <w:rFonts w:hint="eastAsia" w:ascii="宋体" w:hAnsi="宋体" w:cs="宋体"/>
          <w:color w:val="auto"/>
          <w:kern w:val="0"/>
          <w:sz w:val="24"/>
          <w:highlight w:val="none"/>
        </w:rPr>
        <w:t>法定代表人</w:t>
      </w:r>
      <w:r>
        <w:rPr>
          <w:rFonts w:hint="eastAsia" w:ascii="宋体" w:hAnsi="宋体" w:cs="宋体"/>
          <w:color w:val="auto"/>
          <w:kern w:val="0"/>
          <w:sz w:val="24"/>
          <w:highlight w:val="none"/>
          <w:lang w:val="en-US" w:eastAsia="zh-CN"/>
        </w:rPr>
        <w:t>或其委托代理人</w:t>
      </w:r>
      <w:r>
        <w:rPr>
          <w:rFonts w:hint="eastAsia" w:ascii="宋体" w:hAnsi="宋体" w:cs="宋体"/>
          <w:color w:val="auto"/>
          <w:kern w:val="0"/>
          <w:sz w:val="24"/>
          <w:highlight w:val="none"/>
        </w:rPr>
        <w:t>：</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（签字）</w:t>
      </w:r>
    </w:p>
    <w:p>
      <w:pPr>
        <w:widowControl/>
        <w:shd w:val="clear" w:color="auto" w:fill="FFFFFF"/>
        <w:spacing w:line="400" w:lineRule="exact"/>
        <w:ind w:right="0" w:firstLine="3780"/>
        <w:rPr>
          <w:rFonts w:hint="eastAsia" w:ascii="宋体" w:hAnsi="宋体" w:cs="宋体"/>
          <w:color w:val="auto"/>
          <w:kern w:val="0"/>
          <w:sz w:val="24"/>
          <w:highlight w:val="none"/>
        </w:rPr>
      </w:pPr>
    </w:p>
    <w:p>
      <w:pPr>
        <w:pStyle w:val="2"/>
        <w:ind w:firstLine="480"/>
        <w:rPr>
          <w:rFonts w:hint="eastAsia" w:ascii="宋体" w:hAnsi="宋体" w:cs="宋体"/>
          <w:color w:val="auto"/>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w:t>
      </w:r>
    </w:p>
    <w:p>
      <w:pPr>
        <w:pStyle w:val="2"/>
        <w:ind w:firstLine="480"/>
        <w:rPr>
          <w:rFonts w:hint="eastAsia" w:ascii="宋体" w:hAnsi="宋体" w:cs="宋体"/>
          <w:color w:val="auto"/>
          <w:sz w:val="24"/>
          <w:highlight w:val="none"/>
        </w:rPr>
      </w:pPr>
    </w:p>
    <w:p>
      <w:pPr>
        <w:pStyle w:val="8"/>
        <w:ind w:left="0" w:firstLine="0"/>
        <w:rPr>
          <w:rFonts w:hint="eastAsia"/>
          <w:color w:val="auto"/>
          <w:highlight w:val="none"/>
          <w:lang w:eastAsia="zh-CN"/>
        </w:rPr>
      </w:pPr>
      <w:r>
        <w:rPr>
          <w:rFonts w:hint="eastAsia"/>
          <w:bCs w:val="0"/>
          <w:color w:val="auto"/>
          <w:highlight w:val="none"/>
          <w:lang w:val="en-US" w:eastAsia="zh-CN"/>
        </w:rPr>
        <w:t>五、</w:t>
      </w:r>
      <w:r>
        <w:rPr>
          <w:rFonts w:hint="eastAsia"/>
          <w:bCs w:val="0"/>
          <w:color w:val="auto"/>
          <w:highlight w:val="none"/>
        </w:rPr>
        <w:t>拟分包项目情况表</w:t>
      </w:r>
      <w:r>
        <w:rPr>
          <w:rFonts w:hint="eastAsia"/>
          <w:bCs w:val="0"/>
          <w:color w:val="auto"/>
          <w:highlight w:val="none"/>
          <w:lang w:eastAsia="zh-CN"/>
        </w:rPr>
        <w:t>（如有）</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p>
    <w:tbl>
      <w:tblPr>
        <w:tblStyle w:val="1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2643"/>
        <w:gridCol w:w="2006"/>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分包人名称</w:t>
            </w: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地 址</w:t>
            </w:r>
          </w:p>
        </w:tc>
        <w:tc>
          <w:tcPr>
            <w:tcW w:w="2779" w:type="dxa"/>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法定代表人</w:t>
            </w: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电 话</w:t>
            </w:r>
          </w:p>
        </w:tc>
        <w:tc>
          <w:tcPr>
            <w:tcW w:w="2779" w:type="dxa"/>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营业执照号码</w:t>
            </w: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资质等级</w:t>
            </w:r>
          </w:p>
        </w:tc>
        <w:tc>
          <w:tcPr>
            <w:tcW w:w="2779" w:type="dxa"/>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42" w:type="dxa"/>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拟分包的工程项目</w:t>
            </w:r>
          </w:p>
        </w:tc>
        <w:tc>
          <w:tcPr>
            <w:tcW w:w="2643" w:type="dxa"/>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主 要 内 容</w:t>
            </w:r>
          </w:p>
        </w:tc>
        <w:tc>
          <w:tcPr>
            <w:tcW w:w="2006" w:type="dxa"/>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预计造价（元）</w:t>
            </w:r>
          </w:p>
        </w:tc>
        <w:tc>
          <w:tcPr>
            <w:tcW w:w="2779" w:type="dxa"/>
            <w:noWrap w:val="0"/>
            <w:vAlign w:val="center"/>
          </w:tcPr>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已经做过的类似工程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restart"/>
            <w:noWrap w:val="0"/>
            <w:vAlign w:val="center"/>
          </w:tcPr>
          <w:p>
            <w:pPr>
              <w:spacing w:line="440" w:lineRule="exact"/>
              <w:jc w:val="center"/>
              <w:rPr>
                <w:rFonts w:hint="eastAsia" w:ascii="宋体" w:hAnsi="宋体" w:cs="宋体"/>
                <w:color w:val="auto"/>
                <w:sz w:val="24"/>
                <w:highlight w:val="none"/>
              </w:rPr>
            </w:pPr>
          </w:p>
          <w:p>
            <w:pPr>
              <w:spacing w:line="440" w:lineRule="exact"/>
              <w:jc w:val="center"/>
              <w:rPr>
                <w:rFonts w:hint="eastAsia" w:ascii="宋体" w:hAnsi="宋体" w:cs="宋体"/>
                <w:color w:val="auto"/>
                <w:sz w:val="24"/>
                <w:highlight w:val="none"/>
              </w:rPr>
            </w:pPr>
          </w:p>
          <w:p>
            <w:pPr>
              <w:spacing w:line="440" w:lineRule="exact"/>
              <w:jc w:val="center"/>
              <w:rPr>
                <w:rFonts w:hint="eastAsia" w:ascii="宋体" w:hAnsi="宋体" w:cs="宋体"/>
                <w:color w:val="auto"/>
                <w:sz w:val="24"/>
                <w:highlight w:val="none"/>
              </w:rPr>
            </w:pPr>
          </w:p>
          <w:p>
            <w:pPr>
              <w:spacing w:line="440" w:lineRule="exact"/>
              <w:jc w:val="center"/>
              <w:rPr>
                <w:rFonts w:hint="eastAsia" w:ascii="宋体" w:hAnsi="宋体" w:cs="宋体"/>
                <w:color w:val="auto"/>
                <w:sz w:val="24"/>
                <w:highlight w:val="none"/>
              </w:rPr>
            </w:pPr>
          </w:p>
          <w:p>
            <w:pPr>
              <w:spacing w:line="440" w:lineRule="exact"/>
              <w:jc w:val="center"/>
              <w:rPr>
                <w:rFonts w:hint="eastAsia" w:ascii="宋体" w:hAnsi="宋体" w:cs="宋体"/>
                <w:color w:val="auto"/>
                <w:sz w:val="24"/>
                <w:highlight w:val="none"/>
              </w:rPr>
            </w:pPr>
          </w:p>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continue"/>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continue"/>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continue"/>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continue"/>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continue"/>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continue"/>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continue"/>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continue"/>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continue"/>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continue"/>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continue"/>
            <w:noWrap w:val="0"/>
            <w:vAlign w:val="center"/>
          </w:tcPr>
          <w:p>
            <w:pPr>
              <w:spacing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42" w:type="dxa"/>
            <w:noWrap w:val="0"/>
            <w:vAlign w:val="center"/>
          </w:tcPr>
          <w:p>
            <w:pPr>
              <w:spacing w:line="440" w:lineRule="exact"/>
              <w:jc w:val="center"/>
              <w:rPr>
                <w:rFonts w:hint="eastAsia" w:ascii="宋体" w:hAnsi="宋体" w:cs="宋体"/>
                <w:color w:val="auto"/>
                <w:sz w:val="24"/>
                <w:highlight w:val="none"/>
              </w:rPr>
            </w:pPr>
          </w:p>
        </w:tc>
        <w:tc>
          <w:tcPr>
            <w:tcW w:w="2643" w:type="dxa"/>
            <w:noWrap w:val="0"/>
            <w:vAlign w:val="center"/>
          </w:tcPr>
          <w:p>
            <w:pPr>
              <w:spacing w:line="440" w:lineRule="exact"/>
              <w:jc w:val="center"/>
              <w:rPr>
                <w:rFonts w:hint="eastAsia" w:ascii="宋体" w:hAnsi="宋体" w:cs="宋体"/>
                <w:color w:val="auto"/>
                <w:sz w:val="24"/>
                <w:highlight w:val="none"/>
              </w:rPr>
            </w:pPr>
          </w:p>
        </w:tc>
        <w:tc>
          <w:tcPr>
            <w:tcW w:w="2006" w:type="dxa"/>
            <w:noWrap w:val="0"/>
            <w:vAlign w:val="center"/>
          </w:tcPr>
          <w:p>
            <w:pPr>
              <w:spacing w:line="440" w:lineRule="exact"/>
              <w:jc w:val="center"/>
              <w:rPr>
                <w:rFonts w:hint="eastAsia" w:ascii="宋体" w:hAnsi="宋体" w:cs="宋体"/>
                <w:color w:val="auto"/>
                <w:sz w:val="24"/>
                <w:highlight w:val="none"/>
              </w:rPr>
            </w:pPr>
          </w:p>
        </w:tc>
        <w:tc>
          <w:tcPr>
            <w:tcW w:w="2779" w:type="dxa"/>
            <w:vMerge w:val="continue"/>
            <w:noWrap w:val="0"/>
            <w:vAlign w:val="center"/>
          </w:tcPr>
          <w:p>
            <w:pPr>
              <w:spacing w:line="440" w:lineRule="exact"/>
              <w:jc w:val="center"/>
              <w:rPr>
                <w:rFonts w:hint="eastAsia" w:ascii="宋体" w:hAnsi="宋体" w:cs="宋体"/>
                <w:color w:val="auto"/>
                <w:sz w:val="24"/>
                <w:highlight w:val="none"/>
              </w:rPr>
            </w:pPr>
          </w:p>
        </w:tc>
      </w:tr>
    </w:tbl>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（如无分包计划，则在拟分包的工程项目的第一栏中填“无”）</w:t>
      </w:r>
    </w:p>
    <w:p>
      <w:pPr>
        <w:spacing w:line="440" w:lineRule="exact"/>
        <w:ind w:firstLine="600" w:firstLineChars="250"/>
        <w:jc w:val="center"/>
        <w:rPr>
          <w:rFonts w:hint="eastAsia" w:ascii="宋体" w:hAnsi="宋体" w:cs="宋体"/>
          <w:color w:val="auto"/>
          <w:sz w:val="24"/>
          <w:highlight w:val="none"/>
        </w:rPr>
      </w:pPr>
    </w:p>
    <w:p>
      <w:pPr>
        <w:spacing w:line="440" w:lineRule="exact"/>
        <w:ind w:firstLine="600" w:firstLineChars="250"/>
        <w:jc w:val="center"/>
        <w:rPr>
          <w:rFonts w:hint="eastAsia" w:ascii="宋体" w:hAnsi="宋体" w:cs="宋体"/>
          <w:color w:val="auto"/>
          <w:sz w:val="24"/>
          <w:highlight w:val="none"/>
        </w:rPr>
      </w:pPr>
    </w:p>
    <w:p>
      <w:pPr>
        <w:spacing w:line="440" w:lineRule="exact"/>
        <w:ind w:firstLine="600" w:firstLineChars="250"/>
        <w:jc w:val="center"/>
        <w:rPr>
          <w:rFonts w:hint="eastAsia" w:ascii="宋体" w:hAnsi="宋体" w:cs="宋体"/>
          <w:color w:val="auto"/>
          <w:sz w:val="24"/>
          <w:highlight w:val="none"/>
        </w:rPr>
      </w:pPr>
    </w:p>
    <w:p>
      <w:pPr>
        <w:spacing w:line="440" w:lineRule="exact"/>
        <w:jc w:val="center"/>
        <w:rPr>
          <w:rFonts w:hint="eastAsia" w:ascii="宋体" w:hAnsi="宋体" w:cs="宋体"/>
          <w:color w:val="auto"/>
          <w:sz w:val="24"/>
          <w:highlight w:val="none"/>
        </w:rPr>
      </w:pPr>
      <w:r>
        <w:rPr>
          <w:rFonts w:hint="eastAsia" w:ascii="宋体" w:hAnsi="宋体" w:cs="宋体"/>
          <w:color w:val="auto"/>
          <w:sz w:val="24"/>
          <w:highlight w:val="none"/>
        </w:rPr>
        <w:br w:type="page"/>
      </w:r>
    </w:p>
    <w:p>
      <w:pPr>
        <w:spacing w:line="440" w:lineRule="exact"/>
        <w:ind w:firstLine="600" w:firstLineChars="250"/>
        <w:jc w:val="center"/>
        <w:rPr>
          <w:rFonts w:hint="eastAsia" w:ascii="宋体" w:hAnsi="宋体" w:cs="宋体"/>
          <w:color w:val="auto"/>
          <w:sz w:val="24"/>
          <w:highlight w:val="none"/>
        </w:rPr>
      </w:pPr>
    </w:p>
    <w:p>
      <w:pPr>
        <w:pStyle w:val="8"/>
        <w:rPr>
          <w:rFonts w:hint="eastAsia"/>
          <w:bCs w:val="0"/>
          <w:color w:val="auto"/>
          <w:highlight w:val="none"/>
        </w:rPr>
      </w:pPr>
      <w:r>
        <w:rPr>
          <w:rFonts w:hint="eastAsia"/>
          <w:bCs w:val="0"/>
          <w:color w:val="auto"/>
          <w:highlight w:val="none"/>
          <w:lang w:val="en-US" w:eastAsia="zh-Hans"/>
        </w:rPr>
        <w:t>六</w:t>
      </w:r>
      <w:r>
        <w:rPr>
          <w:rFonts w:hint="eastAsia"/>
          <w:bCs w:val="0"/>
          <w:color w:val="auto"/>
          <w:highlight w:val="none"/>
        </w:rPr>
        <w:t>、其他材料</w:t>
      </w:r>
    </w:p>
    <w:p>
      <w:pPr>
        <w:spacing w:line="400" w:lineRule="exact"/>
        <w:rPr>
          <w:rFonts w:hint="eastAsia" w:ascii="宋体" w:hAnsi="宋体" w:cs="宋体"/>
          <w:color w:val="auto"/>
          <w:sz w:val="24"/>
          <w:highlight w:val="none"/>
        </w:rPr>
      </w:pPr>
    </w:p>
    <w:p>
      <w:pPr>
        <w:spacing w:line="400" w:lineRule="exact"/>
        <w:rPr>
          <w:rFonts w:hint="eastAsia" w:ascii="宋体" w:hAnsi="宋体" w:cs="宋体"/>
          <w:color w:val="auto"/>
          <w:sz w:val="24"/>
          <w:highlight w:val="none"/>
        </w:rPr>
      </w:pPr>
      <w:r>
        <w:rPr>
          <w:rFonts w:hint="eastAsia" w:ascii="宋体" w:hAnsi="宋体" w:cs="宋体"/>
          <w:color w:val="auto"/>
          <w:sz w:val="24"/>
          <w:highlight w:val="none"/>
        </w:rPr>
        <w:t>注：此处提交招标文件规定以外，投标人认为需要提交的其他材料。</w:t>
      </w:r>
    </w:p>
    <w:p>
      <w:pPr>
        <w:spacing w:line="400" w:lineRule="exact"/>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jc w:val="center"/>
        <w:rPr>
          <w:rFonts w:hint="eastAsia" w:ascii="宋体" w:hAnsi="宋体" w:cs="宋体"/>
          <w:color w:val="auto"/>
          <w:sz w:val="24"/>
          <w:highlight w:val="none"/>
        </w:rPr>
      </w:pPr>
    </w:p>
    <w:p>
      <w:pPr>
        <w:pStyle w:val="8"/>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8"/>
        <w:ind w:left="0" w:firstLine="0"/>
        <w:jc w:val="both"/>
        <w:rPr>
          <w:rFonts w:hint="eastAsia"/>
          <w:bCs w:val="0"/>
          <w:color w:val="auto"/>
          <w:highlight w:val="none"/>
          <w:lang w:val="en-US" w:eastAsia="zh-CN"/>
        </w:rPr>
      </w:pPr>
    </w:p>
    <w:p>
      <w:pPr>
        <w:pStyle w:val="8"/>
        <w:ind w:left="0" w:firstLine="0"/>
        <w:rPr>
          <w:rFonts w:hint="eastAsia"/>
          <w:bCs w:val="0"/>
          <w:color w:val="auto"/>
          <w:highlight w:val="none"/>
        </w:rPr>
      </w:pPr>
      <w:r>
        <w:rPr>
          <w:rFonts w:hint="eastAsia"/>
          <w:bCs w:val="0"/>
          <w:color w:val="auto"/>
          <w:highlight w:val="none"/>
          <w:lang w:val="en-US" w:eastAsia="zh-Hans"/>
        </w:rPr>
        <w:t>七</w:t>
      </w:r>
      <w:r>
        <w:rPr>
          <w:rFonts w:hint="eastAsia"/>
          <w:bCs w:val="0"/>
          <w:color w:val="auto"/>
          <w:highlight w:val="none"/>
        </w:rPr>
        <w:t>、组织简化方案</w:t>
      </w:r>
    </w:p>
    <w:p>
      <w:pPr>
        <w:pStyle w:val="8"/>
        <w:rPr>
          <w:rFonts w:hint="eastAsia"/>
          <w:bCs w:val="0"/>
          <w:color w:val="auto"/>
          <w:highlight w:val="none"/>
        </w:rPr>
      </w:pPr>
      <w:r>
        <w:rPr>
          <w:rFonts w:hint="eastAsia"/>
          <w:bCs w:val="0"/>
          <w:color w:val="auto"/>
          <w:highlight w:val="none"/>
          <w:lang w:eastAsia="zh-CN"/>
        </w:rPr>
        <w:t>（</w:t>
      </w:r>
      <w:r>
        <w:rPr>
          <w:rFonts w:hint="eastAsia"/>
          <w:bCs w:val="0"/>
          <w:color w:val="auto"/>
          <w:highlight w:val="none"/>
          <w:lang w:val="en-US" w:eastAsia="zh-CN"/>
        </w:rPr>
        <w:t>适用于经评审的最低投标价法的项目</w:t>
      </w:r>
      <w:r>
        <w:rPr>
          <w:rFonts w:hint="eastAsia"/>
          <w:bCs w:val="0"/>
          <w:color w:val="auto"/>
          <w:highlight w:val="none"/>
          <w:lang w:eastAsia="zh-CN"/>
        </w:rPr>
        <w:t>）</w:t>
      </w:r>
    </w:p>
    <w:p>
      <w:pPr>
        <w:pStyle w:val="5"/>
        <w:spacing w:line="400" w:lineRule="exact"/>
        <w:jc w:val="center"/>
        <w:rPr>
          <w:rFonts w:hint="eastAsia" w:ascii="宋体" w:hAnsi="宋体" w:cs="宋体"/>
          <w:b w:val="0"/>
          <w:snapToGrid w:val="0"/>
          <w:color w:val="auto"/>
          <w:kern w:val="0"/>
          <w:sz w:val="24"/>
          <w:szCs w:val="24"/>
          <w:highlight w:val="none"/>
        </w:rPr>
      </w:pPr>
    </w:p>
    <w:p>
      <w:pPr>
        <w:tabs>
          <w:tab w:val="left" w:pos="720"/>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本次招标要求投标人按以下图表要求简要编制</w:t>
      </w:r>
      <w:r>
        <w:rPr>
          <w:rFonts w:hint="eastAsia" w:ascii="宋体" w:hAnsi="宋体" w:cs="宋体"/>
          <w:color w:val="auto"/>
          <w:sz w:val="24"/>
          <w:highlight w:val="none"/>
          <w:lang w:eastAsia="zh-Hans"/>
        </w:rPr>
        <w:t>设计</w:t>
      </w:r>
      <w:r>
        <w:rPr>
          <w:rFonts w:ascii="宋体" w:hAnsi="宋体" w:cs="宋体"/>
          <w:color w:val="auto"/>
          <w:sz w:val="24"/>
          <w:highlight w:val="none"/>
          <w:lang w:eastAsia="zh-Hans"/>
        </w:rPr>
        <w:t>、</w:t>
      </w:r>
      <w:r>
        <w:rPr>
          <w:rFonts w:hint="eastAsia" w:ascii="宋体" w:hAnsi="宋体" w:cs="宋体"/>
          <w:color w:val="auto"/>
          <w:sz w:val="24"/>
          <w:highlight w:val="none"/>
        </w:rPr>
        <w:t>施工组织方案，其中项目管理机构配备应符合国家、省、市相关规定。中标后，必须按有关规范和要求编制详细的施工组织设计方案报招标人审批。</w:t>
      </w:r>
    </w:p>
    <w:p>
      <w:pPr>
        <w:tabs>
          <w:tab w:val="left" w:pos="720"/>
        </w:tabs>
        <w:spacing w:line="440" w:lineRule="exact"/>
        <w:ind w:firstLine="864" w:firstLineChars="360"/>
        <w:rPr>
          <w:rFonts w:hint="eastAsia" w:ascii="宋体" w:hAnsi="宋体" w:cs="宋体"/>
          <w:color w:val="auto"/>
          <w:sz w:val="24"/>
          <w:highlight w:val="none"/>
        </w:rPr>
      </w:pPr>
      <w:r>
        <w:rPr>
          <w:rFonts w:hint="eastAsia" w:ascii="宋体" w:hAnsi="宋体" w:cs="宋体"/>
          <w:color w:val="auto"/>
          <w:sz w:val="24"/>
          <w:highlight w:val="none"/>
        </w:rPr>
        <w:t>附表一  劳动力计划表</w:t>
      </w:r>
    </w:p>
    <w:p>
      <w:pPr>
        <w:tabs>
          <w:tab w:val="left" w:pos="720"/>
        </w:tabs>
        <w:spacing w:line="440" w:lineRule="exact"/>
        <w:ind w:firstLine="864" w:firstLineChars="360"/>
        <w:rPr>
          <w:rFonts w:hint="eastAsia" w:ascii="宋体" w:hAnsi="宋体" w:cs="宋体"/>
          <w:color w:val="auto"/>
          <w:sz w:val="24"/>
          <w:highlight w:val="none"/>
        </w:rPr>
      </w:pPr>
      <w:r>
        <w:rPr>
          <w:rFonts w:hint="eastAsia" w:ascii="宋体" w:hAnsi="宋体" w:cs="宋体"/>
          <w:color w:val="auto"/>
          <w:sz w:val="24"/>
          <w:highlight w:val="none"/>
        </w:rPr>
        <w:t>附表二  计划开、竣工日期和施工进度横道图</w:t>
      </w:r>
    </w:p>
    <w:p>
      <w:pPr>
        <w:wordWrap w:val="0"/>
        <w:spacing w:line="400" w:lineRule="exact"/>
        <w:jc w:val="right"/>
        <w:rPr>
          <w:rFonts w:hint="eastAsia" w:ascii="宋体" w:hAnsi="宋体" w:cs="宋体"/>
          <w:color w:val="auto"/>
          <w:sz w:val="24"/>
          <w:highlight w:val="none"/>
        </w:rPr>
      </w:pPr>
    </w:p>
    <w:p>
      <w:pPr>
        <w:spacing w:line="440" w:lineRule="exact"/>
        <w:ind w:firstLine="602" w:firstLineChars="250"/>
        <w:jc w:val="center"/>
        <w:rPr>
          <w:rFonts w:hint="eastAsia" w:ascii="宋体" w:hAnsi="宋体" w:cs="宋体"/>
          <w:b/>
          <w:color w:val="auto"/>
          <w:sz w:val="24"/>
          <w:highlight w:val="none"/>
        </w:rPr>
      </w:pPr>
    </w:p>
    <w:p>
      <w:pPr>
        <w:spacing w:line="400" w:lineRule="exact"/>
        <w:rPr>
          <w:rFonts w:hint="eastAsia" w:ascii="宋体" w:hAnsi="宋体" w:cs="宋体"/>
          <w:color w:val="auto"/>
          <w:sz w:val="24"/>
          <w:highlight w:val="none"/>
        </w:rPr>
      </w:pPr>
    </w:p>
    <w:p>
      <w:pPr>
        <w:spacing w:line="400" w:lineRule="exact"/>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rPr>
          <w:rFonts w:hint="eastAsia" w:ascii="宋体" w:hAnsi="宋体" w:cs="宋体"/>
          <w:color w:val="auto"/>
          <w:sz w:val="24"/>
          <w:highlight w:val="none"/>
        </w:rPr>
      </w:pPr>
    </w:p>
    <w:p>
      <w:pPr>
        <w:jc w:val="center"/>
        <w:rPr>
          <w:rFonts w:hint="eastAsia" w:ascii="宋体" w:hAnsi="宋体" w:cs="宋体"/>
          <w:color w:val="auto"/>
          <w:sz w:val="24"/>
          <w:highlight w:val="none"/>
        </w:rPr>
      </w:pPr>
    </w:p>
    <w:p>
      <w:pPr>
        <w:pStyle w:val="8"/>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bookmarkEnd w:id="493"/>
    <w:bookmarkEnd w:id="494"/>
    <w:bookmarkEnd w:id="495"/>
    <w:bookmarkEnd w:id="496"/>
    <w:bookmarkEnd w:id="497"/>
    <w:bookmarkEnd w:id="498"/>
    <w:p>
      <w:pPr>
        <w:pStyle w:val="6"/>
        <w:rPr>
          <w:rFonts w:hint="eastAsia" w:ascii="宋体" w:hAnsi="宋体"/>
          <w:color w:val="auto"/>
          <w:highlight w:val="none"/>
        </w:rPr>
      </w:pPr>
      <w:r>
        <w:rPr>
          <w:rFonts w:hint="eastAsia" w:ascii="宋体" w:hAnsi="宋体" w:cs="宋体"/>
          <w:color w:val="auto"/>
          <w:sz w:val="24"/>
          <w:highlight w:val="none"/>
        </w:rPr>
        <w:br w:type="page"/>
      </w:r>
      <w:bookmarkStart w:id="499" w:name="_Toc437961152"/>
      <w:bookmarkStart w:id="500" w:name="_Toc21914"/>
      <w:bookmarkStart w:id="501" w:name="_Toc6659"/>
    </w:p>
    <w:p>
      <w:pPr>
        <w:pStyle w:val="6"/>
        <w:jc w:val="center"/>
        <w:rPr>
          <w:rFonts w:hint="eastAsia" w:ascii="宋体" w:hAnsi="宋体"/>
          <w:color w:val="auto"/>
          <w:highlight w:val="none"/>
        </w:rPr>
      </w:pPr>
    </w:p>
    <w:p>
      <w:pPr>
        <w:pStyle w:val="6"/>
        <w:jc w:val="center"/>
        <w:rPr>
          <w:rFonts w:hint="eastAsia" w:ascii="宋体" w:hAnsi="宋体"/>
          <w:color w:val="auto"/>
          <w:highlight w:val="none"/>
        </w:rPr>
      </w:pPr>
    </w:p>
    <w:p>
      <w:pPr>
        <w:pStyle w:val="6"/>
        <w:jc w:val="center"/>
        <w:rPr>
          <w:rFonts w:hint="eastAsia" w:ascii="宋体" w:hAnsi="宋体"/>
          <w:color w:val="auto"/>
          <w:highlight w:val="none"/>
        </w:rPr>
      </w:pPr>
    </w:p>
    <w:p>
      <w:pPr>
        <w:pStyle w:val="6"/>
        <w:jc w:val="center"/>
        <w:rPr>
          <w:rFonts w:hint="eastAsia" w:ascii="宋体" w:hAnsi="宋体"/>
          <w:color w:val="auto"/>
          <w:highlight w:val="none"/>
        </w:rPr>
      </w:pPr>
    </w:p>
    <w:p>
      <w:pPr>
        <w:pStyle w:val="6"/>
        <w:jc w:val="cente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pStyle w:val="6"/>
        <w:jc w:val="center"/>
        <w:rPr>
          <w:rFonts w:hint="eastAsia" w:ascii="宋体" w:hAnsi="宋体"/>
          <w:color w:val="auto"/>
          <w:highlight w:val="none"/>
        </w:rPr>
      </w:pPr>
    </w:p>
    <w:p>
      <w:pPr>
        <w:pStyle w:val="6"/>
        <w:jc w:val="center"/>
        <w:rPr>
          <w:rFonts w:hint="eastAsia" w:ascii="宋体" w:hAnsi="宋体"/>
          <w:color w:val="auto"/>
          <w:sz w:val="32"/>
          <w:szCs w:val="32"/>
          <w:highlight w:val="none"/>
        </w:rPr>
      </w:pPr>
      <w:r>
        <w:rPr>
          <w:rFonts w:hint="eastAsia" w:ascii="宋体" w:hAnsi="宋体"/>
          <w:color w:val="auto"/>
          <w:sz w:val="32"/>
          <w:szCs w:val="32"/>
          <w:highlight w:val="none"/>
        </w:rPr>
        <w:t>第三节 技术标明标格式</w:t>
      </w:r>
      <w:bookmarkEnd w:id="499"/>
      <w:bookmarkEnd w:id="500"/>
      <w:bookmarkEnd w:id="501"/>
    </w:p>
    <w:p>
      <w:pPr>
        <w:jc w:val="center"/>
        <w:rPr>
          <w:rFonts w:hint="eastAsia" w:ascii="Tahoma" w:hAnsi="Tahoma"/>
          <w:color w:val="auto"/>
          <w:sz w:val="28"/>
          <w:szCs w:val="28"/>
          <w:highlight w:val="none"/>
        </w:rPr>
      </w:pPr>
      <w:r>
        <w:rPr>
          <w:rFonts w:hint="eastAsia" w:ascii="Tahoma" w:hAnsi="Tahoma"/>
          <w:color w:val="auto"/>
          <w:sz w:val="28"/>
          <w:szCs w:val="28"/>
          <w:highlight w:val="none"/>
        </w:rPr>
        <w:t>（适用于综合评估法/评定分离办法的项目）</w:t>
      </w:r>
    </w:p>
    <w:p>
      <w:pPr>
        <w:jc w:val="center"/>
        <w:rPr>
          <w:rFonts w:hint="eastAsia" w:ascii="Tahoma" w:hAnsi="Tahoma"/>
          <w:color w:val="auto"/>
          <w:sz w:val="28"/>
          <w:szCs w:val="28"/>
          <w:highlight w:val="none"/>
        </w:rPr>
      </w:pPr>
    </w:p>
    <w:p>
      <w:pPr>
        <w:jc w:val="center"/>
        <w:rPr>
          <w:rFonts w:hint="eastAsia" w:ascii="Tahoma" w:hAnsi="Tahoma"/>
          <w:color w:val="auto"/>
          <w:sz w:val="28"/>
          <w:szCs w:val="28"/>
          <w:highlight w:val="none"/>
        </w:rPr>
      </w:pPr>
    </w:p>
    <w:p>
      <w:pPr>
        <w:jc w:val="center"/>
        <w:rPr>
          <w:rFonts w:hint="eastAsia" w:ascii="Tahoma" w:hAnsi="Tahoma"/>
          <w:color w:val="auto"/>
          <w:sz w:val="28"/>
          <w:szCs w:val="28"/>
          <w:highlight w:val="none"/>
        </w:rPr>
      </w:pPr>
    </w:p>
    <w:p>
      <w:pPr>
        <w:jc w:val="center"/>
        <w:rPr>
          <w:rFonts w:hint="eastAsia" w:ascii="Tahoma" w:hAnsi="Tahoma"/>
          <w:color w:val="auto"/>
          <w:sz w:val="28"/>
          <w:szCs w:val="28"/>
          <w:highlight w:val="none"/>
        </w:rPr>
      </w:pPr>
    </w:p>
    <w:p>
      <w:pPr>
        <w:jc w:val="center"/>
        <w:rPr>
          <w:rFonts w:hint="eastAsia" w:ascii="Tahoma" w:hAnsi="Tahoma"/>
          <w:color w:val="auto"/>
          <w:sz w:val="28"/>
          <w:szCs w:val="28"/>
          <w:highlight w:val="none"/>
        </w:rPr>
      </w:pPr>
    </w:p>
    <w:p>
      <w:pPr>
        <w:jc w:val="center"/>
        <w:rPr>
          <w:rFonts w:hint="eastAsia" w:ascii="Tahoma" w:hAnsi="Tahoma"/>
          <w:color w:val="auto"/>
          <w:sz w:val="28"/>
          <w:szCs w:val="28"/>
          <w:highlight w:val="none"/>
        </w:rPr>
      </w:pPr>
    </w:p>
    <w:p>
      <w:pPr>
        <w:jc w:val="center"/>
        <w:rPr>
          <w:rFonts w:hint="eastAsia" w:ascii="Tahoma" w:hAnsi="Tahoma"/>
          <w:color w:val="auto"/>
          <w:sz w:val="28"/>
          <w:szCs w:val="28"/>
          <w:highlight w:val="none"/>
        </w:rPr>
      </w:pPr>
    </w:p>
    <w:p>
      <w:pPr>
        <w:jc w:val="center"/>
        <w:rPr>
          <w:rFonts w:hint="eastAsia" w:ascii="Tahoma" w:hAnsi="Tahoma"/>
          <w:color w:val="auto"/>
          <w:sz w:val="28"/>
          <w:szCs w:val="28"/>
          <w:highlight w:val="none"/>
        </w:rPr>
      </w:pPr>
    </w:p>
    <w:p>
      <w:pPr>
        <w:jc w:val="center"/>
        <w:rPr>
          <w:rFonts w:hint="eastAsia" w:ascii="Tahoma" w:hAnsi="Tahoma"/>
          <w:color w:val="auto"/>
          <w:sz w:val="28"/>
          <w:szCs w:val="28"/>
          <w:highlight w:val="none"/>
        </w:rPr>
      </w:pPr>
    </w:p>
    <w:p>
      <w:pPr>
        <w:jc w:val="center"/>
        <w:rPr>
          <w:rFonts w:hint="eastAsia" w:ascii="Tahoma" w:hAnsi="Tahoma"/>
          <w:color w:val="auto"/>
          <w:sz w:val="28"/>
          <w:szCs w:val="28"/>
          <w:highlight w:val="none"/>
        </w:rPr>
      </w:pPr>
    </w:p>
    <w:p>
      <w:pPr>
        <w:jc w:val="center"/>
        <w:rPr>
          <w:rFonts w:hint="eastAsia" w:ascii="Tahoma" w:hAnsi="Tahoma"/>
          <w:color w:val="auto"/>
          <w:sz w:val="28"/>
          <w:szCs w:val="28"/>
          <w:highlight w:val="none"/>
        </w:rPr>
      </w:pPr>
    </w:p>
    <w:p>
      <w:pPr>
        <w:jc w:val="center"/>
        <w:rPr>
          <w:rFonts w:hint="eastAsia" w:ascii="Tahoma" w:hAnsi="Tahoma"/>
          <w:color w:val="auto"/>
          <w:sz w:val="28"/>
          <w:szCs w:val="28"/>
          <w:highlight w:val="none"/>
        </w:rPr>
      </w:pPr>
    </w:p>
    <w:p>
      <w:pPr>
        <w:rPr>
          <w:rFonts w:hint="eastAsia" w:ascii="Tahoma" w:hAnsi="Tahoma"/>
          <w:color w:val="auto"/>
          <w:sz w:val="28"/>
          <w:szCs w:val="28"/>
          <w:highlight w:val="none"/>
        </w:rPr>
      </w:pPr>
    </w:p>
    <w:p>
      <w:pPr>
        <w:rPr>
          <w:rFonts w:hint="eastAsia" w:ascii="Tahoma" w:hAnsi="Tahoma"/>
          <w:color w:val="auto"/>
          <w:sz w:val="28"/>
          <w:szCs w:val="28"/>
          <w:highlight w:val="none"/>
        </w:rPr>
      </w:pPr>
      <w:bookmarkStart w:id="502" w:name="_Toc430525976"/>
      <w:bookmarkStart w:id="503" w:name="_Toc437612683"/>
      <w:r>
        <w:rPr>
          <w:rFonts w:hint="eastAsia" w:ascii="Tahoma" w:hAnsi="Tahoma"/>
          <w:color w:val="auto"/>
          <w:sz w:val="28"/>
          <w:szCs w:val="28"/>
          <w:highlight w:val="none"/>
        </w:rPr>
        <w:t>封面格式</w:t>
      </w:r>
      <w:bookmarkEnd w:id="502"/>
      <w:bookmarkEnd w:id="503"/>
    </w:p>
    <w:p>
      <w:pPr>
        <w:spacing w:line="440" w:lineRule="exact"/>
        <w:jc w:val="right"/>
        <w:rPr>
          <w:rFonts w:hint="eastAsia" w:ascii="仿宋_GB2312" w:eastAsia="仿宋_GB2312"/>
          <w:b/>
          <w:color w:val="auto"/>
          <w:sz w:val="28"/>
          <w:szCs w:val="28"/>
          <w:highlight w:val="none"/>
        </w:rPr>
      </w:pPr>
    </w:p>
    <w:p>
      <w:pPr>
        <w:spacing w:line="440" w:lineRule="exact"/>
        <w:rPr>
          <w:rFonts w:hint="eastAsia" w:ascii="仿宋_GB2312" w:eastAsia="仿宋_GB2312"/>
          <w:b/>
          <w:color w:val="auto"/>
          <w:sz w:val="20"/>
          <w:szCs w:val="20"/>
          <w:highlight w:val="none"/>
        </w:rPr>
      </w:pPr>
    </w:p>
    <w:p>
      <w:pPr>
        <w:spacing w:line="440" w:lineRule="exact"/>
        <w:rPr>
          <w:rFonts w:hint="eastAsia" w:ascii="仿宋_GB2312" w:eastAsia="仿宋_GB2312"/>
          <w:b/>
          <w:color w:val="auto"/>
          <w:sz w:val="20"/>
          <w:szCs w:val="20"/>
          <w:highlight w:val="none"/>
        </w:rPr>
      </w:pPr>
    </w:p>
    <w:p>
      <w:pPr>
        <w:spacing w:line="440" w:lineRule="exact"/>
        <w:rPr>
          <w:rFonts w:hint="eastAsia" w:ascii="仿宋_GB2312" w:eastAsia="仿宋_GB2312"/>
          <w:b/>
          <w:color w:val="auto"/>
          <w:sz w:val="20"/>
          <w:szCs w:val="20"/>
          <w:highlight w:val="none"/>
        </w:rPr>
      </w:pPr>
    </w:p>
    <w:p>
      <w:pPr>
        <w:jc w:val="center"/>
        <w:rPr>
          <w:rFonts w:hint="eastAsia" w:ascii="仿宋_GB2312" w:eastAsia="仿宋_GB2312"/>
          <w:b/>
          <w:color w:val="auto"/>
          <w:sz w:val="28"/>
          <w:szCs w:val="28"/>
          <w:highlight w:val="none"/>
        </w:rPr>
      </w:pPr>
      <w:r>
        <w:rPr>
          <w:rFonts w:hint="eastAsia" w:ascii="仿宋_GB2312" w:eastAsia="仿宋_GB2312"/>
          <w:b/>
          <w:color w:val="auto"/>
          <w:sz w:val="44"/>
          <w:szCs w:val="44"/>
          <w:highlight w:val="none"/>
          <w:u w:val="single"/>
        </w:rPr>
        <w:t xml:space="preserve">    （项目名称）   </w:t>
      </w:r>
      <w:r>
        <w:rPr>
          <w:rFonts w:hint="eastAsia" w:ascii="仿宋_GB2312" w:eastAsia="仿宋_GB2312"/>
          <w:b/>
          <w:color w:val="auto"/>
          <w:sz w:val="44"/>
          <w:szCs w:val="44"/>
          <w:highlight w:val="none"/>
          <w:u w:val="single"/>
          <w:lang w:val="en-US" w:eastAsia="zh-CN"/>
        </w:rPr>
        <w:t>设计施工总承包</w:t>
      </w:r>
      <w:r>
        <w:rPr>
          <w:rFonts w:ascii="仿宋_GB2312" w:eastAsia="仿宋_GB2312"/>
          <w:b/>
          <w:color w:val="auto"/>
          <w:sz w:val="44"/>
          <w:szCs w:val="44"/>
          <w:highlight w:val="none"/>
        </w:rPr>
        <w:t>招标</w:t>
      </w:r>
    </w:p>
    <w:p>
      <w:pPr>
        <w:rPr>
          <w:rFonts w:hint="eastAsia" w:ascii="仿宋_GB2312" w:eastAsia="仿宋_GB2312"/>
          <w:b/>
          <w:color w:val="auto"/>
          <w:sz w:val="20"/>
          <w:szCs w:val="20"/>
          <w:highlight w:val="none"/>
        </w:rPr>
      </w:pPr>
    </w:p>
    <w:p>
      <w:pPr>
        <w:rPr>
          <w:rFonts w:hint="eastAsia" w:ascii="仿宋_GB2312" w:eastAsia="仿宋_GB2312"/>
          <w:b/>
          <w:color w:val="auto"/>
          <w:sz w:val="20"/>
          <w:szCs w:val="20"/>
          <w:highlight w:val="none"/>
        </w:rPr>
      </w:pPr>
    </w:p>
    <w:p>
      <w:pPr>
        <w:rPr>
          <w:rFonts w:hint="eastAsia" w:ascii="仿宋_GB2312" w:eastAsia="仿宋_GB2312"/>
          <w:b/>
          <w:color w:val="auto"/>
          <w:sz w:val="28"/>
          <w:szCs w:val="28"/>
          <w:highlight w:val="none"/>
        </w:rPr>
      </w:pPr>
    </w:p>
    <w:p>
      <w:pPr>
        <w:jc w:val="center"/>
        <w:rPr>
          <w:rFonts w:hint="eastAsia" w:ascii="仿宋_GB2312" w:eastAsia="仿宋_GB2312"/>
          <w:b/>
          <w:color w:val="auto"/>
          <w:sz w:val="84"/>
          <w:szCs w:val="84"/>
          <w:highlight w:val="none"/>
        </w:rPr>
      </w:pPr>
      <w:r>
        <w:rPr>
          <w:rFonts w:hint="eastAsia" w:ascii="仿宋_GB2312" w:eastAsia="仿宋_GB2312"/>
          <w:b/>
          <w:color w:val="auto"/>
          <w:sz w:val="84"/>
          <w:szCs w:val="84"/>
          <w:highlight w:val="none"/>
        </w:rPr>
        <w:t>技术标明标</w:t>
      </w:r>
    </w:p>
    <w:p>
      <w:pPr>
        <w:jc w:val="center"/>
        <w:rPr>
          <w:rFonts w:hint="eastAsia" w:ascii="仿宋_GB2312" w:eastAsia="仿宋_GB2312"/>
          <w:b/>
          <w:color w:val="auto"/>
          <w:sz w:val="30"/>
          <w:szCs w:val="30"/>
          <w:highlight w:val="none"/>
        </w:rPr>
      </w:pPr>
    </w:p>
    <w:p>
      <w:pPr>
        <w:rPr>
          <w:rFonts w:hint="eastAsia" w:ascii="仿宋_GB2312" w:eastAsia="仿宋_GB2312"/>
          <w:b/>
          <w:color w:val="auto"/>
          <w:sz w:val="28"/>
          <w:szCs w:val="28"/>
          <w:highlight w:val="none"/>
        </w:rPr>
      </w:pPr>
    </w:p>
    <w:p>
      <w:pPr>
        <w:rPr>
          <w:rFonts w:hint="eastAsia" w:ascii="仿宋_GB2312" w:eastAsia="仿宋_GB2312"/>
          <w:b/>
          <w:color w:val="auto"/>
          <w:sz w:val="28"/>
          <w:szCs w:val="28"/>
          <w:highlight w:val="none"/>
        </w:rPr>
      </w:pPr>
    </w:p>
    <w:p>
      <w:pPr>
        <w:rPr>
          <w:rFonts w:hint="eastAsia" w:ascii="仿宋_GB2312" w:eastAsia="仿宋_GB2312"/>
          <w:b/>
          <w:color w:val="auto"/>
          <w:sz w:val="28"/>
          <w:szCs w:val="28"/>
          <w:highlight w:val="none"/>
        </w:rPr>
      </w:pPr>
    </w:p>
    <w:p>
      <w:pPr>
        <w:ind w:firstLine="843" w:firstLineChars="30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投标人：</w:t>
      </w: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（盖公章）</w:t>
      </w:r>
    </w:p>
    <w:p>
      <w:pPr>
        <w:jc w:val="center"/>
        <w:rPr>
          <w:rFonts w:hint="eastAsia" w:ascii="仿宋_GB2312" w:eastAsia="仿宋_GB2312"/>
          <w:b/>
          <w:color w:val="auto"/>
          <w:sz w:val="28"/>
          <w:szCs w:val="28"/>
          <w:highlight w:val="none"/>
          <w:u w:val="single"/>
        </w:rPr>
      </w:pPr>
    </w:p>
    <w:p>
      <w:pPr>
        <w:ind w:firstLine="843" w:firstLineChars="300"/>
        <w:rPr>
          <w:rFonts w:hint="eastAsia" w:ascii="仿宋_GB2312" w:eastAsia="仿宋_GB2312"/>
          <w:b/>
          <w:color w:val="auto"/>
          <w:sz w:val="28"/>
          <w:szCs w:val="28"/>
          <w:highlight w:val="none"/>
        </w:rPr>
      </w:pPr>
    </w:p>
    <w:p>
      <w:pPr>
        <w:jc w:val="center"/>
        <w:rPr>
          <w:rFonts w:hint="eastAsia" w:ascii="仿宋_GB2312" w:eastAsia="仿宋_GB2312"/>
          <w:b/>
          <w:color w:val="auto"/>
          <w:sz w:val="28"/>
          <w:szCs w:val="28"/>
          <w:highlight w:val="none"/>
          <w:u w:val="single"/>
        </w:rPr>
      </w:pPr>
    </w:p>
    <w:p>
      <w:pPr>
        <w:ind w:firstLine="843" w:firstLineChars="30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年</w:t>
      </w: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月</w:t>
      </w: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日</w:t>
      </w:r>
    </w:p>
    <w:p>
      <w:pPr>
        <w:spacing w:line="440" w:lineRule="exact"/>
        <w:rPr>
          <w:rFonts w:hint="eastAsia" w:ascii="仿宋_GB2312" w:eastAsia="仿宋_GB2312"/>
          <w:b/>
          <w:color w:val="auto"/>
          <w:sz w:val="20"/>
          <w:szCs w:val="20"/>
          <w:highlight w:val="none"/>
        </w:rPr>
      </w:pPr>
    </w:p>
    <w:p>
      <w:pPr>
        <w:pStyle w:val="23"/>
        <w:keepNext w:val="0"/>
        <w:keepLines w:val="0"/>
        <w:rPr>
          <w:rFonts w:hint="eastAsia" w:ascii="仿宋_GB2312" w:eastAsia="仿宋_GB2312"/>
          <w:b/>
          <w:color w:val="auto"/>
          <w:highlight w:val="none"/>
        </w:rPr>
      </w:pPr>
    </w:p>
    <w:p>
      <w:pPr>
        <w:autoSpaceDE w:val="0"/>
        <w:autoSpaceDN w:val="0"/>
        <w:spacing w:line="440" w:lineRule="atLeast"/>
        <w:ind w:right="50"/>
        <w:jc w:val="left"/>
        <w:rPr>
          <w:rFonts w:hint="eastAsia" w:ascii="仿宋_GB2312" w:hAnsi="宋体" w:eastAsia="仿宋_GB2312"/>
          <w:b/>
          <w:color w:val="auto"/>
          <w:sz w:val="32"/>
          <w:szCs w:val="32"/>
          <w:highlight w:val="none"/>
          <w:lang w:val="zh-CN"/>
        </w:rPr>
      </w:pPr>
      <w:r>
        <w:rPr>
          <w:rFonts w:hint="eastAsia" w:ascii="仿宋_GB2312" w:eastAsia="仿宋_GB2312"/>
          <w:b/>
          <w:color w:val="auto"/>
          <w:highlight w:val="none"/>
          <w:lang w:val="zh-CN"/>
        </w:rPr>
        <w:t>【注：联合体投标人全称格式（下同）：</w:t>
      </w:r>
      <w:r>
        <w:rPr>
          <w:rFonts w:hint="eastAsia" w:ascii="仿宋_GB2312" w:eastAsia="仿宋_GB2312"/>
          <w:b/>
          <w:color w:val="auto"/>
          <w:highlight w:val="none"/>
          <w:u w:val="single"/>
          <w:lang w:val="zh-CN"/>
        </w:rPr>
        <w:t xml:space="preserve"> 牵头人单位全称 </w:t>
      </w:r>
      <w:r>
        <w:rPr>
          <w:rFonts w:hint="eastAsia" w:ascii="仿宋_GB2312" w:eastAsia="仿宋_GB2312"/>
          <w:b/>
          <w:color w:val="auto"/>
          <w:highlight w:val="none"/>
          <w:lang w:val="zh-CN"/>
        </w:rPr>
        <w:t>与</w:t>
      </w:r>
      <w:r>
        <w:rPr>
          <w:rFonts w:hint="eastAsia" w:ascii="仿宋_GB2312" w:eastAsia="仿宋_GB2312"/>
          <w:b/>
          <w:color w:val="auto"/>
          <w:highlight w:val="none"/>
          <w:u w:val="single"/>
          <w:lang w:val="zh-CN"/>
        </w:rPr>
        <w:t xml:space="preserve"> 成员单位全称 </w:t>
      </w:r>
      <w:r>
        <w:rPr>
          <w:rFonts w:hint="eastAsia" w:ascii="仿宋_GB2312" w:eastAsia="仿宋_GB2312"/>
          <w:b/>
          <w:color w:val="auto"/>
          <w:highlight w:val="none"/>
          <w:lang w:val="zh-CN"/>
        </w:rPr>
        <w:t>联合体】</w:t>
      </w:r>
    </w:p>
    <w:p>
      <w:pPr>
        <w:pStyle w:val="23"/>
        <w:jc w:val="center"/>
        <w:rPr>
          <w:rFonts w:hint="eastAsia"/>
          <w:color w:val="auto"/>
          <w:highlight w:val="none"/>
        </w:rPr>
      </w:pPr>
    </w:p>
    <w:p>
      <w:pPr>
        <w:pStyle w:val="23"/>
        <w:jc w:val="center"/>
        <w:rPr>
          <w:rFonts w:hint="eastAsia"/>
          <w:color w:val="auto"/>
          <w:highlight w:val="none"/>
        </w:rPr>
      </w:pPr>
    </w:p>
    <w:p>
      <w:pPr>
        <w:pStyle w:val="23"/>
        <w:jc w:val="center"/>
        <w:rPr>
          <w:rFonts w:hint="eastAsia"/>
          <w:color w:val="auto"/>
          <w:highlight w:val="none"/>
        </w:rPr>
      </w:pPr>
    </w:p>
    <w:p>
      <w:pPr>
        <w:pStyle w:val="23"/>
        <w:jc w:val="center"/>
        <w:rPr>
          <w:rFonts w:hint="eastAsia"/>
          <w:color w:val="auto"/>
          <w:highlight w:val="none"/>
        </w:rPr>
      </w:pPr>
    </w:p>
    <w:p>
      <w:pPr>
        <w:pStyle w:val="23"/>
        <w:jc w:val="center"/>
        <w:rPr>
          <w:rFonts w:hint="eastAsia"/>
          <w:color w:val="auto"/>
          <w:highlight w:val="none"/>
        </w:rPr>
      </w:pPr>
    </w:p>
    <w:p>
      <w:pPr>
        <w:pStyle w:val="23"/>
        <w:jc w:val="center"/>
        <w:rPr>
          <w:rFonts w:hint="eastAsia"/>
          <w:color w:val="auto"/>
          <w:highlight w:val="none"/>
        </w:rPr>
      </w:pPr>
    </w:p>
    <w:p>
      <w:pPr>
        <w:pStyle w:val="23"/>
        <w:jc w:val="center"/>
        <w:rPr>
          <w:rFonts w:hint="eastAsia"/>
          <w:color w:val="auto"/>
          <w:highlight w:val="none"/>
        </w:rPr>
      </w:pPr>
    </w:p>
    <w:p>
      <w:pPr>
        <w:pStyle w:val="23"/>
        <w:jc w:val="center"/>
        <w:rPr>
          <w:rFonts w:hint="eastAsia"/>
          <w:color w:val="auto"/>
          <w:highlight w:val="none"/>
        </w:rPr>
      </w:pPr>
    </w:p>
    <w:p>
      <w:pPr>
        <w:pStyle w:val="6"/>
        <w:jc w:val="center"/>
        <w:rPr>
          <w:rFonts w:hint="eastAsia" w:ascii="宋体" w:hAnsi="宋体"/>
          <w:color w:val="auto"/>
          <w:sz w:val="32"/>
          <w:szCs w:val="32"/>
          <w:highlight w:val="none"/>
        </w:rPr>
      </w:pPr>
      <w:bookmarkStart w:id="504" w:name="_Toc437961153"/>
      <w:bookmarkStart w:id="505" w:name="_Toc9434"/>
      <w:bookmarkStart w:id="506" w:name="_Toc27030"/>
      <w:r>
        <w:rPr>
          <w:rFonts w:hint="eastAsia" w:ascii="宋体" w:hAnsi="宋体"/>
          <w:color w:val="auto"/>
          <w:sz w:val="32"/>
          <w:szCs w:val="32"/>
          <w:highlight w:val="none"/>
        </w:rPr>
        <w:t>第四节 技术标暗标格式</w:t>
      </w:r>
      <w:bookmarkEnd w:id="504"/>
      <w:bookmarkEnd w:id="505"/>
      <w:bookmarkEnd w:id="506"/>
    </w:p>
    <w:p>
      <w:pPr>
        <w:jc w:val="center"/>
        <w:rPr>
          <w:rFonts w:hint="eastAsia"/>
          <w:color w:val="auto"/>
          <w:sz w:val="28"/>
          <w:szCs w:val="28"/>
          <w:highlight w:val="none"/>
        </w:rPr>
      </w:pPr>
      <w:r>
        <w:rPr>
          <w:rFonts w:hint="eastAsia"/>
          <w:color w:val="auto"/>
          <w:sz w:val="28"/>
          <w:szCs w:val="28"/>
          <w:highlight w:val="none"/>
        </w:rPr>
        <w:t>（适用于综合评估法</w:t>
      </w:r>
      <w:r>
        <w:rPr>
          <w:rFonts w:hint="eastAsia" w:ascii="Tahoma" w:hAnsi="Tahoma"/>
          <w:color w:val="auto"/>
          <w:sz w:val="28"/>
          <w:szCs w:val="28"/>
          <w:highlight w:val="none"/>
        </w:rPr>
        <w:t>/评定分离办法</w:t>
      </w:r>
      <w:r>
        <w:rPr>
          <w:rFonts w:hint="eastAsia"/>
          <w:color w:val="auto"/>
          <w:sz w:val="28"/>
          <w:szCs w:val="28"/>
          <w:highlight w:val="none"/>
        </w:rPr>
        <w:t>的项目）</w:t>
      </w:r>
      <w:bookmarkStart w:id="507" w:name="_Toc430525979"/>
      <w:bookmarkStart w:id="508" w:name="_Toc437612686"/>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r>
        <w:rPr>
          <w:rFonts w:hint="eastAsia" w:ascii="Tahoma" w:hAnsi="Tahoma"/>
          <w:color w:val="auto"/>
          <w:sz w:val="28"/>
          <w:szCs w:val="28"/>
          <w:highlight w:val="none"/>
        </w:rPr>
        <w:t>封面格式</w:t>
      </w:r>
      <w:bookmarkEnd w:id="507"/>
      <w:r>
        <w:rPr>
          <w:rFonts w:hint="eastAsia"/>
          <w:color w:val="auto"/>
          <w:highlight w:val="none"/>
        </w:rPr>
        <w:t>（制作暗标副本封面时，括号及括号内关于字体格式的说明须删除）</w:t>
      </w:r>
      <w:bookmarkEnd w:id="508"/>
    </w:p>
    <w:p>
      <w:pPr>
        <w:spacing w:line="440" w:lineRule="exact"/>
        <w:jc w:val="right"/>
        <w:rPr>
          <w:rFonts w:hint="eastAsia" w:ascii="仿宋_GB2312" w:eastAsia="仿宋_GB2312"/>
          <w:b/>
          <w:color w:val="auto"/>
          <w:sz w:val="44"/>
          <w:szCs w:val="44"/>
          <w:highlight w:val="none"/>
        </w:rPr>
      </w:pPr>
      <w:r>
        <w:rPr>
          <w:rFonts w:hint="eastAsia" w:ascii="仿宋_GB2312" w:eastAsia="仿宋_GB2312"/>
          <w:b/>
          <w:color w:val="auto"/>
          <w:sz w:val="44"/>
          <w:szCs w:val="44"/>
          <w:highlight w:val="none"/>
        </w:rPr>
        <w:t>正本</w:t>
      </w:r>
    </w:p>
    <w:p>
      <w:pPr>
        <w:spacing w:line="440" w:lineRule="exact"/>
        <w:rPr>
          <w:rFonts w:hint="eastAsia" w:ascii="仿宋_GB2312" w:eastAsia="仿宋_GB2312"/>
          <w:b/>
          <w:color w:val="auto"/>
          <w:sz w:val="20"/>
          <w:szCs w:val="20"/>
          <w:highlight w:val="none"/>
        </w:rPr>
      </w:pPr>
    </w:p>
    <w:p>
      <w:pPr>
        <w:spacing w:line="440" w:lineRule="exact"/>
        <w:rPr>
          <w:rFonts w:hint="eastAsia" w:ascii="仿宋_GB2312" w:eastAsia="仿宋_GB2312"/>
          <w:b/>
          <w:color w:val="auto"/>
          <w:sz w:val="20"/>
          <w:szCs w:val="20"/>
          <w:highlight w:val="none"/>
        </w:rPr>
      </w:pPr>
    </w:p>
    <w:p>
      <w:pPr>
        <w:spacing w:line="440" w:lineRule="exact"/>
        <w:rPr>
          <w:rFonts w:hint="eastAsia" w:ascii="仿宋_GB2312" w:eastAsia="仿宋_GB2312"/>
          <w:b/>
          <w:color w:val="auto"/>
          <w:sz w:val="20"/>
          <w:szCs w:val="20"/>
          <w:highlight w:val="none"/>
        </w:rPr>
      </w:pPr>
    </w:p>
    <w:p>
      <w:pPr>
        <w:jc w:val="center"/>
        <w:rPr>
          <w:rFonts w:hint="eastAsia" w:ascii="仿宋_GB2312" w:eastAsia="仿宋_GB2312"/>
          <w:b/>
          <w:color w:val="auto"/>
          <w:sz w:val="28"/>
          <w:szCs w:val="28"/>
          <w:highlight w:val="none"/>
        </w:rPr>
      </w:pPr>
      <w:r>
        <w:rPr>
          <w:rFonts w:hint="eastAsia" w:ascii="仿宋_GB2312" w:eastAsia="仿宋_GB2312"/>
          <w:b/>
          <w:color w:val="auto"/>
          <w:sz w:val="44"/>
          <w:szCs w:val="44"/>
          <w:highlight w:val="none"/>
          <w:u w:val="single"/>
        </w:rPr>
        <w:t xml:space="preserve">    （项目名称）   </w:t>
      </w:r>
      <w:r>
        <w:rPr>
          <w:rFonts w:hint="eastAsia" w:ascii="仿宋_GB2312" w:eastAsia="仿宋_GB2312"/>
          <w:b/>
          <w:color w:val="auto"/>
          <w:sz w:val="44"/>
          <w:szCs w:val="44"/>
          <w:highlight w:val="none"/>
          <w:u w:val="single"/>
          <w:lang w:val="en-US" w:eastAsia="zh-CN"/>
        </w:rPr>
        <w:t>设计施工总承包</w:t>
      </w:r>
      <w:r>
        <w:rPr>
          <w:rFonts w:ascii="仿宋_GB2312" w:eastAsia="仿宋_GB2312"/>
          <w:b/>
          <w:color w:val="auto"/>
          <w:sz w:val="44"/>
          <w:szCs w:val="44"/>
          <w:highlight w:val="none"/>
        </w:rPr>
        <w:t>招标</w:t>
      </w:r>
    </w:p>
    <w:p>
      <w:pPr>
        <w:rPr>
          <w:rFonts w:hint="eastAsia" w:ascii="仿宋_GB2312" w:eastAsia="仿宋_GB2312"/>
          <w:b/>
          <w:color w:val="auto"/>
          <w:sz w:val="20"/>
          <w:szCs w:val="20"/>
          <w:highlight w:val="none"/>
        </w:rPr>
      </w:pPr>
    </w:p>
    <w:p>
      <w:pPr>
        <w:rPr>
          <w:rFonts w:hint="eastAsia" w:ascii="仿宋_GB2312" w:eastAsia="仿宋_GB2312"/>
          <w:b/>
          <w:color w:val="auto"/>
          <w:sz w:val="20"/>
          <w:szCs w:val="20"/>
          <w:highlight w:val="none"/>
        </w:rPr>
      </w:pPr>
    </w:p>
    <w:p>
      <w:pPr>
        <w:rPr>
          <w:rFonts w:hint="eastAsia" w:ascii="仿宋_GB2312" w:eastAsia="仿宋_GB2312"/>
          <w:b/>
          <w:color w:val="auto"/>
          <w:sz w:val="28"/>
          <w:szCs w:val="28"/>
          <w:highlight w:val="none"/>
        </w:rPr>
      </w:pPr>
    </w:p>
    <w:p>
      <w:pPr>
        <w:jc w:val="center"/>
        <w:rPr>
          <w:rFonts w:hint="eastAsia" w:ascii="仿宋_GB2312" w:eastAsia="仿宋_GB2312"/>
          <w:b/>
          <w:color w:val="auto"/>
          <w:sz w:val="84"/>
          <w:szCs w:val="84"/>
          <w:highlight w:val="none"/>
        </w:rPr>
      </w:pPr>
      <w:r>
        <w:rPr>
          <w:rFonts w:hint="eastAsia" w:ascii="仿宋_GB2312" w:eastAsia="仿宋_GB2312"/>
          <w:b/>
          <w:color w:val="auto"/>
          <w:sz w:val="84"/>
          <w:szCs w:val="84"/>
          <w:highlight w:val="none"/>
        </w:rPr>
        <w:t>技术标暗标</w:t>
      </w:r>
    </w:p>
    <w:p>
      <w:pPr>
        <w:jc w:val="center"/>
        <w:rPr>
          <w:rFonts w:hint="eastAsia" w:ascii="仿宋_GB2312" w:eastAsia="仿宋_GB2312"/>
          <w:b/>
          <w:color w:val="auto"/>
          <w:sz w:val="30"/>
          <w:szCs w:val="30"/>
          <w:highlight w:val="none"/>
        </w:rPr>
      </w:pPr>
    </w:p>
    <w:p>
      <w:pPr>
        <w:rPr>
          <w:rFonts w:hint="eastAsia" w:ascii="仿宋_GB2312" w:eastAsia="仿宋_GB2312"/>
          <w:b/>
          <w:color w:val="auto"/>
          <w:sz w:val="28"/>
          <w:szCs w:val="28"/>
          <w:highlight w:val="none"/>
        </w:rPr>
      </w:pPr>
    </w:p>
    <w:p>
      <w:pPr>
        <w:rPr>
          <w:rFonts w:hint="eastAsia" w:ascii="仿宋_GB2312" w:eastAsia="仿宋_GB2312"/>
          <w:b/>
          <w:color w:val="auto"/>
          <w:sz w:val="28"/>
          <w:szCs w:val="28"/>
          <w:highlight w:val="none"/>
        </w:rPr>
      </w:pPr>
    </w:p>
    <w:p>
      <w:pPr>
        <w:rPr>
          <w:rFonts w:hint="eastAsia" w:ascii="仿宋_GB2312" w:eastAsia="仿宋_GB2312"/>
          <w:b/>
          <w:color w:val="auto"/>
          <w:sz w:val="28"/>
          <w:szCs w:val="28"/>
          <w:highlight w:val="none"/>
        </w:rPr>
      </w:pPr>
    </w:p>
    <w:p>
      <w:pPr>
        <w:ind w:firstLine="843" w:firstLineChars="30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投标人：</w:t>
      </w: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（盖公章）</w:t>
      </w:r>
    </w:p>
    <w:p>
      <w:pPr>
        <w:jc w:val="center"/>
        <w:rPr>
          <w:rFonts w:hint="eastAsia" w:ascii="仿宋_GB2312" w:eastAsia="仿宋_GB2312"/>
          <w:b/>
          <w:color w:val="auto"/>
          <w:sz w:val="28"/>
          <w:szCs w:val="28"/>
          <w:highlight w:val="none"/>
          <w:u w:val="single"/>
        </w:rPr>
      </w:pPr>
    </w:p>
    <w:p>
      <w:pPr>
        <w:ind w:firstLine="843" w:firstLineChars="300"/>
        <w:rPr>
          <w:rFonts w:hint="eastAsia" w:ascii="仿宋_GB2312" w:eastAsia="仿宋_GB2312"/>
          <w:b/>
          <w:color w:val="auto"/>
          <w:sz w:val="28"/>
          <w:szCs w:val="28"/>
          <w:highlight w:val="none"/>
        </w:rPr>
      </w:pPr>
    </w:p>
    <w:p>
      <w:pPr>
        <w:jc w:val="center"/>
        <w:rPr>
          <w:rFonts w:hint="eastAsia" w:ascii="仿宋_GB2312" w:eastAsia="仿宋_GB2312"/>
          <w:b/>
          <w:color w:val="auto"/>
          <w:sz w:val="28"/>
          <w:szCs w:val="28"/>
          <w:highlight w:val="none"/>
          <w:u w:val="single"/>
        </w:rPr>
      </w:pPr>
    </w:p>
    <w:p>
      <w:pPr>
        <w:ind w:firstLine="843" w:firstLineChars="30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年</w:t>
      </w: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月</w:t>
      </w:r>
      <w:r>
        <w:rPr>
          <w:rFonts w:hint="eastAsia"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日</w:t>
      </w:r>
    </w:p>
    <w:p>
      <w:pPr>
        <w:spacing w:line="440" w:lineRule="exact"/>
        <w:rPr>
          <w:rFonts w:hint="eastAsia" w:ascii="仿宋_GB2312" w:eastAsia="仿宋_GB2312"/>
          <w:b/>
          <w:color w:val="auto"/>
          <w:sz w:val="20"/>
          <w:szCs w:val="20"/>
          <w:highlight w:val="none"/>
        </w:rPr>
      </w:pPr>
    </w:p>
    <w:p>
      <w:pPr>
        <w:pStyle w:val="23"/>
        <w:keepNext w:val="0"/>
        <w:keepLines w:val="0"/>
        <w:rPr>
          <w:rFonts w:hint="eastAsia" w:ascii="仿宋_GB2312" w:eastAsia="仿宋_GB2312"/>
          <w:b/>
          <w:color w:val="auto"/>
          <w:highlight w:val="none"/>
        </w:rPr>
      </w:pPr>
    </w:p>
    <w:p>
      <w:pPr>
        <w:autoSpaceDE w:val="0"/>
        <w:autoSpaceDN w:val="0"/>
        <w:spacing w:line="440" w:lineRule="atLeast"/>
        <w:ind w:right="50"/>
        <w:jc w:val="left"/>
        <w:rPr>
          <w:rFonts w:hint="eastAsia" w:ascii="仿宋_GB2312" w:hAnsi="宋体" w:eastAsia="仿宋_GB2312"/>
          <w:b/>
          <w:color w:val="auto"/>
          <w:sz w:val="32"/>
          <w:szCs w:val="32"/>
          <w:highlight w:val="none"/>
          <w:lang w:val="zh-CN"/>
        </w:rPr>
      </w:pPr>
      <w:r>
        <w:rPr>
          <w:rFonts w:hint="eastAsia" w:ascii="仿宋_GB2312" w:eastAsia="仿宋_GB2312"/>
          <w:b/>
          <w:color w:val="auto"/>
          <w:highlight w:val="none"/>
          <w:lang w:val="zh-CN"/>
        </w:rPr>
        <w:t>【注：联合体投标人全称格式（下同）：</w:t>
      </w:r>
      <w:r>
        <w:rPr>
          <w:rFonts w:hint="eastAsia" w:ascii="仿宋_GB2312" w:eastAsia="仿宋_GB2312"/>
          <w:b/>
          <w:color w:val="auto"/>
          <w:highlight w:val="none"/>
          <w:u w:val="single"/>
          <w:lang w:val="zh-CN"/>
        </w:rPr>
        <w:t xml:space="preserve"> 牵头人单位全称 </w:t>
      </w:r>
      <w:r>
        <w:rPr>
          <w:rFonts w:hint="eastAsia" w:ascii="仿宋_GB2312" w:eastAsia="仿宋_GB2312"/>
          <w:b/>
          <w:color w:val="auto"/>
          <w:highlight w:val="none"/>
          <w:lang w:val="zh-CN"/>
        </w:rPr>
        <w:t>与</w:t>
      </w:r>
      <w:r>
        <w:rPr>
          <w:rFonts w:hint="eastAsia" w:ascii="仿宋_GB2312" w:eastAsia="仿宋_GB2312"/>
          <w:b/>
          <w:color w:val="auto"/>
          <w:highlight w:val="none"/>
          <w:u w:val="single"/>
          <w:lang w:val="zh-CN"/>
        </w:rPr>
        <w:t xml:space="preserve"> 成员单位全称 </w:t>
      </w:r>
      <w:r>
        <w:rPr>
          <w:rFonts w:hint="eastAsia" w:ascii="仿宋_GB2312" w:eastAsia="仿宋_GB2312"/>
          <w:b/>
          <w:color w:val="auto"/>
          <w:highlight w:val="none"/>
          <w:lang w:val="zh-CN"/>
        </w:rPr>
        <w:t>联合体】</w:t>
      </w:r>
      <w:r>
        <w:rPr>
          <w:rFonts w:hint="eastAsia" w:ascii="仿宋_GB2312" w:eastAsia="仿宋_GB2312"/>
          <w:b/>
          <w:color w:val="auto"/>
          <w:highlight w:val="none"/>
        </w:rPr>
        <w:t xml:space="preserve"> </w:t>
      </w:r>
    </w:p>
    <w:p>
      <w:pPr>
        <w:spacing w:line="400" w:lineRule="exact"/>
        <w:rPr>
          <w:color w:val="auto"/>
          <w:highlight w:val="none"/>
        </w:rPr>
        <w:sectPr>
          <w:pgSz w:w="11906" w:h="16838"/>
          <w:pgMar w:top="1134" w:right="1134" w:bottom="1134" w:left="1418" w:header="851" w:footer="851" w:gutter="0"/>
          <w:cols w:space="720" w:num="1"/>
          <w:docGrid w:type="lines" w:linePitch="312" w:charSpace="0"/>
        </w:sectPr>
      </w:pPr>
    </w:p>
    <w:p>
      <w:pPr>
        <w:spacing w:line="440" w:lineRule="exact"/>
        <w:jc w:val="right"/>
        <w:rPr>
          <w:rFonts w:hint="eastAsia" w:ascii="仿宋_GB2312" w:eastAsia="仿宋_GB2312"/>
          <w:b/>
          <w:color w:val="auto"/>
          <w:sz w:val="44"/>
          <w:szCs w:val="44"/>
          <w:highlight w:val="none"/>
        </w:rPr>
      </w:pPr>
      <w:r>
        <w:rPr>
          <w:rFonts w:hint="eastAsia" w:ascii="仿宋_GB2312" w:eastAsia="仿宋_GB2312"/>
          <w:b/>
          <w:color w:val="auto"/>
          <w:sz w:val="44"/>
          <w:szCs w:val="44"/>
          <w:highlight w:val="none"/>
        </w:rPr>
        <w:t>副本</w:t>
      </w:r>
    </w:p>
    <w:p>
      <w:pPr>
        <w:spacing w:line="440" w:lineRule="exact"/>
        <w:jc w:val="right"/>
        <w:rPr>
          <w:rFonts w:hint="eastAsia" w:eastAsia="黑体"/>
          <w:color w:val="auto"/>
          <w:sz w:val="44"/>
          <w:szCs w:val="44"/>
          <w:highlight w:val="none"/>
        </w:rPr>
      </w:pPr>
      <w:r>
        <w:rPr>
          <w:rFonts w:hint="eastAsia" w:ascii="宋体" w:hAnsi="宋体" w:cs="宋体"/>
          <w:color w:val="auto"/>
          <w:szCs w:val="21"/>
          <w:highlight w:val="none"/>
        </w:rPr>
        <w:t>（用二号“仿宋_GB2312”加粗，靠右）</w:t>
      </w:r>
    </w:p>
    <w:p>
      <w:pPr>
        <w:spacing w:line="440" w:lineRule="exact"/>
        <w:rPr>
          <w:rFonts w:hint="eastAsia" w:eastAsia="黑体"/>
          <w:color w:val="auto"/>
          <w:sz w:val="20"/>
          <w:highlight w:val="none"/>
        </w:rPr>
      </w:pPr>
    </w:p>
    <w:p>
      <w:pPr>
        <w:spacing w:line="440" w:lineRule="exact"/>
        <w:rPr>
          <w:rFonts w:hint="eastAsia" w:eastAsia="黑体"/>
          <w:color w:val="auto"/>
          <w:sz w:val="20"/>
          <w:highlight w:val="none"/>
        </w:rPr>
      </w:pPr>
    </w:p>
    <w:p>
      <w:pPr>
        <w:spacing w:line="440" w:lineRule="exact"/>
        <w:rPr>
          <w:rFonts w:hint="eastAsia" w:eastAsia="黑体"/>
          <w:color w:val="auto"/>
          <w:sz w:val="20"/>
          <w:highlight w:val="none"/>
        </w:rPr>
      </w:pPr>
    </w:p>
    <w:p>
      <w:pPr>
        <w:jc w:val="center"/>
        <w:rPr>
          <w:rFonts w:hint="eastAsia" w:ascii="黑体" w:eastAsia="黑体"/>
          <w:color w:val="auto"/>
          <w:sz w:val="28"/>
          <w:szCs w:val="28"/>
          <w:highlight w:val="none"/>
        </w:rPr>
      </w:pPr>
      <w:r>
        <w:rPr>
          <w:rFonts w:hint="eastAsia" w:ascii="仿宋_GB2312" w:eastAsia="仿宋_GB2312"/>
          <w:b/>
          <w:color w:val="auto"/>
          <w:sz w:val="44"/>
          <w:szCs w:val="44"/>
          <w:highlight w:val="none"/>
          <w:u w:val="single"/>
        </w:rPr>
        <w:t xml:space="preserve">    （项目名称）   </w:t>
      </w:r>
      <w:r>
        <w:rPr>
          <w:rFonts w:hint="eastAsia" w:ascii="仿宋_GB2312" w:eastAsia="仿宋_GB2312"/>
          <w:b/>
          <w:color w:val="auto"/>
          <w:sz w:val="44"/>
          <w:szCs w:val="44"/>
          <w:highlight w:val="none"/>
          <w:u w:val="single"/>
          <w:lang w:val="en-US" w:eastAsia="zh-CN"/>
        </w:rPr>
        <w:t>设计施工总承包</w:t>
      </w:r>
      <w:r>
        <w:rPr>
          <w:rFonts w:ascii="仿宋_GB2312" w:eastAsia="仿宋_GB2312"/>
          <w:b/>
          <w:color w:val="auto"/>
          <w:sz w:val="44"/>
          <w:szCs w:val="44"/>
          <w:highlight w:val="none"/>
        </w:rPr>
        <w:t>招标</w:t>
      </w:r>
    </w:p>
    <w:p>
      <w:pPr>
        <w:jc w:val="center"/>
        <w:rPr>
          <w:rFonts w:hint="eastAsia" w:eastAsia="黑体"/>
          <w:color w:val="auto"/>
          <w:sz w:val="44"/>
          <w:szCs w:val="44"/>
          <w:highlight w:val="none"/>
        </w:rPr>
      </w:pPr>
      <w:r>
        <w:rPr>
          <w:rFonts w:hint="eastAsia" w:ascii="宋体" w:hAnsi="宋体" w:cs="宋体"/>
          <w:color w:val="auto"/>
          <w:szCs w:val="21"/>
          <w:highlight w:val="none"/>
        </w:rPr>
        <w:t>（用二号“仿宋_GB2312”加粗，无下划线，居中）</w:t>
      </w:r>
    </w:p>
    <w:p>
      <w:pPr>
        <w:rPr>
          <w:rFonts w:hint="eastAsia" w:eastAsia="黑体"/>
          <w:color w:val="auto"/>
          <w:sz w:val="28"/>
          <w:szCs w:val="28"/>
          <w:highlight w:val="none"/>
        </w:rPr>
      </w:pPr>
    </w:p>
    <w:p>
      <w:pPr>
        <w:rPr>
          <w:rFonts w:hint="eastAsia" w:eastAsia="黑体"/>
          <w:color w:val="auto"/>
          <w:sz w:val="28"/>
          <w:szCs w:val="28"/>
          <w:highlight w:val="none"/>
        </w:rPr>
      </w:pPr>
    </w:p>
    <w:p>
      <w:pPr>
        <w:jc w:val="center"/>
        <w:rPr>
          <w:rFonts w:hint="eastAsia" w:ascii="仿宋_GB2312" w:eastAsia="仿宋_GB2312"/>
          <w:b/>
          <w:color w:val="auto"/>
          <w:sz w:val="84"/>
          <w:szCs w:val="84"/>
          <w:highlight w:val="none"/>
        </w:rPr>
      </w:pPr>
      <w:r>
        <w:rPr>
          <w:rFonts w:hint="eastAsia" w:ascii="仿宋_GB2312" w:eastAsia="仿宋_GB2312"/>
          <w:b/>
          <w:color w:val="auto"/>
          <w:sz w:val="84"/>
          <w:szCs w:val="84"/>
          <w:highlight w:val="none"/>
        </w:rPr>
        <w:t>技术标暗标</w:t>
      </w:r>
    </w:p>
    <w:p>
      <w:pPr>
        <w:jc w:val="center"/>
        <w:rPr>
          <w:rFonts w:hint="eastAsia" w:ascii="仿宋_GB2312" w:eastAsia="仿宋_GB2312"/>
          <w:b/>
          <w:color w:val="auto"/>
          <w:sz w:val="84"/>
          <w:szCs w:val="84"/>
          <w:highlight w:val="none"/>
        </w:rPr>
      </w:pPr>
      <w:r>
        <w:rPr>
          <w:rFonts w:hint="eastAsia" w:ascii="宋体" w:hAnsi="宋体" w:cs="宋体"/>
          <w:color w:val="auto"/>
          <w:szCs w:val="21"/>
          <w:highlight w:val="none"/>
        </w:rPr>
        <w:t>（用初号“仿宋_GB2312”加粗，居中）</w:t>
      </w:r>
    </w:p>
    <w:p>
      <w:pPr>
        <w:jc w:val="center"/>
        <w:rPr>
          <w:rFonts w:hint="eastAsia" w:eastAsia="黑体"/>
          <w:color w:val="auto"/>
          <w:sz w:val="84"/>
          <w:szCs w:val="84"/>
          <w:highlight w:val="none"/>
        </w:rPr>
      </w:pPr>
    </w:p>
    <w:p>
      <w:pPr>
        <w:jc w:val="center"/>
        <w:rPr>
          <w:rFonts w:hint="eastAsia" w:eastAsia="黑体"/>
          <w:color w:val="auto"/>
          <w:sz w:val="30"/>
          <w:szCs w:val="30"/>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jc w:val="center"/>
        <w:rPr>
          <w:rFonts w:hint="eastAsia" w:eastAsia="黑体"/>
          <w:color w:val="auto"/>
          <w:sz w:val="28"/>
          <w:szCs w:val="28"/>
          <w:highlight w:val="none"/>
          <w:u w:val="single"/>
        </w:rPr>
      </w:pPr>
    </w:p>
    <w:p>
      <w:pPr>
        <w:jc w:val="center"/>
        <w:rPr>
          <w:rFonts w:hint="eastAsia" w:ascii="仿宋_GB2312" w:eastAsia="仿宋_GB2312"/>
          <w:b/>
          <w:color w:val="auto"/>
          <w:sz w:val="44"/>
          <w:szCs w:val="44"/>
          <w:highlight w:val="none"/>
        </w:rPr>
      </w:pPr>
      <w:r>
        <w:rPr>
          <w:rFonts w:hint="eastAsia" w:ascii="仿宋_GB2312" w:eastAsia="仿宋_GB2312"/>
          <w:b/>
          <w:color w:val="auto"/>
          <w:sz w:val="44"/>
          <w:szCs w:val="44"/>
          <w:highlight w:val="none"/>
        </w:rPr>
        <w:t>年月日</w:t>
      </w:r>
    </w:p>
    <w:p>
      <w:pPr>
        <w:jc w:val="center"/>
        <w:rPr>
          <w:rFonts w:eastAsia="黑体"/>
          <w:color w:val="auto"/>
          <w:sz w:val="32"/>
          <w:szCs w:val="32"/>
          <w:highlight w:val="none"/>
        </w:rPr>
      </w:pPr>
      <w:r>
        <w:rPr>
          <w:rFonts w:hint="eastAsia" w:ascii="宋体" w:hAnsi="宋体" w:cs="宋体"/>
          <w:color w:val="auto"/>
          <w:szCs w:val="21"/>
          <w:highlight w:val="none"/>
        </w:rPr>
        <w:t>（用阿拉伯数字0123填写，中间不留空格，用二号“仿宋_GB2312”加粗，居中）</w:t>
      </w:r>
    </w:p>
    <w:p>
      <w:pPr>
        <w:spacing w:line="440" w:lineRule="exact"/>
        <w:rPr>
          <w:rFonts w:eastAsia="黑体"/>
          <w:color w:val="auto"/>
          <w:sz w:val="20"/>
          <w:highlight w:val="none"/>
        </w:rPr>
      </w:pPr>
    </w:p>
    <w:p>
      <w:pPr>
        <w:rPr>
          <w:rFonts w:hint="eastAsia" w:ascii="Tahoma" w:hAnsi="Tahoma"/>
          <w:color w:val="auto"/>
          <w:sz w:val="24"/>
          <w:szCs w:val="20"/>
          <w:highlight w:val="none"/>
        </w:rPr>
      </w:pPr>
    </w:p>
    <w:p>
      <w:pPr>
        <w:rPr>
          <w:color w:val="auto"/>
          <w:highlight w:val="none"/>
        </w:rPr>
      </w:pPr>
    </w:p>
    <w:p>
      <w:pPr>
        <w:rPr>
          <w:color w:val="auto"/>
          <w:highlight w:val="none"/>
        </w:rPr>
      </w:pPr>
    </w:p>
    <w:sectPr>
      <w:pgSz w:w="11906" w:h="16838"/>
      <w:pgMar w:top="1418" w:right="1134" w:bottom="1418" w:left="1701" w:header="737"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2020603050405020304"/>
    <w:charset w:val="00"/>
    <w:family w:val="roman"/>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&#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3VQoz9IBAAClAwAADgAAAAAAAAABACAAAAAi&#10;AQAAZHJzL2Uyb0RvYy54bWxQSwUGAAAAAAYABgBZAQAAZgU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eastAsia="仿宋_GB2312"/>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O+K7L9IBAAClAwAADgAAAAAAAAABACAAAAAi&#10;AQAAZHJzL2Uyb0RvYy54bWxQSwUGAAAAAAYABgBZAQAAZgUAAAAA&#10;">
              <v:fill on="f" focussize="0,0"/>
              <v:stroke on="f" weight="1.2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120</w:t>
    </w:r>
    <w:r>
      <w:rPr>
        <w:rFonts w:hint="eastAs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eastAsia="仿宋_GB2312"/>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pPr>
                          <w:r>
                            <w:fldChar w:fldCharType="begin"/>
                          </w:r>
                          <w:r>
                            <w:instrText xml:space="preserve"> PAGE  \* MERGEFORMAT </w:instrText>
                          </w:r>
                          <w:r>
                            <w:fldChar w:fldCharType="separate"/>
                          </w:r>
                          <w:r>
                            <w:t>48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120</w:t>
    </w:r>
    <w:r>
      <w:rPr>
        <w:rFonts w:hint="eastAsi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pPr>
                          <w:r>
                            <w:fldChar w:fldCharType="begin"/>
                          </w:r>
                          <w:r>
                            <w:instrText xml:space="preserve"> PAGE  \* MERGEFORMAT </w:instrText>
                          </w:r>
                          <w:r>
                            <w:fldChar w:fldCharType="separate"/>
                          </w:r>
                          <w:r>
                            <w:t>53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pPr>
                          <w:r>
                            <w:fldChar w:fldCharType="begin"/>
                          </w:r>
                          <w:r>
                            <w:instrText xml:space="preserve"> PAGE  \* MERGEFORMAT </w:instrText>
                          </w:r>
                          <w:r>
                            <w:fldChar w:fldCharType="separate"/>
                          </w:r>
                          <w:r>
                            <w:t>62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2F4CD1"/>
    <w:multiLevelType w:val="singleLevel"/>
    <w:tmpl w:val="C22F4CD1"/>
    <w:lvl w:ilvl="0" w:tentative="0">
      <w:start w:val="2"/>
      <w:numFmt w:val="chineseCounting"/>
      <w:suff w:val="nothing"/>
      <w:lvlText w:val="%1、"/>
      <w:lvlJc w:val="left"/>
      <w:rPr>
        <w:rFonts w:hint="eastAsia"/>
      </w:rPr>
    </w:lvl>
  </w:abstractNum>
  <w:abstractNum w:abstractNumId="1">
    <w:nsid w:val="00000005"/>
    <w:multiLevelType w:val="singleLevel"/>
    <w:tmpl w:val="00000005"/>
    <w:lvl w:ilvl="0" w:tentative="0">
      <w:start w:val="3"/>
      <w:numFmt w:val="decimal"/>
      <w:suff w:val="nothing"/>
      <w:lvlText w:val="（%1）"/>
      <w:lvlJc w:val="left"/>
    </w:lvl>
  </w:abstractNum>
  <w:abstractNum w:abstractNumId="2">
    <w:nsid w:val="00000009"/>
    <w:multiLevelType w:val="multilevel"/>
    <w:tmpl w:val="00000009"/>
    <w:lvl w:ilvl="0" w:tentative="0">
      <w:start w:val="1"/>
      <w:numFmt w:val="decimal"/>
      <w:lvlText w:val="（%1）"/>
      <w:lvlJc w:val="left"/>
      <w:pPr>
        <w:tabs>
          <w:tab w:val="left" w:pos="1995"/>
        </w:tabs>
        <w:ind w:left="1995" w:hanging="735"/>
      </w:pPr>
      <w:rPr>
        <w:rFonts w:hint="default"/>
      </w:rPr>
    </w:lvl>
    <w:lvl w:ilvl="1" w:tentative="0">
      <w:start w:val="5"/>
      <w:numFmt w:val="japaneseCounting"/>
      <w:lvlText w:val="%2、"/>
      <w:lvlJc w:val="left"/>
      <w:pPr>
        <w:tabs>
          <w:tab w:val="left" w:pos="2760"/>
        </w:tabs>
        <w:ind w:left="2760" w:hanging="1080"/>
      </w:pPr>
      <w:rPr>
        <w:rFonts w:hint="eastAsia" w:ascii="黑体" w:hAnsi="宋体"/>
        <w:b w:val="0"/>
      </w:rPr>
    </w:lvl>
    <w:lvl w:ilvl="2" w:tentative="0">
      <w:start w:val="1"/>
      <w:numFmt w:val="decimal"/>
      <w:lvlText w:val="%3、"/>
      <w:lvlJc w:val="left"/>
      <w:pPr>
        <w:tabs>
          <w:tab w:val="left" w:pos="2460"/>
        </w:tabs>
        <w:ind w:left="2460" w:hanging="360"/>
      </w:pPr>
      <w:rPr>
        <w:rFonts w:hint="default"/>
      </w:r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3">
    <w:nsid w:val="0000000D"/>
    <w:multiLevelType w:val="singleLevel"/>
    <w:tmpl w:val="0000000D"/>
    <w:lvl w:ilvl="0" w:tentative="0">
      <w:start w:val="1"/>
      <w:numFmt w:val="decimal"/>
      <w:suff w:val="nothing"/>
      <w:lvlText w:val="%1."/>
      <w:lvlJc w:val="left"/>
    </w:lvl>
  </w:abstractNum>
  <w:abstractNum w:abstractNumId="4">
    <w:nsid w:val="55B35A4B"/>
    <w:multiLevelType w:val="singleLevel"/>
    <w:tmpl w:val="55B35A4B"/>
    <w:lvl w:ilvl="0" w:tentative="0">
      <w:start w:val="1"/>
      <w:numFmt w:val="decimal"/>
      <w:lvlText w:val="%1."/>
      <w:lvlJc w:val="left"/>
      <w:pPr>
        <w:tabs>
          <w:tab w:val="left" w:pos="312"/>
        </w:tabs>
      </w:pPr>
    </w:lvl>
  </w:abstractNum>
  <w:abstractNum w:abstractNumId="5">
    <w:nsid w:val="7620D199"/>
    <w:multiLevelType w:val="singleLevel"/>
    <w:tmpl w:val="7620D199"/>
    <w:lvl w:ilvl="0" w:tentative="0">
      <w:start w:val="1"/>
      <w:numFmt w:val="decimal"/>
      <w:suff w:val="nothing"/>
      <w:lvlText w:val="（%1）"/>
      <w:lvlJc w:val="left"/>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MDQwM2M3NzI1MzNmMThmOTVhOTJjMjUxY2NiZDUifQ=="/>
  </w:docVars>
  <w:rsids>
    <w:rsidRoot w:val="00000000"/>
    <w:rsid w:val="00B82FFE"/>
    <w:rsid w:val="0286624E"/>
    <w:rsid w:val="041B56A0"/>
    <w:rsid w:val="10714409"/>
    <w:rsid w:val="12D36FE3"/>
    <w:rsid w:val="143746FF"/>
    <w:rsid w:val="14A650BA"/>
    <w:rsid w:val="1B045D18"/>
    <w:rsid w:val="1E9F356E"/>
    <w:rsid w:val="1EB71107"/>
    <w:rsid w:val="1FC960A0"/>
    <w:rsid w:val="216D0F98"/>
    <w:rsid w:val="23805EDD"/>
    <w:rsid w:val="26ED2502"/>
    <w:rsid w:val="2727349E"/>
    <w:rsid w:val="289C442C"/>
    <w:rsid w:val="2BE02371"/>
    <w:rsid w:val="2D587F36"/>
    <w:rsid w:val="2F2C7B4F"/>
    <w:rsid w:val="31B82F17"/>
    <w:rsid w:val="31EF6710"/>
    <w:rsid w:val="330D2486"/>
    <w:rsid w:val="335C566A"/>
    <w:rsid w:val="33FA5B86"/>
    <w:rsid w:val="34C70455"/>
    <w:rsid w:val="38E23C53"/>
    <w:rsid w:val="3A277FEE"/>
    <w:rsid w:val="3A3305BC"/>
    <w:rsid w:val="3BD80037"/>
    <w:rsid w:val="3EB2373E"/>
    <w:rsid w:val="3FD0289E"/>
    <w:rsid w:val="43884DC0"/>
    <w:rsid w:val="4A6351EE"/>
    <w:rsid w:val="50C930F0"/>
    <w:rsid w:val="51E26E67"/>
    <w:rsid w:val="52DF60B9"/>
    <w:rsid w:val="551259D2"/>
    <w:rsid w:val="58AC11DB"/>
    <w:rsid w:val="594E2B1C"/>
    <w:rsid w:val="5A320DA9"/>
    <w:rsid w:val="5ABC285A"/>
    <w:rsid w:val="5AED7ECB"/>
    <w:rsid w:val="5C2524F9"/>
    <w:rsid w:val="5F8D3E5B"/>
    <w:rsid w:val="63E35032"/>
    <w:rsid w:val="65FB1F38"/>
    <w:rsid w:val="6875428B"/>
    <w:rsid w:val="68EB59BA"/>
    <w:rsid w:val="69FB303B"/>
    <w:rsid w:val="71AD3043"/>
    <w:rsid w:val="775B6A1B"/>
    <w:rsid w:val="78CD60EC"/>
    <w:rsid w:val="793A3837"/>
    <w:rsid w:val="7CC24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spacing w:line="578" w:lineRule="auto"/>
      <w:jc w:val="center"/>
      <w:outlineLvl w:val="0"/>
    </w:pPr>
    <w:rPr>
      <w:rFonts w:eastAsia="黑体"/>
      <w:b/>
      <w:bCs/>
      <w:kern w:val="32"/>
      <w:sz w:val="32"/>
      <w:szCs w:val="44"/>
    </w:rPr>
  </w:style>
  <w:style w:type="paragraph" w:styleId="4">
    <w:name w:val="heading 2"/>
    <w:basedOn w:val="1"/>
    <w:next w:val="1"/>
    <w:qFormat/>
    <w:uiPriority w:val="0"/>
    <w:pPr>
      <w:keepNext/>
      <w:keepLines/>
      <w:spacing w:line="416" w:lineRule="auto"/>
      <w:outlineLvl w:val="1"/>
    </w:pPr>
    <w:rPr>
      <w:rFonts w:ascii="Cambria" w:hAnsi="Cambria"/>
      <w:b/>
      <w:bCs/>
      <w:sz w:val="32"/>
      <w:szCs w:val="32"/>
    </w:rPr>
  </w:style>
  <w:style w:type="paragraph" w:styleId="5">
    <w:name w:val="heading 3"/>
    <w:basedOn w:val="1"/>
    <w:next w:val="1"/>
    <w:qFormat/>
    <w:uiPriority w:val="0"/>
    <w:pPr>
      <w:keepNext/>
      <w:keepLines/>
      <w:spacing w:line="416" w:lineRule="auto"/>
      <w:outlineLvl w:val="2"/>
    </w:pPr>
    <w:rPr>
      <w:b/>
      <w:bCs/>
      <w:sz w:val="32"/>
      <w:szCs w:val="32"/>
    </w:rPr>
  </w:style>
  <w:style w:type="paragraph" w:styleId="6">
    <w:name w:val="heading 4"/>
    <w:basedOn w:val="1"/>
    <w:next w:val="1"/>
    <w:qFormat/>
    <w:uiPriority w:val="0"/>
    <w:pPr>
      <w:keepNext/>
      <w:keepLines/>
      <w:spacing w:line="376" w:lineRule="auto"/>
      <w:outlineLvl w:val="3"/>
    </w:pPr>
    <w:rPr>
      <w:rFonts w:ascii="Cambria" w:hAnsi="Cambria"/>
      <w:b/>
      <w:bCs/>
      <w:sz w:val="28"/>
      <w:szCs w:val="28"/>
    </w:rPr>
  </w:style>
  <w:style w:type="paragraph" w:styleId="7">
    <w:name w:val="heading 5"/>
    <w:basedOn w:val="1"/>
    <w:next w:val="1"/>
    <w:qFormat/>
    <w:uiPriority w:val="0"/>
    <w:pPr>
      <w:keepNext/>
      <w:keepLines/>
      <w:spacing w:line="372" w:lineRule="auto"/>
      <w:outlineLvl w:val="4"/>
    </w:pPr>
    <w:rPr>
      <w:rFonts w:ascii="Calibri" w:hAnsi="Calibri"/>
      <w:b/>
      <w:bCs/>
      <w:sz w:val="28"/>
      <w:szCs w:val="28"/>
    </w:rPr>
  </w:style>
  <w:style w:type="paragraph" w:styleId="8">
    <w:name w:val="heading 7"/>
    <w:basedOn w:val="1"/>
    <w:next w:val="1"/>
    <w:qFormat/>
    <w:uiPriority w:val="0"/>
    <w:pPr>
      <w:keepNext/>
      <w:keepLines/>
      <w:widowControl/>
      <w:tabs>
        <w:tab w:val="left" w:pos="2520"/>
      </w:tabs>
      <w:spacing w:line="320" w:lineRule="auto"/>
      <w:ind w:left="1296" w:hanging="1296"/>
      <w:jc w:val="center"/>
      <w:outlineLvl w:val="6"/>
    </w:pPr>
    <w:rPr>
      <w:rFonts w:ascii="Calibri" w:hAnsi="Calibri"/>
      <w:b/>
      <w:bCs/>
      <w:sz w:val="24"/>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9">
    <w:name w:val="annotation text"/>
    <w:basedOn w:val="1"/>
    <w:qFormat/>
    <w:uiPriority w:val="0"/>
    <w:pPr>
      <w:jc w:val="left"/>
    </w:pPr>
    <w:rPr>
      <w:rFonts w:ascii="Calibri" w:hAnsi="Calibri"/>
      <w:szCs w:val="22"/>
    </w:rPr>
  </w:style>
  <w:style w:type="paragraph" w:styleId="10">
    <w:name w:val="Body Text 3"/>
    <w:basedOn w:val="1"/>
    <w:qFormat/>
    <w:uiPriority w:val="0"/>
    <w:rPr>
      <w:rFonts w:ascii="宋体"/>
      <w:sz w:val="24"/>
      <w:szCs w:val="20"/>
    </w:rPr>
  </w:style>
  <w:style w:type="paragraph" w:styleId="11">
    <w:name w:val="Body Text"/>
    <w:basedOn w:val="1"/>
    <w:qFormat/>
    <w:uiPriority w:val="0"/>
    <w:pPr>
      <w:spacing w:after="120" w:afterLines="0"/>
    </w:pPr>
    <w:rPr>
      <w:kern w:val="0"/>
      <w:sz w:val="20"/>
      <w:szCs w:val="20"/>
    </w:rPr>
  </w:style>
  <w:style w:type="paragraph" w:styleId="12">
    <w:name w:val="Plain Text"/>
    <w:basedOn w:val="1"/>
    <w:qFormat/>
    <w:uiPriority w:val="0"/>
    <w:rPr>
      <w:rFonts w:ascii="Cambria" w:hAnsi="Cambria"/>
      <w:b/>
      <w:bCs/>
      <w:kern w:val="28"/>
      <w:sz w:val="32"/>
      <w:szCs w:val="32"/>
    </w:rPr>
  </w:style>
  <w:style w:type="paragraph" w:styleId="13">
    <w:name w:val="footer"/>
    <w:basedOn w:val="1"/>
    <w:qFormat/>
    <w:uiPriority w:val="0"/>
    <w:pPr>
      <w:tabs>
        <w:tab w:val="center" w:pos="4153"/>
        <w:tab w:val="right" w:pos="8306"/>
      </w:tabs>
      <w:snapToGrid w:val="0"/>
      <w:jc w:val="left"/>
    </w:pPr>
    <w:rPr>
      <w:rFonts w:ascii="Calibri" w:hAnsi="Calibri"/>
      <w:sz w:val="18"/>
      <w:szCs w:val="18"/>
    </w:rPr>
  </w:style>
  <w:style w:type="paragraph" w:styleId="14">
    <w:name w:val="toc 1"/>
    <w:basedOn w:val="1"/>
    <w:next w:val="1"/>
    <w:qFormat/>
    <w:uiPriority w:val="0"/>
    <w:pPr>
      <w:spacing w:before="120" w:beforeLines="0" w:after="120" w:afterLines="0"/>
      <w:jc w:val="left"/>
    </w:pPr>
    <w:rPr>
      <w:b/>
      <w:bCs/>
      <w:caps/>
      <w:sz w:val="20"/>
      <w:szCs w:val="20"/>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Body Text First Indent"/>
    <w:basedOn w:val="11"/>
    <w:qFormat/>
    <w:uiPriority w:val="0"/>
    <w:pPr>
      <w:ind w:firstLine="420" w:firstLineChars="1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表格文字"/>
    <w:basedOn w:val="1"/>
    <w:qFormat/>
    <w:uiPriority w:val="0"/>
    <w:pPr>
      <w:adjustRightInd w:val="0"/>
      <w:spacing w:line="420" w:lineRule="atLeast"/>
      <w:jc w:val="left"/>
      <w:textAlignment w:val="baseline"/>
    </w:pPr>
    <w:rPr>
      <w:kern w:val="0"/>
      <w:szCs w:val="20"/>
    </w:rPr>
  </w:style>
  <w:style w:type="paragraph" w:customStyle="1" w:styleId="21">
    <w:name w:val="p0"/>
    <w:basedOn w:val="1"/>
    <w:qFormat/>
    <w:uiPriority w:val="0"/>
    <w:pPr>
      <w:widowControl/>
    </w:pPr>
    <w:rPr>
      <w:kern w:val="0"/>
      <w:szCs w:val="21"/>
    </w:rPr>
  </w:style>
  <w:style w:type="paragraph" w:customStyle="1" w:styleId="22">
    <w:name w:val="样式 标题 3 + (中文) 黑体 小四 非加粗 段前: 7.8 磅 段后: 0 磅 行距: 固定值 20 磅"/>
    <w:basedOn w:val="5"/>
    <w:qFormat/>
    <w:uiPriority w:val="0"/>
    <w:pPr>
      <w:spacing w:before="0" w:beforeLines="0" w:after="0" w:afterLines="0" w:line="400" w:lineRule="exact"/>
    </w:pPr>
    <w:rPr>
      <w:rFonts w:eastAsia="黑体" w:cs="宋体"/>
      <w:b w:val="0"/>
      <w:bCs w:val="0"/>
      <w:sz w:val="24"/>
      <w:szCs w:val="20"/>
    </w:rPr>
  </w:style>
  <w:style w:type="paragraph" w:customStyle="1" w:styleId="23">
    <w:name w:val="样式 标题 2 + Times New Roman 四号 非加粗 段前: 5 磅 段后: 0 磅 行距: 固定值 20..."/>
    <w:basedOn w:val="4"/>
    <w:qFormat/>
    <w:uiPriority w:val="0"/>
    <w:pPr>
      <w:spacing w:before="100" w:beforeLines="0" w:after="0" w:afterLines="0" w:line="400" w:lineRule="exact"/>
    </w:pPr>
    <w:rPr>
      <w:rFonts w:ascii="Times New Roman" w:hAnsi="Times New Roman" w:cs="宋体"/>
      <w:b w:val="0"/>
      <w:bCs w:val="0"/>
      <w:sz w:val="28"/>
      <w:szCs w:val="20"/>
    </w:rPr>
  </w:style>
  <w:style w:type="character" w:customStyle="1" w:styleId="24">
    <w:name w:val="标题 1 Char1"/>
    <w:link w:val="3"/>
    <w:qFormat/>
    <w:uiPriority w:val="0"/>
    <w:rPr>
      <w:rFonts w:eastAsia="黑体"/>
      <w:b/>
      <w:bCs/>
      <w:kern w:val="32"/>
      <w:sz w:val="32"/>
      <w:szCs w:val="44"/>
    </w:rPr>
  </w:style>
  <w:style w:type="paragraph" w:customStyle="1" w:styleId="25">
    <w:name w:val="列出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113</Pages>
  <Words>60902</Words>
  <Characters>63216</Characters>
  <Lines>0</Lines>
  <Paragraphs>0</Paragraphs>
  <TotalTime>2</TotalTime>
  <ScaleCrop>false</ScaleCrop>
  <LinksUpToDate>false</LinksUpToDate>
  <CharactersWithSpaces>70430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2023-02-09T02:03:00Z</dcterms:created>
  <dc:creator>admin</dc:creator>
  <cp:lastModifiedBy>Administrator</cp:lastModifiedBy>
  <cp:lastPrinted>2023-04-17T06:41:00Z</cp:lastPrinted>
  <dcterms:modified xsi:type="dcterms:W3CDTF">2023-05-31T09:08:58Z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2B0A115F65D8460FB354AAF4FAD49391_12</vt:lpwstr>
  </property>
</Properties>
</file>