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contextualSpacing/>
        <w:rPr>
          <w:rFonts w:ascii="Times New Roman" w:hAnsi="Times New Roman" w:eastAsia="仿宋_GB2312"/>
          <w:b/>
          <w:color w:val="000000" w:themeColor="text1"/>
          <w:szCs w:val="28"/>
          <w14:textFill>
            <w14:solidFill>
              <w14:schemeClr w14:val="tx1"/>
            </w14:solidFill>
          </w14:textFill>
        </w:rPr>
      </w:pPr>
    </w:p>
    <w:p>
      <w:pPr>
        <w:spacing w:line="240" w:lineRule="auto"/>
        <w:contextualSpacing/>
        <w:rPr>
          <w:rFonts w:ascii="Times New Roman" w:hAnsi="Times New Roman" w:eastAsia="仿宋_GB2312"/>
          <w:b/>
          <w:color w:val="000000" w:themeColor="text1"/>
          <w:szCs w:val="28"/>
          <w14:textFill>
            <w14:solidFill>
              <w14:schemeClr w14:val="tx1"/>
            </w14:solidFill>
          </w14:textFill>
        </w:rPr>
      </w:pPr>
    </w:p>
    <w:p>
      <w:pPr>
        <w:pStyle w:val="21"/>
        <w:ind w:left="560" w:firstLine="560"/>
        <w:rPr>
          <w:rFonts w:ascii="Times New Roman" w:hAnsi="Times New Roman" w:eastAsia="仿宋_GB2312"/>
          <w:color w:val="000000" w:themeColor="text1"/>
          <w14:textFill>
            <w14:solidFill>
              <w14:schemeClr w14:val="tx1"/>
            </w14:solidFill>
          </w14:textFill>
        </w:rPr>
      </w:pPr>
    </w:p>
    <w:p>
      <w:pPr>
        <w:spacing w:before="312" w:beforeLines="100" w:after="312" w:afterLines="100" w:line="240" w:lineRule="auto"/>
        <w:ind w:left="0" w:firstLine="0"/>
        <w:jc w:val="center"/>
        <w:rPr>
          <w:rFonts w:ascii="Times New Roman" w:hAnsi="Times New Roman" w:eastAsia="黑体" w:cs="Times New Roman"/>
          <w:b/>
          <w:bCs/>
          <w:sz w:val="36"/>
          <w:szCs w:val="36"/>
        </w:rPr>
      </w:pPr>
      <w:r>
        <w:rPr>
          <w:rFonts w:hint="eastAsia" w:ascii="方正小标宋简体" w:hAnsi="方正小标宋简体" w:eastAsia="方正小标宋简体" w:cs="方正小标宋简体"/>
          <w:b/>
          <w:bCs/>
          <w:color w:val="auto"/>
          <w:sz w:val="36"/>
          <w:szCs w:val="36"/>
        </w:rPr>
        <w:t>佛山市土壤</w:t>
      </w:r>
      <w:r>
        <w:rPr>
          <w:rFonts w:hint="eastAsia" w:ascii="方正小标宋简体" w:hAnsi="方正小标宋简体" w:eastAsia="方正小标宋简体" w:cs="方正小标宋简体"/>
          <w:b/>
          <w:bCs/>
          <w:color w:val="auto"/>
          <w:sz w:val="36"/>
          <w:szCs w:val="36"/>
          <w:lang w:eastAsia="zh-CN"/>
        </w:rPr>
        <w:t>与</w:t>
      </w:r>
      <w:r>
        <w:rPr>
          <w:rFonts w:hint="eastAsia" w:ascii="方正小标宋简体" w:hAnsi="方正小标宋简体" w:eastAsia="方正小标宋简体" w:cs="方正小标宋简体"/>
          <w:b/>
          <w:bCs/>
          <w:color w:val="auto"/>
          <w:sz w:val="36"/>
          <w:szCs w:val="36"/>
        </w:rPr>
        <w:t>地下水污染防治“十四五”规划</w:t>
      </w:r>
    </w:p>
    <w:p>
      <w:pPr>
        <w:spacing w:before="312" w:beforeLines="100" w:after="312" w:afterLines="100" w:line="240" w:lineRule="auto"/>
        <w:contextualSpacing w:val="0"/>
        <w:jc w:val="center"/>
        <w:rPr>
          <w:rFonts w:ascii="Times New Roman" w:hAnsi="Times New Roman" w:eastAsia="黑体"/>
          <w:b/>
          <w:bCs/>
          <w:color w:val="auto"/>
          <w:sz w:val="48"/>
          <w:szCs w:val="48"/>
        </w:rPr>
      </w:pPr>
    </w:p>
    <w:p>
      <w:pPr>
        <w:spacing w:line="240" w:lineRule="auto"/>
        <w:contextualSpacing/>
        <w:rPr>
          <w:rFonts w:ascii="Times New Roman" w:hAnsi="Times New Roman" w:eastAsia="仿宋_GB2312"/>
          <w:color w:val="000000" w:themeColor="text1"/>
          <w:szCs w:val="28"/>
          <w14:textFill>
            <w14:solidFill>
              <w14:schemeClr w14:val="tx1"/>
            </w14:solidFill>
          </w14:textFill>
        </w:rPr>
      </w:pPr>
    </w:p>
    <w:p>
      <w:pPr>
        <w:spacing w:line="240" w:lineRule="auto"/>
        <w:contextualSpacing/>
        <w:rPr>
          <w:rFonts w:ascii="Times New Roman" w:hAnsi="Times New Roman" w:eastAsia="仿宋_GB2312"/>
          <w:color w:val="000000" w:themeColor="text1"/>
          <w:szCs w:val="28"/>
          <w14:textFill>
            <w14:solidFill>
              <w14:schemeClr w14:val="tx1"/>
            </w14:solidFill>
          </w14:textFill>
        </w:rPr>
      </w:pPr>
    </w:p>
    <w:p>
      <w:pPr>
        <w:pStyle w:val="21"/>
        <w:spacing w:line="240" w:lineRule="auto"/>
        <w:ind w:left="560" w:firstLine="560"/>
        <w:contextualSpacing/>
        <w:rPr>
          <w:rFonts w:ascii="Times New Roman" w:hAnsi="Times New Roman" w:eastAsia="仿宋_GB2312"/>
          <w:color w:val="000000" w:themeColor="text1"/>
          <w:szCs w:val="28"/>
          <w14:textFill>
            <w14:solidFill>
              <w14:schemeClr w14:val="tx1"/>
            </w14:solidFill>
          </w14:textFill>
        </w:rPr>
      </w:pPr>
    </w:p>
    <w:p>
      <w:pPr>
        <w:spacing w:line="240" w:lineRule="auto"/>
        <w:contextualSpacing/>
        <w:rPr>
          <w:rFonts w:ascii="Times New Roman" w:hAnsi="Times New Roman" w:eastAsia="仿宋_GB2312"/>
          <w:color w:val="000000" w:themeColor="text1"/>
          <w:szCs w:val="28"/>
          <w14:textFill>
            <w14:solidFill>
              <w14:schemeClr w14:val="tx1"/>
            </w14:solidFill>
          </w14:textFill>
        </w:rPr>
      </w:pPr>
    </w:p>
    <w:p>
      <w:pPr>
        <w:pStyle w:val="21"/>
        <w:ind w:left="560" w:firstLine="560"/>
      </w:pPr>
    </w:p>
    <w:p>
      <w:pPr>
        <w:spacing w:line="240" w:lineRule="auto"/>
        <w:contextualSpacing/>
        <w:rPr>
          <w:rFonts w:ascii="Times New Roman" w:hAnsi="Times New Roman" w:eastAsia="仿宋_GB2312"/>
          <w:color w:val="000000" w:themeColor="text1"/>
          <w:szCs w:val="28"/>
          <w14:textFill>
            <w14:solidFill>
              <w14:schemeClr w14:val="tx1"/>
            </w14:solidFill>
          </w14:textFill>
        </w:rPr>
      </w:pPr>
    </w:p>
    <w:p>
      <w:pPr>
        <w:pStyle w:val="2"/>
        <w:rPr>
          <w:rFonts w:ascii="Times New Roman" w:hAnsi="Times New Roman" w:eastAsia="仿宋_GB2312"/>
          <w:color w:val="000000" w:themeColor="text1"/>
          <w:szCs w:val="28"/>
          <w14:textFill>
            <w14:solidFill>
              <w14:schemeClr w14:val="tx1"/>
            </w14:solidFill>
          </w14:textFill>
        </w:rPr>
      </w:pPr>
    </w:p>
    <w:p>
      <w:pPr>
        <w:pStyle w:val="2"/>
        <w:rPr>
          <w:rFonts w:ascii="Times New Roman" w:hAnsi="Times New Roman" w:eastAsia="仿宋_GB2312"/>
          <w:color w:val="000000" w:themeColor="text1"/>
          <w:szCs w:val="28"/>
          <w14:textFill>
            <w14:solidFill>
              <w14:schemeClr w14:val="tx1"/>
            </w14:solidFill>
          </w14:textFill>
        </w:rPr>
      </w:pPr>
    </w:p>
    <w:p>
      <w:pPr>
        <w:pStyle w:val="2"/>
        <w:rPr>
          <w:rFonts w:ascii="Times New Roman" w:hAnsi="Times New Roman" w:eastAsia="仿宋_GB2312"/>
          <w:color w:val="000000" w:themeColor="text1"/>
          <w:szCs w:val="28"/>
          <w14:textFill>
            <w14:solidFill>
              <w14:schemeClr w14:val="tx1"/>
            </w14:solidFill>
          </w14:textFill>
        </w:rPr>
      </w:pPr>
    </w:p>
    <w:p>
      <w:pPr>
        <w:pStyle w:val="2"/>
        <w:rPr>
          <w:rFonts w:ascii="Times New Roman" w:hAnsi="Times New Roman" w:eastAsia="仿宋_GB2312"/>
          <w:color w:val="000000" w:themeColor="text1"/>
          <w:szCs w:val="28"/>
          <w14:textFill>
            <w14:solidFill>
              <w14:schemeClr w14:val="tx1"/>
            </w14:solidFill>
          </w14:textFill>
        </w:rPr>
      </w:pPr>
    </w:p>
    <w:p>
      <w:pPr>
        <w:spacing w:before="312" w:beforeLines="100" w:after="312" w:afterLines="100" w:line="240" w:lineRule="auto"/>
        <w:contextualSpacing w:val="0"/>
        <w:jc w:val="center"/>
        <w:rPr>
          <w:rFonts w:hint="eastAsia" w:ascii="楷体_GB2312" w:hAnsi="楷体_GB2312" w:eastAsia="楷体_GB2312" w:cs="楷体_GB2312"/>
          <w:b/>
          <w:bCs/>
          <w:color w:val="auto"/>
          <w:sz w:val="36"/>
          <w:szCs w:val="36"/>
          <w:lang w:eastAsia="zh-CN"/>
        </w:rPr>
      </w:pPr>
      <w:r>
        <w:rPr>
          <w:rFonts w:hint="eastAsia" w:ascii="楷体_GB2312" w:hAnsi="楷体_GB2312" w:eastAsia="楷体_GB2312" w:cs="楷体_GB2312"/>
          <w:b/>
          <w:bCs/>
          <w:color w:val="auto"/>
          <w:sz w:val="36"/>
          <w:szCs w:val="36"/>
          <w:lang w:eastAsia="zh-CN"/>
        </w:rPr>
        <w:t>佛山市生态环境局</w:t>
      </w:r>
    </w:p>
    <w:p>
      <w:pPr>
        <w:spacing w:before="312" w:beforeLines="100" w:after="312" w:afterLines="100" w:line="240" w:lineRule="auto"/>
        <w:contextualSpacing w:val="0"/>
        <w:jc w:val="center"/>
        <w:rPr>
          <w:rFonts w:hint="eastAsia" w:ascii="楷体_GB2312" w:hAnsi="楷体_GB2312" w:eastAsia="楷体_GB2312" w:cs="楷体_GB2312"/>
          <w:b/>
          <w:bCs/>
          <w:color w:val="000000" w:themeColor="text1"/>
          <w:sz w:val="36"/>
          <w:szCs w:val="36"/>
          <w14:textFill>
            <w14:solidFill>
              <w14:schemeClr w14:val="tx1"/>
            </w14:solidFill>
          </w14:textFill>
        </w:rPr>
        <w:sectPr>
          <w:pgSz w:w="11906" w:h="16838"/>
          <w:pgMar w:top="2098" w:right="1474" w:bottom="1984" w:left="1587" w:header="851" w:footer="992" w:gutter="0"/>
          <w:pgNumType w:fmt="decimal" w:start="0"/>
          <w:cols w:space="720" w:num="1"/>
          <w:docGrid w:type="lines" w:linePitch="312" w:charSpace="0"/>
        </w:sectPr>
      </w:pPr>
      <w:r>
        <w:rPr>
          <w:rFonts w:hint="eastAsia" w:ascii="楷体_GB2312" w:hAnsi="楷体_GB2312" w:eastAsia="楷体_GB2312" w:cs="楷体_GB2312"/>
          <w:b/>
          <w:bCs/>
          <w:color w:val="auto"/>
          <w:sz w:val="36"/>
          <w:szCs w:val="36"/>
        </w:rPr>
        <w:t>二〇二二年</w:t>
      </w:r>
      <w:r>
        <w:rPr>
          <w:rFonts w:hint="eastAsia" w:ascii="楷体_GB2312" w:hAnsi="楷体_GB2312" w:eastAsia="楷体_GB2312" w:cs="楷体_GB2312"/>
          <w:b/>
          <w:bCs/>
          <w:color w:val="auto"/>
          <w:sz w:val="36"/>
          <w:szCs w:val="36"/>
          <w:lang w:eastAsia="zh-CN"/>
        </w:rPr>
        <w:t>七</w:t>
      </w:r>
      <w:r>
        <w:rPr>
          <w:rFonts w:hint="eastAsia" w:ascii="楷体_GB2312" w:hAnsi="楷体_GB2312" w:eastAsia="楷体_GB2312" w:cs="楷体_GB2312"/>
          <w:b/>
          <w:bCs/>
          <w:color w:val="auto"/>
          <w:sz w:val="36"/>
          <w:szCs w:val="36"/>
        </w:rPr>
        <w:t>月</w:t>
      </w:r>
    </w:p>
    <w:p>
      <w:pPr>
        <w:pStyle w:val="21"/>
        <w:ind w:left="0" w:leftChars="0" w:firstLine="0" w:firstLineChars="0"/>
        <w:jc w:val="center"/>
        <w:rPr>
          <w:rFonts w:ascii="Times New Roman" w:hAnsi="Times New Roman" w:eastAsia="仿宋_GB2312"/>
          <w:color w:val="000000" w:themeColor="text1"/>
          <w:sz w:val="36"/>
          <w:szCs w:val="36"/>
          <w14:textFill>
            <w14:solidFill>
              <w14:schemeClr w14:val="tx1"/>
            </w14:solidFill>
          </w14:textFill>
        </w:rPr>
      </w:pPr>
      <w:bookmarkStart w:id="0" w:name="_Toc28735"/>
      <w:bookmarkStart w:id="1" w:name="_Toc2887"/>
      <w:r>
        <w:rPr>
          <w:rFonts w:ascii="Times New Roman" w:hAnsi="Times New Roman" w:eastAsia="仿宋_GB2312"/>
          <w:color w:val="000000" w:themeColor="text1"/>
          <w:sz w:val="36"/>
          <w:szCs w:val="36"/>
          <w:lang w:val="zh-CN"/>
          <w14:textFill>
            <w14:solidFill>
              <w14:schemeClr w14:val="tx1"/>
            </w14:solidFill>
          </w14:textFill>
        </w:rPr>
        <w:t>目 录</w:t>
      </w:r>
      <w:bookmarkEnd w:id="0"/>
      <w:bookmarkEnd w:id="1"/>
    </w:p>
    <w:p>
      <w:pPr>
        <w:pStyle w:val="16"/>
        <w:tabs>
          <w:tab w:val="right" w:leader="dot" w:pos="8306"/>
        </w:tabs>
      </w:pPr>
      <w:bookmarkStart w:id="253" w:name="_GoBack"/>
      <w:bookmarkEnd w:id="253"/>
      <w:r>
        <w:rPr>
          <w:rFonts w:hint="eastAsia" w:ascii="仿宋_GB2312" w:hAnsi="仿宋_GB2312" w:eastAsia="仿宋_GB2312" w:cs="仿宋_GB2312"/>
          <w:color w:val="000000" w:themeColor="text1"/>
          <w:sz w:val="24"/>
          <w:szCs w:val="24"/>
          <w14:textFill>
            <w14:solidFill>
              <w14:schemeClr w14:val="tx1"/>
            </w14:solidFill>
          </w14:textFill>
        </w:rPr>
        <w:fldChar w:fldCharType="begin"/>
      </w:r>
      <w:r>
        <w:rPr>
          <w:rFonts w:hint="eastAsia" w:ascii="仿宋_GB2312" w:hAnsi="仿宋_GB2312" w:eastAsia="仿宋_GB2312" w:cs="仿宋_GB2312"/>
          <w:color w:val="000000" w:themeColor="text1"/>
          <w:sz w:val="24"/>
          <w:szCs w:val="24"/>
          <w14:textFill>
            <w14:solidFill>
              <w14:schemeClr w14:val="tx1"/>
            </w14:solidFill>
          </w14:textFill>
        </w:rPr>
        <w:instrText xml:space="preserve"> TOC \o "1-3" \h \z \u </w:instrText>
      </w:r>
      <w:r>
        <w:rPr>
          <w:rFonts w:hint="eastAsia" w:ascii="仿宋_GB2312" w:hAnsi="仿宋_GB2312" w:eastAsia="仿宋_GB2312" w:cs="仿宋_GB2312"/>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color w:val="000000" w:themeColor="text1"/>
          <w:szCs w:val="24"/>
          <w14:textFill>
            <w14:solidFill>
              <w14:schemeClr w14:val="tx1"/>
            </w14:solidFill>
          </w14:textFill>
        </w:rPr>
        <w:fldChar w:fldCharType="begin"/>
      </w:r>
      <w:r>
        <w:rPr>
          <w:rFonts w:hint="eastAsia" w:ascii="仿宋_GB2312" w:hAnsi="仿宋_GB2312" w:eastAsia="仿宋_GB2312" w:cs="仿宋_GB2312"/>
          <w:szCs w:val="24"/>
        </w:rPr>
        <w:instrText xml:space="preserve"> HYPERLINK \l _Toc354599725 </w:instrText>
      </w:r>
      <w:r>
        <w:rPr>
          <w:rFonts w:hint="eastAsia" w:ascii="仿宋_GB2312" w:hAnsi="仿宋_GB2312" w:eastAsia="仿宋_GB2312" w:cs="仿宋_GB2312"/>
          <w:szCs w:val="24"/>
        </w:rPr>
        <w:fldChar w:fldCharType="separate"/>
      </w:r>
      <w:r>
        <w:rPr>
          <w:rFonts w:hint="eastAsia" w:ascii="黑体" w:hAnsi="黑体" w:eastAsia="黑体" w:cs="黑体"/>
          <w:bCs w:val="0"/>
          <w:szCs w:val="32"/>
        </w:rPr>
        <w:t>一、规划背景</w:t>
      </w:r>
      <w:r>
        <w:tab/>
      </w:r>
      <w:r>
        <w:fldChar w:fldCharType="begin"/>
      </w:r>
      <w:r>
        <w:instrText xml:space="preserve"> PAGEREF _Toc354599725 \h </w:instrText>
      </w:r>
      <w:r>
        <w:fldChar w:fldCharType="separate"/>
      </w:r>
      <w:r>
        <w:t>1</w:t>
      </w:r>
      <w:r>
        <w:fldChar w:fldCharType="end"/>
      </w:r>
      <w:r>
        <w:rPr>
          <w:rFonts w:hint="eastAsia" w:ascii="仿宋_GB2312" w:hAnsi="仿宋_GB2312" w:eastAsia="仿宋_GB2312" w:cs="仿宋_GB2312"/>
          <w:color w:val="000000" w:themeColor="text1"/>
          <w:szCs w:val="24"/>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_Toc1640357907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rPr>
        <w:t>（一）“十三五”工作成效</w:t>
      </w:r>
      <w:r>
        <w:tab/>
      </w:r>
      <w:r>
        <w:fldChar w:fldCharType="begin"/>
      </w:r>
      <w:r>
        <w:instrText xml:space="preserve"> PAGEREF _Toc1640357907 \h </w:instrText>
      </w:r>
      <w:r>
        <w:fldChar w:fldCharType="separate"/>
      </w:r>
      <w:r>
        <w:t>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_Toc370167777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rPr>
        <w:t>（二）“十四五”形势研判</w:t>
      </w:r>
      <w:r>
        <w:tab/>
      </w:r>
      <w:r>
        <w:fldChar w:fldCharType="begin"/>
      </w:r>
      <w:r>
        <w:instrText xml:space="preserve"> PAGEREF _Toc370167777 \h </w:instrText>
      </w:r>
      <w:r>
        <w:fldChar w:fldCharType="separate"/>
      </w:r>
      <w:r>
        <w:t>2</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6"/>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_Toc1761734167 </w:instrText>
      </w:r>
      <w:r>
        <w:rPr>
          <w:rFonts w:hint="eastAsia" w:ascii="仿宋_GB2312" w:hAnsi="仿宋_GB2312" w:eastAsia="仿宋_GB2312" w:cs="仿宋_GB2312"/>
          <w:bCs/>
          <w:szCs w:val="24"/>
          <w:lang w:val="zh-CN"/>
        </w:rPr>
        <w:fldChar w:fldCharType="separate"/>
      </w:r>
      <w:r>
        <w:rPr>
          <w:rFonts w:hint="eastAsia" w:ascii="黑体" w:hAnsi="黑体" w:eastAsia="黑体" w:cs="黑体"/>
          <w:bCs w:val="0"/>
          <w:szCs w:val="32"/>
        </w:rPr>
        <w:t>二、总体要求</w:t>
      </w:r>
      <w:r>
        <w:tab/>
      </w:r>
      <w:r>
        <w:fldChar w:fldCharType="begin"/>
      </w:r>
      <w:r>
        <w:instrText xml:space="preserve"> PAGEREF _Toc1761734167 \h </w:instrText>
      </w:r>
      <w:r>
        <w:fldChar w:fldCharType="separate"/>
      </w:r>
      <w:r>
        <w:t>4</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_Toc1031974088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rPr>
        <w:t>（一）指导思想</w:t>
      </w:r>
      <w:r>
        <w:tab/>
      </w:r>
      <w:r>
        <w:fldChar w:fldCharType="begin"/>
      </w:r>
      <w:r>
        <w:instrText xml:space="preserve"> PAGEREF _Toc1031974088 \h </w:instrText>
      </w:r>
      <w:r>
        <w:fldChar w:fldCharType="separate"/>
      </w:r>
      <w:r>
        <w:t>4</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_Toc979038513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rPr>
        <w:t>（二）基本原则</w:t>
      </w:r>
      <w:r>
        <w:tab/>
      </w:r>
      <w:r>
        <w:fldChar w:fldCharType="begin"/>
      </w:r>
      <w:r>
        <w:instrText xml:space="preserve"> PAGEREF _Toc979038513 \h </w:instrText>
      </w:r>
      <w:r>
        <w:fldChar w:fldCharType="separate"/>
      </w:r>
      <w:r>
        <w:t>4</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_Toc1951598645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rPr>
        <w:t>（三）主要目标</w:t>
      </w:r>
      <w:r>
        <w:tab/>
      </w:r>
      <w:r>
        <w:fldChar w:fldCharType="begin"/>
      </w:r>
      <w:r>
        <w:instrText xml:space="preserve"> PAGEREF _Toc1951598645 \h </w:instrText>
      </w:r>
      <w:r>
        <w:fldChar w:fldCharType="separate"/>
      </w:r>
      <w:r>
        <w:t>5</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6"/>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_Toc435895788 </w:instrText>
      </w:r>
      <w:r>
        <w:rPr>
          <w:rFonts w:hint="eastAsia" w:ascii="仿宋_GB2312" w:hAnsi="仿宋_GB2312" w:eastAsia="仿宋_GB2312" w:cs="仿宋_GB2312"/>
          <w:bCs/>
          <w:szCs w:val="24"/>
          <w:lang w:val="zh-CN"/>
        </w:rPr>
        <w:fldChar w:fldCharType="separate"/>
      </w:r>
      <w:r>
        <w:rPr>
          <w:rFonts w:hint="eastAsia" w:ascii="黑体" w:hAnsi="黑体" w:eastAsia="黑体" w:cs="黑体"/>
          <w:bCs w:val="0"/>
          <w:szCs w:val="32"/>
        </w:rPr>
        <w:t>三、主要任务</w:t>
      </w:r>
      <w:r>
        <w:tab/>
      </w:r>
      <w:r>
        <w:fldChar w:fldCharType="begin"/>
      </w:r>
      <w:r>
        <w:instrText xml:space="preserve"> PAGEREF _Toc435895788 \h </w:instrText>
      </w:r>
      <w:r>
        <w:fldChar w:fldCharType="separate"/>
      </w:r>
      <w:r>
        <w:t>6</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_Toc820874346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（一）持续开展环境质量状况调查</w:t>
      </w:r>
      <w:r>
        <w:tab/>
      </w:r>
      <w:r>
        <w:fldChar w:fldCharType="begin"/>
      </w:r>
      <w:r>
        <w:instrText xml:space="preserve"> PAGEREF _Toc820874346 \h </w:instrText>
      </w:r>
      <w:r>
        <w:fldChar w:fldCharType="separate"/>
      </w:r>
      <w:r>
        <w:t>6</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_Toc1450214734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1.</w:t>
      </w:r>
      <w:r>
        <w:rPr>
          <w:rFonts w:hint="eastAsia" w:ascii="仿宋_GB2312" w:hAnsi="仿宋_GB2312" w:cs="仿宋_GB2312"/>
          <w:szCs w:val="32"/>
          <w:highlight w:val="none"/>
        </w:rPr>
        <w:t>进一步查明土壤环境质量状况</w:t>
      </w:r>
      <w:r>
        <w:tab/>
      </w:r>
      <w:r>
        <w:fldChar w:fldCharType="begin"/>
      </w:r>
      <w:r>
        <w:instrText xml:space="preserve"> PAGEREF _Toc1450214734 \h </w:instrText>
      </w:r>
      <w:r>
        <w:fldChar w:fldCharType="separate"/>
      </w:r>
      <w:r>
        <w:t>6</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_Toc91574769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2.</w:t>
      </w:r>
      <w:r>
        <w:rPr>
          <w:rFonts w:hint="eastAsia" w:ascii="仿宋_GB2312" w:hAnsi="仿宋_GB2312" w:cs="仿宋_GB2312"/>
          <w:szCs w:val="32"/>
          <w:highlight w:val="none"/>
        </w:rPr>
        <w:t>持续推进地下水环境状况调查</w:t>
      </w:r>
      <w:r>
        <w:tab/>
      </w:r>
      <w:r>
        <w:fldChar w:fldCharType="begin"/>
      </w:r>
      <w:r>
        <w:instrText xml:space="preserve"> PAGEREF _Toc91574769 \h </w:instrText>
      </w:r>
      <w:r>
        <w:fldChar w:fldCharType="separate"/>
      </w:r>
      <w:r>
        <w:t>6</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_Toc833560425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（二）系统推进土壤污染源头防控</w:t>
      </w:r>
      <w:r>
        <w:tab/>
      </w:r>
      <w:r>
        <w:fldChar w:fldCharType="begin"/>
      </w:r>
      <w:r>
        <w:instrText xml:space="preserve"> PAGEREF _Toc833560425 \h </w:instrText>
      </w:r>
      <w:r>
        <w:fldChar w:fldCharType="separate"/>
      </w:r>
      <w:r>
        <w:t>7</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_Toc1130206748 </w:instrText>
      </w:r>
      <w:r>
        <w:rPr>
          <w:rFonts w:hint="eastAsia" w:ascii="仿宋_GB2312" w:hAnsi="仿宋_GB2312" w:eastAsia="仿宋_GB2312" w:cs="仿宋_GB2312"/>
          <w:bCs/>
          <w:szCs w:val="24"/>
          <w:lang w:val="zh-CN"/>
        </w:rPr>
        <w:fldChar w:fldCharType="separate"/>
      </w:r>
      <w:r>
        <w:rPr>
          <w:rFonts w:ascii="仿宋_GB2312" w:hAnsi="仿宋_GB2312" w:cs="仿宋_GB2312"/>
          <w:bCs w:val="0"/>
          <w:szCs w:val="32"/>
          <w:highlight w:val="none"/>
        </w:rPr>
        <w:t>1.</w:t>
      </w:r>
      <w:r>
        <w:rPr>
          <w:rFonts w:hint="eastAsia" w:ascii="仿宋_GB2312" w:hAnsi="仿宋_GB2312" w:cs="仿宋_GB2312"/>
          <w:bCs w:val="0"/>
          <w:szCs w:val="32"/>
          <w:highlight w:val="none"/>
        </w:rPr>
        <w:t>强化国土空间布局管控与环境准入</w:t>
      </w:r>
      <w:r>
        <w:tab/>
      </w:r>
      <w:r>
        <w:fldChar w:fldCharType="begin"/>
      </w:r>
      <w:r>
        <w:instrText xml:space="preserve"> PAGEREF _Toc1130206748 \h </w:instrText>
      </w:r>
      <w:r>
        <w:fldChar w:fldCharType="separate"/>
      </w:r>
      <w:r>
        <w:t>7</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_Toc1495071125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2.</w:t>
      </w:r>
      <w:r>
        <w:rPr>
          <w:rFonts w:hint="eastAsia" w:ascii="仿宋_GB2312" w:hAnsi="仿宋_GB2312" w:cs="仿宋_GB2312"/>
          <w:szCs w:val="32"/>
          <w:highlight w:val="none"/>
        </w:rPr>
        <w:t>深化重点行业</w:t>
      </w:r>
      <w:r>
        <w:rPr>
          <w:rFonts w:ascii="仿宋_GB2312" w:hAnsi="仿宋_GB2312" w:cs="仿宋_GB2312"/>
          <w:szCs w:val="32"/>
          <w:highlight w:val="none"/>
        </w:rPr>
        <w:t>企业用地土壤污染</w:t>
      </w:r>
      <w:r>
        <w:rPr>
          <w:rFonts w:hint="eastAsia" w:ascii="仿宋_GB2312" w:hAnsi="仿宋_GB2312" w:cs="仿宋_GB2312"/>
          <w:szCs w:val="32"/>
          <w:highlight w:val="none"/>
        </w:rPr>
        <w:t>防控</w:t>
      </w:r>
      <w:r>
        <w:tab/>
      </w:r>
      <w:r>
        <w:fldChar w:fldCharType="begin"/>
      </w:r>
      <w:r>
        <w:instrText xml:space="preserve"> PAGEREF _Toc1495071125 \h </w:instrText>
      </w:r>
      <w:r>
        <w:fldChar w:fldCharType="separate"/>
      </w:r>
      <w:r>
        <w:t>8</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_Toc1011197875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（三）持续巩固耕地分类管理</w:t>
      </w:r>
      <w:r>
        <w:tab/>
      </w:r>
      <w:r>
        <w:fldChar w:fldCharType="begin"/>
      </w:r>
      <w:r>
        <w:instrText xml:space="preserve"> PAGEREF _Toc1011197875 \h </w:instrText>
      </w:r>
      <w:r>
        <w:fldChar w:fldCharType="separate"/>
      </w:r>
      <w:r>
        <w:t>9</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_Toc803696637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1.切实</w:t>
      </w:r>
      <w:r>
        <w:rPr>
          <w:rFonts w:hint="eastAsia" w:ascii="仿宋_GB2312" w:hAnsi="仿宋_GB2312" w:cs="仿宋_GB2312"/>
          <w:szCs w:val="32"/>
          <w:highlight w:val="none"/>
        </w:rPr>
        <w:t>加强耕地优先</w:t>
      </w:r>
      <w:r>
        <w:rPr>
          <w:rFonts w:ascii="仿宋_GB2312" w:hAnsi="仿宋_GB2312" w:cs="仿宋_GB2312"/>
          <w:szCs w:val="32"/>
          <w:highlight w:val="none"/>
        </w:rPr>
        <w:t>保护</w:t>
      </w:r>
      <w:r>
        <w:tab/>
      </w:r>
      <w:r>
        <w:fldChar w:fldCharType="begin"/>
      </w:r>
      <w:r>
        <w:instrText xml:space="preserve"> PAGEREF _Toc803696637 \h </w:instrText>
      </w:r>
      <w:r>
        <w:fldChar w:fldCharType="separate"/>
      </w:r>
      <w:r>
        <w:t>9</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_Toc218585233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2.</w:t>
      </w:r>
      <w:r>
        <w:rPr>
          <w:rFonts w:hint="eastAsia" w:ascii="仿宋_GB2312" w:hAnsi="仿宋_GB2312" w:cs="仿宋_GB2312"/>
          <w:szCs w:val="32"/>
          <w:highlight w:val="none"/>
        </w:rPr>
        <w:t>巩固提升耕地</w:t>
      </w:r>
      <w:r>
        <w:rPr>
          <w:rFonts w:ascii="仿宋_GB2312" w:hAnsi="仿宋_GB2312" w:cs="仿宋_GB2312"/>
          <w:szCs w:val="32"/>
          <w:highlight w:val="none"/>
        </w:rPr>
        <w:t>安全利用</w:t>
      </w:r>
      <w:r>
        <w:rPr>
          <w:rFonts w:hint="eastAsia" w:ascii="仿宋_GB2312" w:hAnsi="仿宋_GB2312" w:cs="仿宋_GB2312"/>
          <w:szCs w:val="32"/>
          <w:highlight w:val="none"/>
        </w:rPr>
        <w:t>水平</w:t>
      </w:r>
      <w:r>
        <w:tab/>
      </w:r>
      <w:r>
        <w:fldChar w:fldCharType="begin"/>
      </w:r>
      <w:r>
        <w:instrText xml:space="preserve"> PAGEREF _Toc218585233 \h </w:instrText>
      </w:r>
      <w:r>
        <w:fldChar w:fldCharType="separate"/>
      </w:r>
      <w:r>
        <w:t>10</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_Toc1939007573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3.</w:t>
      </w:r>
      <w:r>
        <w:rPr>
          <w:rFonts w:hint="eastAsia" w:ascii="仿宋_GB2312" w:hAnsi="仿宋_GB2312" w:cs="仿宋_GB2312"/>
          <w:szCs w:val="32"/>
          <w:highlight w:val="none"/>
        </w:rPr>
        <w:t>全面落实耕地严格管控措施</w:t>
      </w:r>
      <w:r>
        <w:tab/>
      </w:r>
      <w:r>
        <w:fldChar w:fldCharType="begin"/>
      </w:r>
      <w:r>
        <w:instrText xml:space="preserve"> PAGEREF _Toc1939007573 \h </w:instrText>
      </w:r>
      <w:r>
        <w:fldChar w:fldCharType="separate"/>
      </w:r>
      <w:r>
        <w:t>11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_Toc1092426264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highlight w:val="none"/>
        </w:rPr>
        <w:t>（四）有效管控建设用地土壤环境风险</w:t>
      </w:r>
      <w:r>
        <w:tab/>
      </w:r>
      <w:r>
        <w:fldChar w:fldCharType="begin"/>
      </w:r>
      <w:r>
        <w:instrText xml:space="preserve"> PAGEREF _Toc1092426264 \h </w:instrText>
      </w:r>
      <w:r>
        <w:fldChar w:fldCharType="separate"/>
      </w:r>
      <w:r>
        <w:t>11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_Toc252179706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1.</w:t>
      </w:r>
      <w:r>
        <w:rPr>
          <w:rFonts w:hint="eastAsia" w:ascii="仿宋_GB2312" w:hAnsi="仿宋_GB2312" w:cs="仿宋_GB2312"/>
          <w:szCs w:val="32"/>
          <w:highlight w:val="none"/>
        </w:rPr>
        <w:t>强化</w:t>
      </w:r>
      <w:r>
        <w:rPr>
          <w:rFonts w:ascii="仿宋_GB2312" w:hAnsi="仿宋_GB2312" w:cs="仿宋_GB2312"/>
          <w:szCs w:val="32"/>
          <w:highlight w:val="none"/>
        </w:rPr>
        <w:t>土壤污染状况调查评估</w:t>
      </w:r>
      <w:r>
        <w:tab/>
      </w:r>
      <w:r>
        <w:fldChar w:fldCharType="begin"/>
      </w:r>
      <w:r>
        <w:instrText xml:space="preserve"> PAGEREF _Toc252179706 \h </w:instrText>
      </w:r>
      <w:r>
        <w:fldChar w:fldCharType="separate"/>
      </w:r>
      <w:r>
        <w:t>11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_Toc1093236633 </w:instrText>
      </w:r>
      <w:r>
        <w:rPr>
          <w:rFonts w:hint="eastAsia" w:ascii="仿宋_GB2312" w:hAnsi="仿宋_GB2312" w:eastAsia="仿宋_GB2312" w:cs="仿宋_GB2312"/>
          <w:bCs/>
          <w:szCs w:val="24"/>
          <w:lang w:val="zh-CN"/>
        </w:rPr>
        <w:fldChar w:fldCharType="separate"/>
      </w:r>
      <w:r>
        <w:rPr>
          <w:rFonts w:ascii="仿宋_GB2312" w:hAnsi="仿宋_GB2312" w:cs="仿宋_GB2312"/>
          <w:bCs/>
          <w:szCs w:val="32"/>
          <w:highlight w:val="none"/>
        </w:rPr>
        <w:t>2.严格建设用地准入管理</w:t>
      </w:r>
      <w:r>
        <w:tab/>
      </w:r>
      <w:r>
        <w:fldChar w:fldCharType="begin"/>
      </w:r>
      <w:r>
        <w:instrText xml:space="preserve"> PAGEREF _Toc1093236633 \h </w:instrText>
      </w:r>
      <w:r>
        <w:fldChar w:fldCharType="separate"/>
      </w:r>
      <w:r>
        <w:t>12</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_Toc1089000218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3.强化部门信息共享和联动监管</w:t>
      </w:r>
      <w:r>
        <w:tab/>
      </w:r>
      <w:r>
        <w:fldChar w:fldCharType="begin"/>
      </w:r>
      <w:r>
        <w:instrText xml:space="preserve"> PAGEREF _Toc1089000218 \h </w:instrText>
      </w:r>
      <w:r>
        <w:fldChar w:fldCharType="separate"/>
      </w:r>
      <w:r>
        <w:t>14</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_Toc1288388127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4.有序推进建设用地风险管控与修复</w:t>
      </w:r>
      <w:r>
        <w:tab/>
      </w:r>
      <w:r>
        <w:fldChar w:fldCharType="begin"/>
      </w:r>
      <w:r>
        <w:instrText xml:space="preserve"> PAGEREF _Toc1288388127 \h </w:instrText>
      </w:r>
      <w:r>
        <w:fldChar w:fldCharType="separate"/>
      </w:r>
      <w:r>
        <w:t>14</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_Toc730941949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5.</w:t>
      </w:r>
      <w:r>
        <w:rPr>
          <w:rFonts w:hint="eastAsia" w:ascii="仿宋_GB2312" w:hAnsi="仿宋_GB2312" w:cs="仿宋_GB2312"/>
          <w:szCs w:val="32"/>
          <w:highlight w:val="none"/>
        </w:rPr>
        <w:t>探索管控与修复新模式</w:t>
      </w:r>
      <w:r>
        <w:tab/>
      </w:r>
      <w:r>
        <w:fldChar w:fldCharType="begin"/>
      </w:r>
      <w:r>
        <w:instrText xml:space="preserve"> PAGEREF _Toc730941949 \h </w:instrText>
      </w:r>
      <w:r>
        <w:fldChar w:fldCharType="separate"/>
      </w:r>
      <w:r>
        <w:t>15</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_Toc1185167900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（五）有序推行地下水污染防治</w:t>
      </w:r>
      <w:r>
        <w:tab/>
      </w:r>
      <w:r>
        <w:fldChar w:fldCharType="begin"/>
      </w:r>
      <w:r>
        <w:instrText xml:space="preserve"> PAGEREF _Toc1185167900 \h </w:instrText>
      </w:r>
      <w:r>
        <w:fldChar w:fldCharType="separate"/>
      </w:r>
      <w:r>
        <w:t>16</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_Toc1957847190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1.建立地下水</w:t>
      </w:r>
      <w:r>
        <w:rPr>
          <w:rFonts w:hint="eastAsia" w:ascii="仿宋_GB2312" w:hAnsi="仿宋_GB2312" w:cs="仿宋_GB2312"/>
          <w:szCs w:val="32"/>
          <w:highlight w:val="none"/>
        </w:rPr>
        <w:t>污染防治</w:t>
      </w:r>
      <w:r>
        <w:rPr>
          <w:rFonts w:ascii="仿宋_GB2312" w:hAnsi="仿宋_GB2312" w:cs="仿宋_GB2312"/>
          <w:szCs w:val="32"/>
          <w:highlight w:val="none"/>
        </w:rPr>
        <w:t>管理体系</w:t>
      </w:r>
      <w:r>
        <w:tab/>
      </w:r>
      <w:r>
        <w:fldChar w:fldCharType="begin"/>
      </w:r>
      <w:r>
        <w:instrText xml:space="preserve"> PAGEREF _Toc1957847190 \h </w:instrText>
      </w:r>
      <w:r>
        <w:fldChar w:fldCharType="separate"/>
      </w:r>
      <w:r>
        <w:t>16</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_Toc296128005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2.</w:t>
      </w:r>
      <w:r>
        <w:rPr>
          <w:rFonts w:hint="eastAsia" w:ascii="仿宋_GB2312" w:hAnsi="仿宋_GB2312" w:cs="仿宋_GB2312"/>
          <w:szCs w:val="32"/>
          <w:highlight w:val="none"/>
        </w:rPr>
        <w:t>开展在产企业地下水污染防治</w:t>
      </w:r>
      <w:r>
        <w:tab/>
      </w:r>
      <w:r>
        <w:fldChar w:fldCharType="begin"/>
      </w:r>
      <w:r>
        <w:instrText xml:space="preserve"> PAGEREF _Toc296128005 \h </w:instrText>
      </w:r>
      <w:r>
        <w:fldChar w:fldCharType="separate"/>
      </w:r>
      <w:r>
        <w:t>17</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_Toc1767988101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（六）全力推进“两区”建设</w:t>
      </w:r>
      <w:r>
        <w:tab/>
      </w:r>
      <w:r>
        <w:fldChar w:fldCharType="begin"/>
      </w:r>
      <w:r>
        <w:instrText xml:space="preserve"> PAGEREF _Toc1767988101 \h </w:instrText>
      </w:r>
      <w:r>
        <w:fldChar w:fldCharType="separate"/>
      </w:r>
      <w:r>
        <w:t>18</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_Toc189639883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1.</w:t>
      </w:r>
      <w:r>
        <w:rPr>
          <w:rFonts w:hint="eastAsia" w:ascii="仿宋_GB2312" w:hAnsi="仿宋_GB2312" w:cs="仿宋_GB2312"/>
          <w:szCs w:val="32"/>
          <w:highlight w:val="none"/>
        </w:rPr>
        <w:t>开展</w:t>
      </w:r>
      <w:r>
        <w:rPr>
          <w:rFonts w:ascii="仿宋_GB2312" w:hAnsi="仿宋_GB2312" w:cs="仿宋_GB2312"/>
          <w:szCs w:val="32"/>
          <w:highlight w:val="none"/>
        </w:rPr>
        <w:t>土壤污染防治先行区</w:t>
      </w:r>
      <w:r>
        <w:rPr>
          <w:rFonts w:hint="eastAsia" w:ascii="仿宋_GB2312" w:hAnsi="仿宋_GB2312" w:cs="仿宋_GB2312"/>
          <w:szCs w:val="32"/>
          <w:highlight w:val="none"/>
        </w:rPr>
        <w:t>建设</w:t>
      </w:r>
      <w:r>
        <w:tab/>
      </w:r>
      <w:r>
        <w:fldChar w:fldCharType="begin"/>
      </w:r>
      <w:r>
        <w:instrText xml:space="preserve"> PAGEREF _Toc189639883 \h </w:instrText>
      </w:r>
      <w:r>
        <w:fldChar w:fldCharType="separate"/>
      </w:r>
      <w:r>
        <w:t>18</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_Toc1225626498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2.</w:t>
      </w:r>
      <w:r>
        <w:rPr>
          <w:rFonts w:hint="eastAsia" w:ascii="仿宋_GB2312" w:hAnsi="仿宋_GB2312" w:cs="仿宋_GB2312"/>
          <w:szCs w:val="32"/>
          <w:highlight w:val="none"/>
        </w:rPr>
        <w:t>开展</w:t>
      </w:r>
      <w:r>
        <w:rPr>
          <w:rFonts w:ascii="仿宋_GB2312" w:hAnsi="仿宋_GB2312" w:cs="仿宋_GB2312"/>
          <w:szCs w:val="32"/>
          <w:highlight w:val="none"/>
        </w:rPr>
        <w:t>地下水污染防治试验区</w:t>
      </w:r>
      <w:r>
        <w:rPr>
          <w:rFonts w:hint="eastAsia" w:ascii="仿宋_GB2312" w:hAnsi="仿宋_GB2312" w:cs="仿宋_GB2312"/>
          <w:szCs w:val="32"/>
          <w:highlight w:val="none"/>
        </w:rPr>
        <w:t>建设</w:t>
      </w:r>
      <w:r>
        <w:tab/>
      </w:r>
      <w:r>
        <w:fldChar w:fldCharType="begin"/>
      </w:r>
      <w:r>
        <w:instrText xml:space="preserve"> PAGEREF _Toc1225626498 \h </w:instrText>
      </w:r>
      <w:r>
        <w:fldChar w:fldCharType="separate"/>
      </w:r>
      <w:r>
        <w:t>18</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_Toc84668007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（七）全面提升支撑能力</w:t>
      </w:r>
      <w:r>
        <w:tab/>
      </w:r>
      <w:r>
        <w:fldChar w:fldCharType="begin"/>
      </w:r>
      <w:r>
        <w:instrText xml:space="preserve"> PAGEREF _Toc84668007 \h </w:instrText>
      </w:r>
      <w:r>
        <w:fldChar w:fldCharType="separate"/>
      </w:r>
      <w:r>
        <w:t>18</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_Toc544239609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1.</w:t>
      </w:r>
      <w:r>
        <w:rPr>
          <w:rFonts w:hint="eastAsia" w:ascii="仿宋_GB2312" w:hAnsi="仿宋_GB2312" w:cs="仿宋_GB2312"/>
          <w:szCs w:val="32"/>
          <w:highlight w:val="none"/>
        </w:rPr>
        <w:t>强化制度支撑</w:t>
      </w:r>
      <w:r>
        <w:tab/>
      </w:r>
      <w:r>
        <w:fldChar w:fldCharType="begin"/>
      </w:r>
      <w:r>
        <w:instrText xml:space="preserve"> PAGEREF _Toc544239609 \h </w:instrText>
      </w:r>
      <w:r>
        <w:fldChar w:fldCharType="separate"/>
      </w:r>
      <w:r>
        <w:t>18</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_Toc718500757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2.</w:t>
      </w:r>
      <w:r>
        <w:rPr>
          <w:rFonts w:hint="eastAsia" w:ascii="仿宋_GB2312" w:hAnsi="仿宋_GB2312" w:cs="仿宋_GB2312"/>
          <w:szCs w:val="32"/>
          <w:highlight w:val="none"/>
        </w:rPr>
        <w:t>强化监测支撑</w:t>
      </w:r>
      <w:r>
        <w:tab/>
      </w:r>
      <w:r>
        <w:fldChar w:fldCharType="begin"/>
      </w:r>
      <w:r>
        <w:instrText xml:space="preserve"> PAGEREF _Toc718500757 \h </w:instrText>
      </w:r>
      <w:r>
        <w:fldChar w:fldCharType="separate"/>
      </w:r>
      <w:r>
        <w:t>19</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_Toc454835784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3.</w:t>
      </w:r>
      <w:r>
        <w:rPr>
          <w:rFonts w:hint="eastAsia" w:ascii="仿宋_GB2312" w:hAnsi="仿宋_GB2312" w:cs="仿宋_GB2312"/>
          <w:szCs w:val="32"/>
          <w:highlight w:val="none"/>
        </w:rPr>
        <w:t>强化信息支撑</w:t>
      </w:r>
      <w:r>
        <w:tab/>
      </w:r>
      <w:r>
        <w:fldChar w:fldCharType="begin"/>
      </w:r>
      <w:r>
        <w:instrText xml:space="preserve"> PAGEREF _Toc454835784 \h </w:instrText>
      </w:r>
      <w:r>
        <w:fldChar w:fldCharType="separate"/>
      </w:r>
      <w:r>
        <w:t>19</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_Toc158490128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4.</w:t>
      </w:r>
      <w:r>
        <w:rPr>
          <w:rFonts w:hint="eastAsia" w:ascii="仿宋_GB2312" w:hAnsi="仿宋_GB2312" w:cs="仿宋_GB2312"/>
          <w:szCs w:val="32"/>
          <w:highlight w:val="none"/>
        </w:rPr>
        <w:t>强化监管支撑</w:t>
      </w:r>
      <w:r>
        <w:tab/>
      </w:r>
      <w:r>
        <w:fldChar w:fldCharType="begin"/>
      </w:r>
      <w:r>
        <w:instrText xml:space="preserve"> PAGEREF _Toc158490128 \h </w:instrText>
      </w:r>
      <w:r>
        <w:fldChar w:fldCharType="separate"/>
      </w:r>
      <w:r>
        <w:t>19</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_Toc1750474845 </w:instrText>
      </w:r>
      <w:r>
        <w:rPr>
          <w:rFonts w:hint="eastAsia" w:ascii="仿宋_GB2312" w:hAnsi="仿宋_GB2312" w:eastAsia="仿宋_GB2312" w:cs="仿宋_GB2312"/>
          <w:bCs/>
          <w:szCs w:val="24"/>
          <w:lang w:val="zh-CN"/>
        </w:rPr>
        <w:fldChar w:fldCharType="separate"/>
      </w:r>
      <w:r>
        <w:rPr>
          <w:rFonts w:hint="eastAsia" w:ascii="仿宋_GB2312" w:hAnsi="仿宋_GB2312" w:cs="仿宋_GB2312"/>
          <w:szCs w:val="32"/>
          <w:highlight w:val="none"/>
        </w:rPr>
        <w:t>5</w:t>
      </w:r>
      <w:r>
        <w:rPr>
          <w:rFonts w:ascii="仿宋_GB2312" w:hAnsi="仿宋_GB2312" w:cs="仿宋_GB2312"/>
          <w:szCs w:val="32"/>
          <w:highlight w:val="none"/>
        </w:rPr>
        <w:t>.</w:t>
      </w:r>
      <w:r>
        <w:rPr>
          <w:rFonts w:hint="eastAsia" w:ascii="仿宋_GB2312" w:hAnsi="仿宋_GB2312" w:cs="仿宋_GB2312"/>
          <w:szCs w:val="32"/>
          <w:highlight w:val="none"/>
        </w:rPr>
        <w:t>强化行业支撑</w:t>
      </w:r>
      <w:r>
        <w:tab/>
      </w:r>
      <w:r>
        <w:fldChar w:fldCharType="begin"/>
      </w:r>
      <w:r>
        <w:instrText xml:space="preserve"> PAGEREF _Toc1750474845 \h </w:instrText>
      </w:r>
      <w:r>
        <w:fldChar w:fldCharType="separate"/>
      </w:r>
      <w:r>
        <w:t>20</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_Toc1433874297 </w:instrText>
      </w:r>
      <w:r>
        <w:rPr>
          <w:rFonts w:hint="eastAsia" w:ascii="仿宋_GB2312" w:hAnsi="仿宋_GB2312" w:eastAsia="仿宋_GB2312" w:cs="仿宋_GB2312"/>
          <w:bCs/>
          <w:szCs w:val="24"/>
          <w:lang w:val="zh-CN"/>
        </w:rPr>
        <w:fldChar w:fldCharType="separate"/>
      </w:r>
      <w:r>
        <w:rPr>
          <w:rFonts w:ascii="仿宋_GB2312" w:hAnsi="仿宋_GB2312" w:cs="仿宋_GB2312"/>
          <w:szCs w:val="32"/>
          <w:highlight w:val="none"/>
        </w:rPr>
        <w:t>6.</w:t>
      </w:r>
      <w:r>
        <w:rPr>
          <w:rFonts w:hint="eastAsia" w:ascii="仿宋_GB2312" w:hAnsi="仿宋_GB2312" w:cs="仿宋_GB2312"/>
          <w:szCs w:val="32"/>
          <w:highlight w:val="none"/>
        </w:rPr>
        <w:t>强化</w:t>
      </w:r>
      <w:r>
        <w:rPr>
          <w:rFonts w:ascii="仿宋_GB2312" w:hAnsi="仿宋_GB2312" w:cs="仿宋_GB2312"/>
          <w:szCs w:val="32"/>
          <w:highlight w:val="none"/>
        </w:rPr>
        <w:t>科技支撑</w:t>
      </w:r>
      <w:r>
        <w:tab/>
      </w:r>
      <w:r>
        <w:fldChar w:fldCharType="begin"/>
      </w:r>
      <w:r>
        <w:instrText xml:space="preserve"> PAGEREF _Toc1433874297 \h </w:instrText>
      </w:r>
      <w:r>
        <w:fldChar w:fldCharType="separate"/>
      </w:r>
      <w:r>
        <w:t>20</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6"/>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_Toc2110088773 </w:instrText>
      </w:r>
      <w:r>
        <w:rPr>
          <w:rFonts w:hint="eastAsia" w:ascii="仿宋_GB2312" w:hAnsi="仿宋_GB2312" w:eastAsia="仿宋_GB2312" w:cs="仿宋_GB2312"/>
          <w:bCs/>
          <w:szCs w:val="24"/>
          <w:lang w:val="zh-CN"/>
        </w:rPr>
        <w:fldChar w:fldCharType="separate"/>
      </w:r>
      <w:r>
        <w:rPr>
          <w:rFonts w:hint="eastAsia" w:ascii="黑体" w:hAnsi="黑体" w:eastAsia="黑体" w:cs="黑体"/>
          <w:bCs w:val="0"/>
          <w:szCs w:val="32"/>
          <w:highlight w:val="none"/>
        </w:rPr>
        <w:t>四、重点工程</w:t>
      </w:r>
      <w:r>
        <w:tab/>
      </w:r>
      <w:r>
        <w:fldChar w:fldCharType="begin"/>
      </w:r>
      <w:r>
        <w:instrText xml:space="preserve"> PAGEREF _Toc2110088773 \h </w:instrText>
      </w:r>
      <w:r>
        <w:fldChar w:fldCharType="separate"/>
      </w:r>
      <w:r>
        <w:t>21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_Toc38886985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szCs w:val="28"/>
          <w:highlight w:val="none"/>
        </w:rPr>
        <w:t>（一）环境调查工程</w:t>
      </w:r>
      <w:r>
        <w:tab/>
      </w:r>
      <w:r>
        <w:fldChar w:fldCharType="begin"/>
      </w:r>
      <w:r>
        <w:instrText xml:space="preserve"> PAGEREF _Toc38886985 \h </w:instrText>
      </w:r>
      <w:r>
        <w:fldChar w:fldCharType="separate"/>
      </w:r>
      <w:r>
        <w:t>21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_Toc107264995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lang w:val="en-US" w:eastAsia="zh-CN"/>
        </w:rPr>
        <w:t>1</w:t>
      </w:r>
      <w:r>
        <w:rPr>
          <w:rFonts w:hint="eastAsia" w:ascii="仿宋_GB2312" w:hAnsi="仿宋_GB2312" w:eastAsia="仿宋_GB2312" w:cs="仿宋_GB2312"/>
          <w:bCs/>
          <w:szCs w:val="32"/>
          <w:highlight w:val="none"/>
        </w:rPr>
        <w:t>.本地特征行业企业用地土壤污染状况调查</w:t>
      </w:r>
      <w:r>
        <w:tab/>
      </w:r>
      <w:r>
        <w:fldChar w:fldCharType="begin"/>
      </w:r>
      <w:r>
        <w:instrText xml:space="preserve"> PAGEREF _Toc107264995 \h </w:instrText>
      </w:r>
      <w:r>
        <w:fldChar w:fldCharType="separate"/>
      </w:r>
      <w:r>
        <w:t>21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_Toc1412819860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lang w:val="en-US" w:eastAsia="zh-CN"/>
        </w:rPr>
        <w:t>2</w:t>
      </w:r>
      <w:r>
        <w:rPr>
          <w:rFonts w:hint="eastAsia" w:ascii="仿宋_GB2312" w:hAnsi="仿宋_GB2312" w:eastAsia="仿宋_GB2312" w:cs="仿宋_GB2312"/>
          <w:bCs/>
          <w:szCs w:val="32"/>
          <w:highlight w:val="none"/>
        </w:rPr>
        <w:t>.地下水环境状况调查评估</w:t>
      </w:r>
      <w:r>
        <w:tab/>
      </w:r>
      <w:r>
        <w:fldChar w:fldCharType="begin"/>
      </w:r>
      <w:r>
        <w:instrText xml:space="preserve"> PAGEREF _Toc1412819860 \h </w:instrText>
      </w:r>
      <w:r>
        <w:fldChar w:fldCharType="separate"/>
      </w:r>
      <w:r>
        <w:t>21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_Toc130461754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lang w:val="en-US" w:eastAsia="zh-CN"/>
        </w:rPr>
        <w:t>3.地下水环境质量监测网络构建</w:t>
      </w:r>
      <w:r>
        <w:tab/>
      </w:r>
      <w:r>
        <w:fldChar w:fldCharType="begin"/>
      </w:r>
      <w:r>
        <w:instrText xml:space="preserve"> PAGEREF _Toc130461754 \h </w:instrText>
      </w:r>
      <w:r>
        <w:fldChar w:fldCharType="separate"/>
      </w:r>
      <w:r>
        <w:t>21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_Toc940825420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szCs w:val="28"/>
          <w:highlight w:val="none"/>
        </w:rPr>
        <w:t>（二）源头预防工程</w:t>
      </w:r>
      <w:r>
        <w:tab/>
      </w:r>
      <w:r>
        <w:fldChar w:fldCharType="begin"/>
      </w:r>
      <w:r>
        <w:instrText xml:space="preserve"> PAGEREF _Toc940825420 \h </w:instrText>
      </w:r>
      <w:r>
        <w:fldChar w:fldCharType="separate"/>
      </w:r>
      <w:r>
        <w:t>21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_Toc395542960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rPr>
        <w:t>1.土壤污染重点监管单位绿色化改造工程</w:t>
      </w:r>
      <w:r>
        <w:tab/>
      </w:r>
      <w:r>
        <w:fldChar w:fldCharType="begin"/>
      </w:r>
      <w:r>
        <w:instrText xml:space="preserve"> PAGEREF _Toc395542960 \h </w:instrText>
      </w:r>
      <w:r>
        <w:fldChar w:fldCharType="separate"/>
      </w:r>
      <w:r>
        <w:t>21</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_Toc1625532879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rPr>
        <w:t>2.地下水重点污染源防渗改造工程</w:t>
      </w:r>
      <w:r>
        <w:tab/>
      </w:r>
      <w:r>
        <w:fldChar w:fldCharType="begin"/>
      </w:r>
      <w:r>
        <w:instrText xml:space="preserve"> PAGEREF _Toc1625532879 \h </w:instrText>
      </w:r>
      <w:r>
        <w:fldChar w:fldCharType="separate"/>
      </w:r>
      <w:r>
        <w:t>22</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_Toc1952023295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szCs w:val="28"/>
          <w:highlight w:val="none"/>
        </w:rPr>
        <w:t>（三）风险管控与修复工程</w:t>
      </w:r>
      <w:r>
        <w:tab/>
      </w:r>
      <w:r>
        <w:fldChar w:fldCharType="begin"/>
      </w:r>
      <w:r>
        <w:instrText xml:space="preserve"> PAGEREF _Toc1952023295 \h </w:instrText>
      </w:r>
      <w:r>
        <w:fldChar w:fldCharType="separate"/>
      </w:r>
      <w:r>
        <w:t>22</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_Toc1199239598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rPr>
        <w:t>1.建设用地风险管控与修复工程</w:t>
      </w:r>
      <w:r>
        <w:tab/>
      </w:r>
      <w:r>
        <w:fldChar w:fldCharType="begin"/>
      </w:r>
      <w:r>
        <w:instrText xml:space="preserve"> PAGEREF _Toc1199239598 \h </w:instrText>
      </w:r>
      <w:r>
        <w:fldChar w:fldCharType="separate"/>
      </w:r>
      <w:r>
        <w:t>22</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_Toc1844118113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rPr>
        <w:t>2.污染地块新修复模式探索工程</w:t>
      </w:r>
      <w:r>
        <w:tab/>
      </w:r>
      <w:r>
        <w:fldChar w:fldCharType="begin"/>
      </w:r>
      <w:r>
        <w:instrText xml:space="preserve"> PAGEREF _Toc1844118113 \h </w:instrText>
      </w:r>
      <w:r>
        <w:fldChar w:fldCharType="separate"/>
      </w:r>
      <w:r>
        <w:t>22</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2"/>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_Toc1743547221 </w:instrText>
      </w:r>
      <w:r>
        <w:rPr>
          <w:rFonts w:hint="eastAsia" w:ascii="仿宋_GB2312" w:hAnsi="仿宋_GB2312" w:eastAsia="仿宋_GB2312" w:cs="仿宋_GB2312"/>
          <w:bCs/>
          <w:szCs w:val="24"/>
          <w:lang w:val="zh-CN"/>
        </w:rPr>
        <w:fldChar w:fldCharType="separate"/>
      </w:r>
      <w:r>
        <w:rPr>
          <w:rFonts w:hint="eastAsia" w:ascii="仿宋_GB2312" w:hAnsi="仿宋_GB2312" w:eastAsia="仿宋_GB2312" w:cs="仿宋_GB2312"/>
          <w:bCs/>
          <w:szCs w:val="32"/>
          <w:highlight w:val="none"/>
        </w:rPr>
        <w:t>3</w:t>
      </w:r>
      <w:r>
        <w:rPr>
          <w:rFonts w:ascii="仿宋_GB2312" w:hAnsi="仿宋_GB2312" w:eastAsia="仿宋_GB2312" w:cs="仿宋_GB2312"/>
          <w:bCs/>
          <w:szCs w:val="32"/>
          <w:highlight w:val="none"/>
        </w:rPr>
        <w:t>.</w:t>
      </w:r>
      <w:r>
        <w:rPr>
          <w:rFonts w:hint="eastAsia" w:ascii="仿宋_GB2312" w:hAnsi="仿宋_GB2312" w:eastAsia="仿宋_GB2312" w:cs="仿宋_GB2312"/>
          <w:bCs/>
          <w:szCs w:val="32"/>
          <w:highlight w:val="none"/>
        </w:rPr>
        <w:t>地下水污染风险管控</w:t>
      </w:r>
      <w:r>
        <w:rPr>
          <w:rFonts w:hint="eastAsia" w:ascii="仿宋_GB2312" w:hAnsi="仿宋_GB2312" w:eastAsia="仿宋_GB2312" w:cs="仿宋_GB2312"/>
          <w:bCs/>
          <w:szCs w:val="32"/>
          <w:highlight w:val="none"/>
          <w:lang w:eastAsia="zh-CN"/>
        </w:rPr>
        <w:t>或</w:t>
      </w:r>
      <w:r>
        <w:rPr>
          <w:rFonts w:hint="eastAsia" w:ascii="仿宋_GB2312" w:hAnsi="仿宋_GB2312" w:eastAsia="仿宋_GB2312" w:cs="仿宋_GB2312"/>
          <w:bCs/>
          <w:szCs w:val="32"/>
          <w:highlight w:val="none"/>
        </w:rPr>
        <w:t>修复试点</w:t>
      </w:r>
      <w:r>
        <w:rPr>
          <w:rFonts w:hint="eastAsia" w:ascii="仿宋_GB2312" w:hAnsi="仿宋_GB2312" w:eastAsia="仿宋_GB2312" w:cs="仿宋_GB2312"/>
          <w:bCs/>
          <w:szCs w:val="32"/>
          <w:highlight w:val="none"/>
          <w:lang w:eastAsia="zh-CN"/>
        </w:rPr>
        <w:t>工程</w:t>
      </w:r>
      <w:r>
        <w:tab/>
      </w:r>
      <w:r>
        <w:fldChar w:fldCharType="begin"/>
      </w:r>
      <w:r>
        <w:instrText xml:space="preserve"> PAGEREF _Toc1743547221 \h </w:instrText>
      </w:r>
      <w:r>
        <w:fldChar w:fldCharType="separate"/>
      </w:r>
      <w:r>
        <w:t>22</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6"/>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_Toc144182214 </w:instrText>
      </w:r>
      <w:r>
        <w:rPr>
          <w:rFonts w:hint="eastAsia" w:ascii="仿宋_GB2312" w:hAnsi="仿宋_GB2312" w:eastAsia="仿宋_GB2312" w:cs="仿宋_GB2312"/>
          <w:bCs/>
          <w:szCs w:val="24"/>
          <w:lang w:val="zh-CN"/>
        </w:rPr>
        <w:fldChar w:fldCharType="separate"/>
      </w:r>
      <w:r>
        <w:rPr>
          <w:rFonts w:hint="eastAsia" w:ascii="黑体" w:hAnsi="黑体" w:eastAsia="黑体" w:cs="黑体"/>
          <w:bCs w:val="0"/>
          <w:szCs w:val="32"/>
          <w:highlight w:val="none"/>
        </w:rPr>
        <w:t>五、保障措施</w:t>
      </w:r>
      <w:r>
        <w:tab/>
      </w:r>
      <w:r>
        <w:fldChar w:fldCharType="begin"/>
      </w:r>
      <w:r>
        <w:instrText xml:space="preserve"> PAGEREF _Toc144182214 \h </w:instrText>
      </w:r>
      <w:r>
        <w:fldChar w:fldCharType="separate"/>
      </w:r>
      <w:r>
        <w:t>23</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_Toc2096297819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（一）加强组织领导</w:t>
      </w:r>
      <w:r>
        <w:tab/>
      </w:r>
      <w:r>
        <w:fldChar w:fldCharType="begin"/>
      </w:r>
      <w:r>
        <w:instrText xml:space="preserve"> PAGEREF _Toc2096297819 \h </w:instrText>
      </w:r>
      <w:r>
        <w:fldChar w:fldCharType="separate"/>
      </w:r>
      <w:r>
        <w:t>23</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_Toc689300206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（二）拓展投资渠道</w:t>
      </w:r>
      <w:r>
        <w:tab/>
      </w:r>
      <w:r>
        <w:fldChar w:fldCharType="begin"/>
      </w:r>
      <w:r>
        <w:instrText xml:space="preserve"> PAGEREF _Toc689300206 \h </w:instrText>
      </w:r>
      <w:r>
        <w:fldChar w:fldCharType="separate"/>
      </w:r>
      <w:r>
        <w:t>23</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pStyle w:val="18"/>
        <w:tabs>
          <w:tab w:val="right" w:leader="dot" w:pos="8306"/>
        </w:tabs>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begin"/>
      </w:r>
      <w:r>
        <w:rPr>
          <w:rFonts w:hint="eastAsia" w:ascii="仿宋_GB2312" w:hAnsi="仿宋_GB2312" w:eastAsia="仿宋_GB2312" w:cs="仿宋_GB2312"/>
          <w:bCs/>
          <w:szCs w:val="24"/>
          <w:lang w:val="zh-CN"/>
        </w:rPr>
        <w:instrText xml:space="preserve"> HYPERLINK \l _Toc1233182432 </w:instrText>
      </w:r>
      <w:r>
        <w:rPr>
          <w:rFonts w:hint="eastAsia" w:ascii="仿宋_GB2312" w:hAnsi="仿宋_GB2312" w:eastAsia="仿宋_GB2312" w:cs="仿宋_GB2312"/>
          <w:bCs/>
          <w:szCs w:val="24"/>
          <w:lang w:val="zh-CN"/>
        </w:rPr>
        <w:fldChar w:fldCharType="separate"/>
      </w:r>
      <w:r>
        <w:rPr>
          <w:rFonts w:hint="eastAsia" w:ascii="楷体_GB2312" w:hAnsi="楷体_GB2312" w:eastAsia="楷体_GB2312" w:cs="楷体_GB2312"/>
          <w:bCs w:val="0"/>
          <w:highlight w:val="none"/>
        </w:rPr>
        <w:t>（三）加强宣传教育</w:t>
      </w:r>
      <w:r>
        <w:tab/>
      </w:r>
      <w:r>
        <w:fldChar w:fldCharType="begin"/>
      </w:r>
      <w:r>
        <w:instrText xml:space="preserve"> PAGEREF _Toc1233182432 \h </w:instrText>
      </w:r>
      <w:r>
        <w:fldChar w:fldCharType="separate"/>
      </w:r>
      <w:r>
        <w:t>23</w:t>
      </w:r>
      <w:r>
        <w:fldChar w:fldCharType="end"/>
      </w: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仿宋"/>
          <w:color w:val="000000" w:themeColor="text1"/>
          <w:szCs w:val="28"/>
          <w14:textFill>
            <w14:solidFill>
              <w14:schemeClr w14:val="tx1"/>
            </w14:solidFill>
          </w14:textFill>
        </w:rPr>
      </w:pPr>
      <w:r>
        <w:rPr>
          <w:rFonts w:hint="eastAsia" w:ascii="仿宋_GB2312" w:hAnsi="仿宋_GB2312" w:eastAsia="仿宋_GB2312" w:cs="仿宋_GB2312"/>
          <w:bCs/>
          <w:color w:val="000000" w:themeColor="text1"/>
          <w:szCs w:val="24"/>
          <w:lang w:val="zh-CN"/>
          <w14:textFill>
            <w14:solidFill>
              <w14:schemeClr w14:val="tx1"/>
            </w14:solidFill>
          </w14:textFill>
        </w:rPr>
        <w:fldChar w:fldCharType="end"/>
      </w:r>
    </w:p>
    <w:p>
      <w:pPr>
        <w:widowControl/>
        <w:adjustRightInd w:val="0"/>
        <w:snapToGrid w:val="0"/>
        <w:spacing w:line="240" w:lineRule="auto"/>
        <w:contextualSpacing/>
        <w:jc w:val="left"/>
        <w:rPr>
          <w:rFonts w:ascii="Times New Roman" w:hAnsi="Times New Roman" w:eastAsia="仿宋"/>
          <w:b/>
          <w:color w:val="000000" w:themeColor="text1"/>
          <w:szCs w:val="28"/>
          <w14:textFill>
            <w14:solidFill>
              <w14:schemeClr w14:val="tx1"/>
            </w14:solidFill>
          </w14:textFill>
        </w:rPr>
        <w:sectPr>
          <w:footerReference r:id="rId5" w:type="default"/>
          <w:pgSz w:w="11906" w:h="16838"/>
          <w:pgMar w:top="1440" w:right="1800" w:bottom="1440" w:left="1800" w:header="851" w:footer="992" w:gutter="0"/>
          <w:pgNumType w:fmt="decimal" w:start="1"/>
          <w:cols w:space="720" w:num="1"/>
          <w:docGrid w:type="lines" w:linePitch="312" w:charSpace="0"/>
        </w:sectPr>
      </w:pPr>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2" w:name="_Toc76985441"/>
      <w:r>
        <w:rPr>
          <w:rFonts w:hint="eastAsia" w:ascii="仿宋_GB2312" w:hAnsi="仿宋_GB2312" w:eastAsia="仿宋_GB2312" w:cs="仿宋_GB2312"/>
          <w:color w:val="000000" w:themeColor="text1"/>
          <w:sz w:val="32"/>
          <w:szCs w:val="32"/>
          <w14:textFill>
            <w14:solidFill>
              <w14:schemeClr w14:val="tx1"/>
            </w14:solidFill>
          </w14:textFill>
        </w:rPr>
        <w:t>土壤、地下水生态环境保护关系公众健康和人居安全，关系生态文明建设和生态安全。为深入打好污染防治攻坚战，持续提升生态环境质量，统筹推进“十四五”时期</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污染防治工作，推进生态环境治理</w:t>
      </w:r>
      <w:r>
        <w:rPr>
          <w:rFonts w:hint="eastAsia" w:ascii="仿宋_GB2312" w:hAnsi="仿宋_GB2312" w:eastAsia="仿宋_GB2312" w:cs="仿宋_GB2312"/>
          <w:color w:val="000000" w:themeColor="text1"/>
          <w:sz w:val="32"/>
          <w:szCs w:val="32"/>
          <w:lang w:eastAsia="zh-CN"/>
          <w14:textFill>
            <w14:solidFill>
              <w14:schemeClr w14:val="tx1"/>
            </w14:solidFill>
          </w14:textFill>
        </w:rPr>
        <w:t>体系</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治理能力</w:t>
      </w:r>
      <w:r>
        <w:rPr>
          <w:rFonts w:hint="eastAsia" w:ascii="仿宋_GB2312" w:hAnsi="仿宋_GB2312" w:eastAsia="仿宋_GB2312" w:cs="仿宋_GB2312"/>
          <w:color w:val="000000" w:themeColor="text1"/>
          <w:sz w:val="32"/>
          <w:szCs w:val="32"/>
          <w14:textFill>
            <w14:solidFill>
              <w14:schemeClr w14:val="tx1"/>
            </w14:solidFill>
          </w14:textFill>
        </w:rPr>
        <w:t>现代化，奋力实现市第十三次党代会提出的“</w:t>
      </w:r>
      <w:r>
        <w:rPr>
          <w:rFonts w:ascii="仿宋_GB2312" w:hAnsi="仿宋_GB2312" w:eastAsia="仿宋_GB2312" w:cs="仿宋_GB2312"/>
          <w:color w:val="000000" w:themeColor="text1"/>
          <w:sz w:val="32"/>
          <w:szCs w:val="32"/>
          <w14:textFill>
            <w14:solidFill>
              <w14:schemeClr w14:val="tx1"/>
            </w14:solidFill>
          </w14:textFill>
        </w:rPr>
        <w:t>515”</w:t>
      </w:r>
      <w:r>
        <w:rPr>
          <w:rFonts w:hint="eastAsia" w:ascii="仿宋_GB2312" w:hAnsi="仿宋_GB2312" w:eastAsia="仿宋_GB2312" w:cs="仿宋_GB2312"/>
          <w:color w:val="000000" w:themeColor="text1"/>
          <w:sz w:val="32"/>
          <w:szCs w:val="32"/>
          <w14:textFill>
            <w14:solidFill>
              <w14:schemeClr w14:val="tx1"/>
            </w14:solidFill>
          </w14:textFill>
        </w:rPr>
        <w:t>战略目标，根据《“十四五”土壤、地下水和农村生态环境保护规划》《广东省土壤与地下水污染防治“十四五”规划》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《佛山市生态环境保护“十四五”规划》</w:t>
      </w:r>
      <w:r>
        <w:rPr>
          <w:rFonts w:hint="eastAsia" w:ascii="仿宋_GB2312" w:hAnsi="仿宋_GB2312" w:eastAsia="仿宋_GB2312" w:cs="仿宋_GB2312"/>
          <w:color w:val="000000" w:themeColor="text1"/>
          <w:sz w:val="32"/>
          <w:szCs w:val="32"/>
          <w14:textFill>
            <w14:solidFill>
              <w14:schemeClr w14:val="tx1"/>
            </w14:solidFill>
          </w14:textFill>
        </w:rPr>
        <w:t>，制定本规划。</w:t>
      </w:r>
    </w:p>
    <w:p>
      <w:pPr>
        <w:pStyle w:val="4"/>
        <w:spacing w:before="0" w:after="0" w:line="560" w:lineRule="exact"/>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3" w:name="_Toc1715244635"/>
      <w:bookmarkStart w:id="4" w:name="_Toc1117294958"/>
      <w:bookmarkStart w:id="5" w:name="_Toc1313545142"/>
      <w:bookmarkStart w:id="6" w:name="_Toc926875890"/>
      <w:bookmarkStart w:id="7" w:name="_Toc354599725"/>
      <w:r>
        <w:rPr>
          <w:rFonts w:hint="eastAsia" w:ascii="黑体" w:hAnsi="黑体" w:eastAsia="黑体" w:cs="黑体"/>
          <w:b w:val="0"/>
          <w:bCs w:val="0"/>
          <w:color w:val="000000" w:themeColor="text1"/>
          <w:sz w:val="32"/>
          <w:szCs w:val="32"/>
          <w14:textFill>
            <w14:solidFill>
              <w14:schemeClr w14:val="tx1"/>
            </w14:solidFill>
          </w14:textFill>
        </w:rPr>
        <w:t>一、规划背景</w:t>
      </w:r>
      <w:bookmarkEnd w:id="3"/>
      <w:bookmarkEnd w:id="4"/>
      <w:bookmarkEnd w:id="5"/>
      <w:bookmarkEnd w:id="6"/>
      <w:bookmarkEnd w:id="7"/>
    </w:p>
    <w:p>
      <w:pPr>
        <w:pStyle w:val="5"/>
        <w:spacing w:before="0" w:after="0" w:line="560" w:lineRule="exact"/>
        <w:ind w:left="0" w:firstLine="640" w:firstLineChars="200"/>
        <w:contextualSpacing/>
        <w:rPr>
          <w:rFonts w:ascii="楷体_GB2312" w:hAnsi="楷体_GB2312" w:cs="楷体_GB2312"/>
          <w:b w:val="0"/>
          <w:bCs w:val="0"/>
          <w:color w:val="000000" w:themeColor="text1"/>
          <w:sz w:val="32"/>
          <w14:textFill>
            <w14:solidFill>
              <w14:schemeClr w14:val="tx1"/>
            </w14:solidFill>
          </w14:textFill>
        </w:rPr>
      </w:pPr>
      <w:bookmarkStart w:id="8" w:name="_Toc50336508"/>
      <w:bookmarkStart w:id="9" w:name="_Toc1140177789"/>
      <w:bookmarkStart w:id="10" w:name="_Toc761723218"/>
      <w:bookmarkStart w:id="11" w:name="_Toc1268406747"/>
      <w:bookmarkStart w:id="12" w:name="_Toc1640357907"/>
      <w:r>
        <w:rPr>
          <w:rFonts w:hint="eastAsia" w:ascii="楷体_GB2312" w:hAnsi="楷体_GB2312" w:eastAsia="楷体_GB2312" w:cs="楷体_GB2312"/>
          <w:b w:val="0"/>
          <w:bCs w:val="0"/>
          <w:color w:val="000000" w:themeColor="text1"/>
          <w:sz w:val="32"/>
          <w14:textFill>
            <w14:solidFill>
              <w14:schemeClr w14:val="tx1"/>
            </w14:solidFill>
          </w14:textFill>
        </w:rPr>
        <w:t>（一）“十三五”工作成效</w:t>
      </w:r>
      <w:bookmarkEnd w:id="8"/>
      <w:bookmarkEnd w:id="9"/>
      <w:bookmarkEnd w:id="10"/>
      <w:bookmarkEnd w:id="11"/>
      <w:bookmarkEnd w:id="12"/>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“十三五”期间，佛山市深入贯彻习近平生态文明思想，认真落实党中央、国务院和省委、省政府关于</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生态环境保护部署安排，以“摸清污染底数、理顺</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机制、夯实基础能力、管控突出风险、实施治理修复”为主要思路，实现受污染耕地安全利用率和污染地块安全利用率达到90%的目标，全市</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生态环境保护取得积极成效。</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1.初步掌握土壤污染底数。</w:t>
      </w:r>
      <w:r>
        <w:rPr>
          <w:rFonts w:hint="eastAsia" w:ascii="仿宋_GB2312" w:hAnsi="仿宋_GB2312" w:eastAsia="仿宋_GB2312" w:cs="仿宋_GB2312"/>
          <w:color w:val="000000" w:themeColor="text1"/>
          <w:sz w:val="32"/>
          <w:szCs w:val="32"/>
          <w14:textFill>
            <w14:solidFill>
              <w14:schemeClr w14:val="tx1"/>
            </w14:solidFill>
          </w14:textFill>
        </w:rPr>
        <w:t>高质量完成农用地土壤污染状况调查和重点行业企业用地土壤污染状况调查，初步掌握全市农用地和重点行业企业用地土壤污染状况。</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.污染源头得到基本管控</w:t>
      </w:r>
      <w:r>
        <w:rPr>
          <w:rFonts w:hint="eastAsia" w:ascii="仿宋_GB2312" w:hAnsi="仿宋_GB2312" w:eastAsia="仿宋_GB2312" w:cs="仿宋_GB2312"/>
          <w:color w:val="000000" w:themeColor="text1"/>
          <w:sz w:val="32"/>
          <w:szCs w:val="32"/>
          <w14:textFill>
            <w14:solidFill>
              <w14:schemeClr w14:val="tx1"/>
            </w14:solidFill>
          </w14:textFill>
        </w:rPr>
        <w:t>。建立完</w:t>
      </w:r>
      <w:r>
        <w:rPr>
          <w:rFonts w:hint="eastAsia" w:ascii="仿宋_GB2312" w:hAnsi="仿宋_GB2312" w:eastAsia="仿宋_GB2312" w:cs="仿宋_GB2312"/>
          <w:color w:val="000000" w:themeColor="text1"/>
          <w:sz w:val="32"/>
          <w:szCs w:val="32"/>
          <w:lang w:eastAsia="zh-CN"/>
          <w14:textFill>
            <w14:solidFill>
              <w14:schemeClr w14:val="tx1"/>
            </w14:solidFill>
          </w14:textFill>
        </w:rPr>
        <w:t>善</w:t>
      </w:r>
      <w:r>
        <w:rPr>
          <w:rFonts w:hint="eastAsia" w:ascii="仿宋_GB2312" w:hAnsi="仿宋_GB2312" w:eastAsia="仿宋_GB2312" w:cs="仿宋_GB2312"/>
          <w:color w:val="000000" w:themeColor="text1"/>
          <w:sz w:val="32"/>
          <w:szCs w:val="32"/>
          <w14:textFill>
            <w14:solidFill>
              <w14:schemeClr w14:val="tx1"/>
            </w14:solidFill>
          </w14:textFill>
        </w:rPr>
        <w:t>涉重金属重点行业企业清单，</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实施重金属减排工程，</w:t>
      </w:r>
      <w:r>
        <w:rPr>
          <w:rFonts w:hint="eastAsia" w:ascii="仿宋_GB2312" w:hAnsi="仿宋_GB2312" w:eastAsia="仿宋_GB2312" w:cs="仿宋_GB2312"/>
          <w:color w:val="000000" w:themeColor="text1"/>
          <w:sz w:val="32"/>
          <w:szCs w:val="32"/>
          <w14:textFill>
            <w14:solidFill>
              <w14:schemeClr w14:val="tx1"/>
            </w14:solidFill>
          </w14:textFill>
        </w:rPr>
        <w:t>实现</w:t>
      </w:r>
      <w:r>
        <w:rPr>
          <w:rFonts w:hint="eastAsia" w:ascii="仿宋_GB2312" w:hAnsi="仿宋_GB2312" w:eastAsia="仿宋_GB2312" w:cs="仿宋_GB2312"/>
          <w:color w:val="000000" w:themeColor="text1"/>
          <w:sz w:val="32"/>
          <w:szCs w:val="32"/>
          <w:lang w:eastAsia="zh-CN"/>
          <w14:textFill>
            <w14:solidFill>
              <w14:schemeClr w14:val="tx1"/>
            </w14:solidFill>
          </w14:textFill>
        </w:rPr>
        <w:t>重点行业</w:t>
      </w:r>
      <w:r>
        <w:rPr>
          <w:rFonts w:hint="eastAsia" w:ascii="仿宋_GB2312" w:hAnsi="仿宋_GB2312" w:eastAsia="仿宋_GB2312" w:cs="仿宋_GB2312"/>
          <w:color w:val="000000" w:themeColor="text1"/>
          <w:sz w:val="32"/>
          <w:szCs w:val="32"/>
          <w14:textFill>
            <w14:solidFill>
              <w14:schemeClr w14:val="tx1"/>
            </w14:solidFill>
          </w14:textFill>
        </w:rPr>
        <w:t>重金属排放量比2013年下降29.2%，制定并公布土壤污染重点监管单位名录。化肥农药使用量实现负增长。</w:t>
      </w:r>
    </w:p>
    <w:p>
      <w:pPr>
        <w:adjustRightInd w:val="0"/>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3.农用地分类管理成效突出。</w:t>
      </w:r>
      <w:r>
        <w:rPr>
          <w:rFonts w:hint="eastAsia" w:ascii="仿宋_GB2312" w:hAnsi="仿宋_GB2312" w:eastAsia="仿宋_GB2312" w:cs="仿宋_GB2312"/>
          <w:b w:val="0"/>
          <w:bCs/>
          <w:color w:val="000000" w:themeColor="text1"/>
          <w:sz w:val="32"/>
          <w:szCs w:val="32"/>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全省率先完成耕地土壤环境质量类别划分工作，严格落实受污染耕地安全利用和严格管控措施，全市受污染耕地安全利用率达90%以上。</w:t>
      </w:r>
    </w:p>
    <w:p>
      <w:pPr>
        <w:adjustRightInd w:val="0"/>
        <w:snapToGrid w:val="0"/>
        <w:spacing w:line="560" w:lineRule="exact"/>
        <w:ind w:firstLine="642"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4.污染地块风险有效管控。</w:t>
      </w:r>
      <w:r>
        <w:rPr>
          <w:rFonts w:hint="eastAsia" w:ascii="仿宋_GB2312" w:hAnsi="仿宋_GB2312" w:eastAsia="仿宋_GB2312" w:cs="仿宋_GB2312"/>
          <w:color w:val="000000" w:themeColor="text1"/>
          <w:sz w:val="32"/>
          <w:szCs w:val="32"/>
          <w14:textFill>
            <w14:solidFill>
              <w14:schemeClr w14:val="tx1"/>
            </w14:solidFill>
          </w14:textFill>
        </w:rPr>
        <w:t>严格建设用地准入管理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，规范</w:t>
      </w:r>
      <w:r>
        <w:rPr>
          <w:rFonts w:hint="eastAsia" w:ascii="仿宋_GB2312" w:hAnsi="仿宋_GB2312" w:eastAsia="仿宋_GB2312" w:cs="仿宋_GB2312"/>
          <w:color w:val="000000" w:themeColor="text1"/>
          <w:sz w:val="32"/>
          <w:szCs w:val="32"/>
          <w14:textFill>
            <w14:solidFill>
              <w14:schemeClr w14:val="tx1"/>
            </w14:solidFill>
          </w14:textFill>
        </w:rPr>
        <w:t>开展土壤污染状况调查评估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建立“地块</w:t>
      </w:r>
      <w:r>
        <w:rPr>
          <w:rFonts w:hint="eastAsia" w:ascii="仿宋_GB2312" w:hAnsi="仿宋_GB2312" w:eastAsia="仿宋_GB2312" w:cs="仿宋_GB2312"/>
          <w:color w:val="000000" w:themeColor="text1"/>
          <w:sz w:val="32"/>
          <w:szCs w:val="32"/>
          <w:lang w:eastAsia="zh-CN"/>
          <w14:textFill>
            <w14:solidFill>
              <w14:schemeClr w14:val="tx1"/>
            </w14:solidFill>
          </w14:textFill>
        </w:rPr>
        <w:t>调查</w:t>
      </w:r>
      <w:r>
        <w:rPr>
          <w:rFonts w:hint="eastAsia" w:ascii="仿宋_GB2312" w:hAnsi="仿宋_GB2312" w:eastAsia="仿宋_GB2312" w:cs="仿宋_GB2312"/>
          <w:color w:val="000000" w:themeColor="text1"/>
          <w:sz w:val="32"/>
          <w:szCs w:val="32"/>
          <w14:textFill>
            <w14:solidFill>
              <w14:schemeClr w14:val="tx1"/>
            </w14:solidFill>
          </w14:textFill>
        </w:rPr>
        <w:t>名录”和“污染地块名录”。累计完成212个地块调查、7个污染地块治理修复，治理污染土壤4.4万立方米，污染地块安全利用率达到国家考核要求。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adjustRightInd w:val="0"/>
        <w:snapToGrid w:val="0"/>
        <w:spacing w:line="560" w:lineRule="exact"/>
        <w:ind w:firstLine="642"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5.地下水</w:t>
      </w:r>
      <w:r>
        <w:rPr>
          <w:rFonts w:ascii="仿宋_GB2312" w:hAnsi="仿宋_GB2312" w:eastAsia="仿宋_GB2312" w:cs="仿宋_GB2312"/>
          <w:b/>
          <w:color w:val="000000" w:themeColor="text1"/>
          <w:sz w:val="32"/>
          <w:szCs w:val="32"/>
          <w14:textFill>
            <w14:solidFill>
              <w14:schemeClr w14:val="tx1"/>
            </w14:solidFill>
          </w14:textFill>
        </w:rPr>
        <w:t>污染防治初见成效。</w:t>
      </w:r>
      <w:r>
        <w:rPr>
          <w:rFonts w:hint="eastAsia" w:ascii="仿宋_GB2312" w:hAnsi="仿宋_GB2312" w:eastAsia="仿宋_GB2312" w:cs="仿宋_GB2312"/>
          <w:bCs/>
          <w:color w:val="000000" w:themeColor="text1"/>
          <w:sz w:val="32"/>
          <w:szCs w:val="32"/>
          <w14:textFill>
            <w14:solidFill>
              <w14:schemeClr w14:val="tx1"/>
            </w14:solidFill>
          </w14:textFill>
        </w:rPr>
        <w:t>初步建立地下水型饮用水水源和重点污染源清单，完成</w:t>
      </w:r>
      <w:r>
        <w:rPr>
          <w:rFonts w:ascii="仿宋_GB2312" w:hAnsi="仿宋_GB2312" w:eastAsia="仿宋_GB2312" w:cs="仿宋_GB2312"/>
          <w:bCs/>
          <w:color w:val="000000" w:themeColor="text1"/>
          <w:sz w:val="32"/>
          <w:szCs w:val="32"/>
          <w14:textFill>
            <w14:solidFill>
              <w14:schemeClr w14:val="tx1"/>
            </w14:solidFill>
          </w14:textFill>
        </w:rPr>
        <w:t>349家加油站和1435个双层油罐、防渗池防渗改造任务。</w:t>
      </w:r>
      <w:r>
        <w:rPr>
          <w:rFonts w:hint="eastAsia" w:ascii="仿宋_GB2312" w:hAnsi="仿宋_GB2312" w:eastAsia="仿宋_GB2312" w:cs="仿宋_GB2312"/>
          <w:bCs/>
          <w:color w:val="000000" w:themeColor="text1"/>
          <w:sz w:val="32"/>
          <w:szCs w:val="32"/>
          <w14:textFill>
            <w14:solidFill>
              <w14:schemeClr w14:val="tx1"/>
            </w14:solidFill>
          </w14:textFill>
        </w:rPr>
        <w:t>建成</w:t>
      </w:r>
      <w:r>
        <w:rPr>
          <w:rFonts w:ascii="仿宋_GB2312" w:hAnsi="仿宋_GB2312" w:eastAsia="仿宋_GB2312" w:cs="仿宋_GB2312"/>
          <w:bCs/>
          <w:color w:val="000000" w:themeColor="text1"/>
          <w:sz w:val="32"/>
          <w:szCs w:val="32"/>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个国家地下水环境质量监测站点，</w:t>
      </w:r>
      <w:r>
        <w:rPr>
          <w:rFonts w:ascii="仿宋_GB2312" w:hAnsi="仿宋_GB2312" w:eastAsia="仿宋_GB2312" w:cs="仿宋_GB2312"/>
          <w:bCs/>
          <w:color w:val="000000" w:themeColor="text1"/>
          <w:sz w:val="32"/>
          <w:szCs w:val="32"/>
          <w14:textFill>
            <w14:solidFill>
              <w14:schemeClr w14:val="tx1"/>
            </w14:solidFill>
          </w14:textFill>
        </w:rPr>
        <w:t>初步构建地下水环境监测网络，</w:t>
      </w:r>
      <w:r>
        <w:rPr>
          <w:rFonts w:hint="eastAsia" w:ascii="仿宋_GB2312" w:hAnsi="仿宋_GB2312" w:eastAsia="仿宋_GB2312" w:cs="仿宋_GB2312"/>
          <w:bCs/>
          <w:color w:val="000000" w:themeColor="text1"/>
          <w:sz w:val="32"/>
          <w:szCs w:val="32"/>
          <w14:textFill>
            <w14:solidFill>
              <w14:schemeClr w14:val="tx1"/>
            </w14:solidFill>
          </w14:textFill>
        </w:rPr>
        <w:t>地下水环境质量达到省下达的水质管理目标。</w:t>
      </w:r>
    </w:p>
    <w:p>
      <w:pPr>
        <w:pStyle w:val="5"/>
        <w:spacing w:before="0" w:after="0" w:line="560" w:lineRule="exact"/>
        <w:ind w:left="0" w:firstLine="640" w:firstLineChars="200"/>
        <w:contextualSpacing/>
        <w:rPr>
          <w:rFonts w:ascii="楷体_GB2312" w:hAnsi="楷体_GB2312" w:eastAsia="楷体_GB2312" w:cs="楷体_GB2312"/>
          <w:b w:val="0"/>
          <w:bCs w:val="0"/>
          <w:color w:val="000000" w:themeColor="text1"/>
          <w:sz w:val="32"/>
          <w14:textFill>
            <w14:solidFill>
              <w14:schemeClr w14:val="tx1"/>
            </w14:solidFill>
          </w14:textFill>
        </w:rPr>
      </w:pPr>
      <w:bookmarkStart w:id="13" w:name="_Toc280964284"/>
      <w:bookmarkStart w:id="14" w:name="_Toc1531510313"/>
      <w:bookmarkStart w:id="15" w:name="_Toc465421725"/>
      <w:bookmarkStart w:id="16" w:name="_Toc655084190"/>
      <w:bookmarkStart w:id="17" w:name="_Toc370167777"/>
      <w:r>
        <w:rPr>
          <w:rFonts w:hint="eastAsia" w:ascii="楷体_GB2312" w:hAnsi="楷体_GB2312" w:eastAsia="楷体_GB2312" w:cs="楷体_GB2312"/>
          <w:b w:val="0"/>
          <w:bCs w:val="0"/>
          <w:color w:val="000000" w:themeColor="text1"/>
          <w:sz w:val="32"/>
          <w14:textFill>
            <w14:solidFill>
              <w14:schemeClr w14:val="tx1"/>
            </w14:solidFill>
          </w14:textFill>
        </w:rPr>
        <w:t>（二）“十四五”形势研判</w:t>
      </w:r>
      <w:bookmarkEnd w:id="13"/>
      <w:bookmarkEnd w:id="14"/>
      <w:bookmarkEnd w:id="15"/>
      <w:bookmarkEnd w:id="16"/>
      <w:bookmarkEnd w:id="17"/>
    </w:p>
    <w:p>
      <w:pPr>
        <w:adjustRightInd w:val="0"/>
        <w:snapToGrid w:val="0"/>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b/>
          <w:color w:val="000000" w:themeColor="text1"/>
          <w:sz w:val="32"/>
          <w:szCs w:val="32"/>
          <w14:textFill>
            <w14:solidFill>
              <w14:schemeClr w14:val="tx1"/>
            </w14:solidFill>
          </w14:textFill>
        </w:rPr>
        <w:t>土壤污染源头管控有待加强。</w:t>
      </w:r>
      <w:r>
        <w:rPr>
          <w:rFonts w:hint="eastAsia" w:ascii="仿宋_GB2312" w:hAnsi="仿宋_GB2312" w:eastAsia="仿宋_GB2312" w:cs="仿宋_GB2312"/>
          <w:color w:val="000000" w:themeColor="text1"/>
          <w:sz w:val="32"/>
          <w:szCs w:val="32"/>
          <w14:textFill>
            <w14:solidFill>
              <w14:schemeClr w14:val="tx1"/>
            </w14:solidFill>
          </w14:textFill>
        </w:rPr>
        <w:t>重点行业企业数量位居全省前列，部分企业污染防治设施尚不完善，部分重点行业企业重点区域地表硬化、防渗等措施仍需加强。</w:t>
      </w:r>
      <w:r>
        <w:rPr>
          <w:rFonts w:hint="eastAsia" w:ascii="仿宋_GB2312" w:hAnsi="仿宋_GB2312" w:eastAsia="仿宋_GB2312" w:cs="仿宋_GB2312"/>
          <w:sz w:val="32"/>
          <w:szCs w:val="32"/>
        </w:rPr>
        <w:t>村级工业园</w:t>
      </w:r>
      <w:r>
        <w:rPr>
          <w:rStyle w:val="27"/>
          <w:rFonts w:ascii="仿宋_GB2312" w:hAnsi="仿宋_GB2312" w:eastAsia="仿宋_GB2312" w:cs="仿宋_GB2312"/>
          <w:sz w:val="32"/>
          <w:szCs w:val="32"/>
        </w:rPr>
        <w:footnoteReference w:id="0"/>
      </w:r>
      <w:r>
        <w:rPr>
          <w:rFonts w:hint="eastAsia" w:ascii="仿宋_GB2312" w:hAnsi="仿宋_GB2312" w:eastAsia="仿宋_GB2312" w:cs="仿宋_GB2312"/>
          <w:sz w:val="32"/>
          <w:szCs w:val="32"/>
        </w:rPr>
        <w:t>体量大，拆除改造过程中土壤污染风险不容忽视。全市土壤</w:t>
      </w:r>
      <w:r>
        <w:rPr>
          <w:rFonts w:hint="eastAsia" w:ascii="仿宋_GB2312" w:hAnsi="仿宋_GB2312" w:eastAsia="仿宋_GB2312" w:cs="仿宋_GB2312"/>
          <w:color w:val="000000" w:themeColor="text1"/>
          <w:sz w:val="32"/>
          <w:szCs w:val="32"/>
          <w14:textFill>
            <w14:solidFill>
              <w14:schemeClr w14:val="tx1"/>
            </w14:solidFill>
          </w14:textFill>
        </w:rPr>
        <w:t>污染重点监管单位履行土壤污染隐患排查和自行监测等法定义务落实尚需进一步推动。农业源污染负荷仍然较重，农药化肥使用量偏高。</w:t>
      </w:r>
    </w:p>
    <w:p>
      <w:pPr>
        <w:adjustRightInd w:val="0"/>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二是耕地安全利用有待</w:t>
      </w:r>
      <w:r>
        <w:rPr>
          <w:rFonts w:hint="eastAsia" w:ascii="仿宋_GB2312" w:hAnsi="仿宋_GB2312" w:eastAsia="仿宋_GB2312" w:cs="仿宋_GB2312"/>
          <w:b/>
          <w:color w:val="000000" w:themeColor="text1"/>
          <w:sz w:val="32"/>
          <w:szCs w:val="32"/>
          <w:lang w:eastAsia="zh-CN"/>
          <w14:textFill>
            <w14:solidFill>
              <w14:schemeClr w14:val="tx1"/>
            </w14:solidFill>
          </w14:textFill>
        </w:rPr>
        <w:t>巩固</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全市</w:t>
      </w:r>
      <w:r>
        <w:rPr>
          <w:rFonts w:hint="eastAsia" w:ascii="仿宋_GB2312" w:hAnsi="仿宋_GB2312" w:eastAsia="仿宋_GB2312" w:cs="仿宋_GB2312"/>
          <w:color w:val="000000" w:themeColor="text1"/>
          <w:sz w:val="32"/>
          <w:szCs w:val="32"/>
          <w:lang w:eastAsia="zh-CN"/>
          <w14:textFill>
            <w14:solidFill>
              <w14:schemeClr w14:val="tx1"/>
            </w14:solidFill>
          </w14:textFill>
        </w:rPr>
        <w:t>耕地</w:t>
      </w:r>
      <w:r>
        <w:rPr>
          <w:rFonts w:hint="eastAsia" w:ascii="仿宋_GB2312" w:hAnsi="仿宋_GB2312" w:eastAsia="仿宋_GB2312" w:cs="仿宋_GB2312"/>
          <w:color w:val="000000" w:themeColor="text1"/>
          <w:sz w:val="32"/>
          <w:szCs w:val="32"/>
          <w14:textFill>
            <w14:solidFill>
              <w14:schemeClr w14:val="tx1"/>
            </w14:solidFill>
          </w14:textFill>
        </w:rPr>
        <w:t>长期安全利用和严格管控面临着资金投入大、农民种植习惯调整难、安全利用技术不成熟、效果不稳定、严格管控措施落地难等问题。部分耕地</w:t>
      </w:r>
      <w:r>
        <w:rPr>
          <w:rFonts w:hint="eastAsia" w:ascii="仿宋_GB2312" w:hAnsi="仿宋_GB2312" w:eastAsia="仿宋_GB2312" w:cs="仿宋_GB2312"/>
          <w:color w:val="000000" w:themeColor="text1"/>
          <w:sz w:val="32"/>
          <w:szCs w:val="32"/>
          <w:lang w:eastAsia="zh-CN"/>
          <w14:textFill>
            <w14:solidFill>
              <w14:schemeClr w14:val="tx1"/>
            </w14:solidFill>
          </w14:textFill>
        </w:rPr>
        <w:t>受</w:t>
      </w:r>
      <w:r>
        <w:rPr>
          <w:rFonts w:hint="eastAsia" w:ascii="仿宋_GB2312" w:hAnsi="仿宋_GB2312" w:eastAsia="仿宋_GB2312" w:cs="仿宋_GB2312"/>
          <w:color w:val="000000" w:themeColor="text1"/>
          <w:sz w:val="32"/>
          <w:szCs w:val="32"/>
          <w14:textFill>
            <w14:solidFill>
              <w14:schemeClr w14:val="tx1"/>
            </w14:solidFill>
          </w14:textFill>
        </w:rPr>
        <w:t>土壤酸化和土壤重金属高</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背景问题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影响</w:t>
      </w:r>
      <w:r>
        <w:rPr>
          <w:rFonts w:hint="eastAsia" w:ascii="仿宋_GB2312" w:hAnsi="仿宋_GB2312" w:eastAsia="仿宋_GB2312" w:cs="仿宋_GB2312"/>
          <w:color w:val="000000" w:themeColor="text1"/>
          <w:sz w:val="32"/>
          <w:szCs w:val="32"/>
          <w14:textFill>
            <w14:solidFill>
              <w14:schemeClr w14:val="tx1"/>
            </w14:solidFill>
          </w14:textFill>
        </w:rPr>
        <w:t>，农产品可能存在超标风险。</w:t>
      </w:r>
    </w:p>
    <w:p>
      <w:pPr>
        <w:adjustRightInd w:val="0"/>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三是建设用地准入管理有待</w:t>
      </w:r>
      <w:r>
        <w:rPr>
          <w:rFonts w:hint="eastAsia" w:ascii="仿宋_GB2312" w:hAnsi="仿宋_GB2312" w:eastAsia="仿宋_GB2312" w:cs="仿宋_GB2312"/>
          <w:b/>
          <w:color w:val="000000" w:themeColor="text1"/>
          <w:sz w:val="32"/>
          <w:szCs w:val="32"/>
          <w:lang w:eastAsia="zh-CN"/>
          <w14:textFill>
            <w14:solidFill>
              <w14:schemeClr w14:val="tx1"/>
            </w14:solidFill>
          </w14:textFill>
        </w:rPr>
        <w:t>强化</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设用地土地供应、规划许可、开发建设等环节与土壤环境监管衔接不足，土壤调查评估、治理修复等“追着土地开发跑”的现象仍然存在。污染地块风险管控和修复周期长与地块亟需再开发利用存在矛盾。风险管控与修复活动水平有待提</w:t>
      </w:r>
      <w:r>
        <w:rPr>
          <w:rFonts w:hint="eastAsia" w:ascii="仿宋_GB2312" w:hAnsi="仿宋_GB2312" w:eastAsia="仿宋_GB2312" w:cs="仿宋_GB2312"/>
          <w:color w:val="000000" w:themeColor="text1"/>
          <w:sz w:val="32"/>
          <w:szCs w:val="32"/>
          <w:lang w:eastAsia="zh-CN"/>
          <w14:textFill>
            <w14:solidFill>
              <w14:schemeClr w14:val="tx1"/>
            </w14:solidFill>
          </w14:textFill>
        </w:rPr>
        <w:t>高</w:t>
      </w:r>
      <w:r>
        <w:rPr>
          <w:rFonts w:hint="eastAsia" w:ascii="仿宋_GB2312" w:hAnsi="仿宋_GB2312" w:eastAsia="仿宋_GB2312" w:cs="仿宋_GB2312"/>
          <w:color w:val="000000" w:themeColor="text1"/>
          <w:sz w:val="32"/>
          <w:szCs w:val="32"/>
          <w14:textFill>
            <w14:solidFill>
              <w14:schemeClr w14:val="tx1"/>
            </w14:solidFill>
          </w14:textFill>
        </w:rPr>
        <w:t>，修复过程监管和二次污染防治</w:t>
      </w:r>
      <w:r>
        <w:rPr>
          <w:rFonts w:hint="eastAsia" w:ascii="仿宋_GB2312" w:hAnsi="仿宋_GB2312" w:eastAsia="仿宋_GB2312" w:cs="仿宋_GB2312"/>
          <w:color w:val="000000" w:themeColor="text1"/>
          <w:sz w:val="32"/>
          <w:szCs w:val="32"/>
          <w:lang w:eastAsia="zh-CN"/>
          <w14:textFill>
            <w14:solidFill>
              <w14:schemeClr w14:val="tx1"/>
            </w14:solidFill>
          </w14:textFill>
        </w:rPr>
        <w:t>能力</w:t>
      </w:r>
      <w:r>
        <w:rPr>
          <w:rFonts w:hint="eastAsia" w:ascii="仿宋_GB2312" w:hAnsi="仿宋_GB2312" w:eastAsia="仿宋_GB2312" w:cs="仿宋_GB2312"/>
          <w:color w:val="000000" w:themeColor="text1"/>
          <w:sz w:val="32"/>
          <w:szCs w:val="32"/>
          <w14:textFill>
            <w14:solidFill>
              <w14:schemeClr w14:val="tx1"/>
            </w14:solidFill>
          </w14:textFill>
        </w:rPr>
        <w:t>有待加强，风险管控地块后期监管还需强化。土壤污染状况调查和治理修复从业单位监管有待加强。</w:t>
      </w:r>
    </w:p>
    <w:p>
      <w:pPr>
        <w:adjustRightInd w:val="0"/>
        <w:snapToGrid w:val="0"/>
        <w:spacing w:line="56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四是地下水污染防治</w:t>
      </w:r>
      <w:r>
        <w:rPr>
          <w:rFonts w:hint="eastAsia" w:ascii="仿宋_GB2312" w:hAnsi="仿宋_GB2312" w:eastAsia="仿宋_GB2312" w:cs="仿宋_GB2312"/>
          <w:b/>
          <w:color w:val="000000" w:themeColor="text1"/>
          <w:sz w:val="32"/>
          <w:szCs w:val="32"/>
          <w:lang w:eastAsia="zh-CN"/>
          <w14:textFill>
            <w14:solidFill>
              <w14:schemeClr w14:val="tx1"/>
            </w14:solidFill>
          </w14:textFill>
        </w:rPr>
        <w:t>措施</w:t>
      </w:r>
      <w:r>
        <w:rPr>
          <w:rFonts w:hint="eastAsia" w:ascii="仿宋_GB2312" w:hAnsi="仿宋_GB2312" w:eastAsia="仿宋_GB2312" w:cs="仿宋_GB2312"/>
          <w:b/>
          <w:color w:val="000000" w:themeColor="text1"/>
          <w:sz w:val="32"/>
          <w:szCs w:val="32"/>
          <w14:textFill>
            <w14:solidFill>
              <w14:schemeClr w14:val="tx1"/>
            </w14:solidFill>
          </w14:textFill>
        </w:rPr>
        <w:t>有待</w:t>
      </w:r>
      <w:r>
        <w:rPr>
          <w:rFonts w:hint="eastAsia" w:ascii="仿宋_GB2312" w:hAnsi="仿宋_GB2312" w:eastAsia="仿宋_GB2312" w:cs="仿宋_GB2312"/>
          <w:b/>
          <w:color w:val="000000" w:themeColor="text1"/>
          <w:sz w:val="32"/>
          <w:szCs w:val="32"/>
          <w:lang w:eastAsia="zh-CN"/>
          <w14:textFill>
            <w14:solidFill>
              <w14:schemeClr w14:val="tx1"/>
            </w14:solidFill>
          </w14:textFill>
        </w:rPr>
        <w:t>完善</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部分地下水污染源存在特征污染物超标风险，地下水污染源亟需有效管控。地下水监测点位不足，管理基础较薄弱，职能部门间信息共享应用不足，</w:t>
      </w:r>
      <w:r>
        <w:rPr>
          <w:rFonts w:hint="eastAsia" w:ascii="仿宋_GB2312" w:hAnsi="仿宋_GB2312" w:eastAsia="仿宋_GB2312" w:cs="仿宋_GB2312"/>
          <w:color w:val="000000" w:themeColor="text1"/>
          <w:sz w:val="32"/>
          <w:szCs w:val="32"/>
          <w:lang w:eastAsia="zh-CN"/>
          <w14:textFill>
            <w14:solidFill>
              <w14:schemeClr w14:val="tx1"/>
            </w14:solidFill>
          </w14:textFill>
        </w:rPr>
        <w:t>难以</w:t>
      </w:r>
      <w:r>
        <w:rPr>
          <w:rFonts w:hint="eastAsia" w:ascii="仿宋_GB2312" w:hAnsi="仿宋_GB2312" w:eastAsia="仿宋_GB2312" w:cs="仿宋_GB2312"/>
          <w:color w:val="000000" w:themeColor="text1"/>
          <w:sz w:val="32"/>
          <w:szCs w:val="32"/>
          <w14:textFill>
            <w14:solidFill>
              <w14:schemeClr w14:val="tx1"/>
            </w14:solidFill>
          </w14:textFill>
        </w:rPr>
        <w:t>满足地下水污染防治工作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新要求</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560" w:lineRule="exact"/>
        <w:ind w:firstLine="642"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五是</w:t>
      </w:r>
      <w:r>
        <w:rPr>
          <w:rFonts w:hint="eastAsia" w:ascii="仿宋_GB2312" w:hAnsi="仿宋_GB2312" w:eastAsia="仿宋_GB2312" w:cs="仿宋_GB2312"/>
          <w:b/>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b/>
          <w:color w:val="000000" w:themeColor="text1"/>
          <w:sz w:val="32"/>
          <w:szCs w:val="32"/>
          <w14:textFill>
            <w14:solidFill>
              <w14:schemeClr w14:val="tx1"/>
            </w14:solidFill>
          </w14:textFill>
        </w:rPr>
        <w:t>环境监管能力有待</w:t>
      </w:r>
      <w:r>
        <w:rPr>
          <w:rFonts w:hint="eastAsia" w:ascii="仿宋_GB2312" w:hAnsi="仿宋_GB2312" w:eastAsia="仿宋_GB2312" w:cs="仿宋_GB2312"/>
          <w:b/>
          <w:color w:val="000000" w:themeColor="text1"/>
          <w:sz w:val="32"/>
          <w:szCs w:val="32"/>
          <w:lang w:eastAsia="zh-CN"/>
          <w14:textFill>
            <w14:solidFill>
              <w14:schemeClr w14:val="tx1"/>
            </w14:solidFill>
          </w14:textFill>
        </w:rPr>
        <w:t>提升</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基层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bCs/>
          <w:color w:val="000000" w:themeColor="text1"/>
          <w:sz w:val="32"/>
          <w:szCs w:val="32"/>
          <w14:textFill>
            <w14:solidFill>
              <w14:schemeClr w14:val="tx1"/>
            </w14:solidFill>
          </w14:textFill>
        </w:rPr>
        <w:t>环境监管及执法力量和能力不足，环境事故应急能力建设较薄弱</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bCs/>
          <w:color w:val="000000" w:themeColor="text1"/>
          <w:sz w:val="32"/>
          <w:szCs w:val="32"/>
          <w14:textFill>
            <w14:solidFill>
              <w14:schemeClr w14:val="tx1"/>
            </w14:solidFill>
          </w14:textFill>
        </w:rPr>
        <w:t>环境监测网络有待</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优化</w:t>
      </w:r>
      <w:r>
        <w:rPr>
          <w:rFonts w:hint="eastAsia" w:ascii="仿宋_GB2312" w:hAnsi="仿宋_GB2312" w:eastAsia="仿宋_GB2312" w:cs="仿宋_GB2312"/>
          <w:bCs/>
          <w:color w:val="000000" w:themeColor="text1"/>
          <w:sz w:val="32"/>
          <w:szCs w:val="32"/>
          <w14:textFill>
            <w14:solidFill>
              <w14:schemeClr w14:val="tx1"/>
            </w14:solidFill>
          </w14:textFill>
        </w:rPr>
        <w:t>，监测能力亟待提升。</w:t>
      </w:r>
    </w:p>
    <w:p>
      <w:pPr>
        <w:pStyle w:val="49"/>
        <w:adjustRightInd w:val="0"/>
        <w:snapToGrid w:val="0"/>
        <w:spacing w:line="560" w:lineRule="exact"/>
        <w:ind w:firstLine="640"/>
        <w:contextualSpacing/>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w:t>
      </w:r>
      <w:r>
        <w:rPr>
          <w:rFonts w:hint="eastAsia" w:ascii="仿宋_GB2312" w:hAnsi="仿宋_GB2312" w:eastAsia="仿宋_GB2312" w:cs="仿宋_GB2312"/>
          <w:color w:val="000000" w:themeColor="text1"/>
          <w:sz w:val="32"/>
          <w:szCs w:val="32"/>
          <w:lang w:eastAsia="zh-CN"/>
          <w14:textFill>
            <w14:solidFill>
              <w14:schemeClr w14:val="tx1"/>
            </w14:solidFill>
          </w14:textFill>
        </w:rPr>
        <w:t>期间，佛山市土壤与地下水</w:t>
      </w:r>
      <w:r>
        <w:rPr>
          <w:rFonts w:hint="eastAsia" w:ascii="仿宋_GB2312" w:hAnsi="仿宋_GB2312" w:eastAsia="仿宋_GB2312" w:cs="仿宋_GB2312"/>
          <w:color w:val="000000" w:themeColor="text1"/>
          <w:sz w:val="32"/>
          <w:szCs w:val="32"/>
          <w14:textFill>
            <w14:solidFill>
              <w14:schemeClr w14:val="tx1"/>
            </w14:solidFill>
          </w14:textFill>
        </w:rPr>
        <w:t>污染防治工作机遇与挑战并存。</w:t>
      </w:r>
      <w:r>
        <w:rPr>
          <w:rFonts w:hint="eastAsia" w:ascii="仿宋_GB2312" w:hAnsi="仿宋_GB2312" w:eastAsia="仿宋_GB2312" w:cs="仿宋_GB2312"/>
          <w:color w:val="000000" w:themeColor="text1"/>
          <w:sz w:val="32"/>
          <w:szCs w:val="32"/>
          <w:lang w:eastAsia="zh-CN"/>
          <w14:textFill>
            <w14:solidFill>
              <w14:schemeClr w14:val="tx1"/>
            </w14:solidFill>
          </w14:textFill>
        </w:rPr>
        <w:t>必须</w:t>
      </w:r>
      <w:r>
        <w:rPr>
          <w:rFonts w:hint="eastAsia" w:ascii="仿宋_GB2312" w:hAnsi="仿宋_GB2312" w:eastAsia="仿宋_GB2312" w:cs="仿宋_GB2312"/>
          <w:color w:val="000000" w:themeColor="text1"/>
          <w:sz w:val="32"/>
          <w:szCs w:val="32"/>
          <w14:textFill>
            <w14:solidFill>
              <w14:schemeClr w14:val="tx1"/>
            </w14:solidFill>
          </w14:textFill>
        </w:rPr>
        <w:t>坚持以改善生态环境质量为根本出发点，在污染防治攻坚战取得阶段性成果基础上，保持定力、坚守底线，把握新机遇、应对新挑战，坚定推进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生态环境保护，为美丽佛山建设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奠定</w:t>
      </w:r>
      <w:r>
        <w:rPr>
          <w:rFonts w:hint="eastAsia" w:ascii="仿宋_GB2312" w:hAnsi="仿宋_GB2312" w:eastAsia="仿宋_GB2312" w:cs="仿宋_GB2312"/>
          <w:color w:val="000000" w:themeColor="text1"/>
          <w:sz w:val="32"/>
          <w:szCs w:val="32"/>
          <w14:textFill>
            <w14:solidFill>
              <w14:schemeClr w14:val="tx1"/>
            </w14:solidFill>
          </w14:textFill>
        </w:rPr>
        <w:t>坚实基础。</w:t>
      </w:r>
    </w:p>
    <w:p>
      <w:pPr>
        <w:pStyle w:val="4"/>
        <w:spacing w:before="0" w:after="0" w:line="560" w:lineRule="exact"/>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18" w:name="_Toc1357156573"/>
      <w:bookmarkStart w:id="19" w:name="_Toc1241767559"/>
      <w:bookmarkStart w:id="20" w:name="_Toc1011793268"/>
      <w:bookmarkStart w:id="21" w:name="_Toc1516896061"/>
      <w:bookmarkStart w:id="22" w:name="_Toc1761734167"/>
      <w:r>
        <w:rPr>
          <w:rFonts w:hint="eastAsia" w:ascii="黑体" w:hAnsi="黑体" w:eastAsia="黑体" w:cs="黑体"/>
          <w:b w:val="0"/>
          <w:bCs w:val="0"/>
          <w:color w:val="000000" w:themeColor="text1"/>
          <w:sz w:val="32"/>
          <w:szCs w:val="32"/>
          <w14:textFill>
            <w14:solidFill>
              <w14:schemeClr w14:val="tx1"/>
            </w14:solidFill>
          </w14:textFill>
        </w:rPr>
        <w:t>二、总体要求</w:t>
      </w:r>
      <w:bookmarkEnd w:id="18"/>
      <w:bookmarkEnd w:id="19"/>
      <w:bookmarkEnd w:id="20"/>
      <w:bookmarkEnd w:id="21"/>
      <w:bookmarkEnd w:id="22"/>
    </w:p>
    <w:p>
      <w:pPr>
        <w:pStyle w:val="5"/>
        <w:spacing w:before="0" w:after="0" w:line="560" w:lineRule="exact"/>
        <w:ind w:left="0" w:firstLine="640" w:firstLineChars="200"/>
        <w:contextualSpacing/>
        <w:rPr>
          <w:rFonts w:ascii="楷体_GB2312" w:hAnsi="楷体_GB2312" w:eastAsia="楷体_GB2312" w:cs="楷体_GB2312"/>
          <w:b w:val="0"/>
          <w:bCs w:val="0"/>
          <w:color w:val="000000" w:themeColor="text1"/>
          <w:sz w:val="32"/>
          <w14:textFill>
            <w14:solidFill>
              <w14:schemeClr w14:val="tx1"/>
            </w14:solidFill>
          </w14:textFill>
        </w:rPr>
      </w:pPr>
      <w:bookmarkStart w:id="23" w:name="_Toc817116742"/>
      <w:bookmarkStart w:id="24" w:name="_Toc611633690"/>
      <w:bookmarkStart w:id="25" w:name="_Toc1804043678"/>
      <w:bookmarkStart w:id="26" w:name="_Toc1321914049"/>
      <w:bookmarkStart w:id="27" w:name="_Toc1031974088"/>
      <w:r>
        <w:rPr>
          <w:rFonts w:hint="eastAsia" w:ascii="楷体_GB2312" w:hAnsi="楷体_GB2312" w:eastAsia="楷体_GB2312" w:cs="楷体_GB2312"/>
          <w:b w:val="0"/>
          <w:bCs w:val="0"/>
          <w:color w:val="000000" w:themeColor="text1"/>
          <w:sz w:val="32"/>
          <w14:textFill>
            <w14:solidFill>
              <w14:schemeClr w14:val="tx1"/>
            </w14:solidFill>
          </w14:textFill>
        </w:rPr>
        <w:t>（一）指导思想</w:t>
      </w:r>
      <w:bookmarkEnd w:id="23"/>
      <w:bookmarkEnd w:id="24"/>
      <w:bookmarkEnd w:id="25"/>
      <w:bookmarkEnd w:id="26"/>
      <w:bookmarkEnd w:id="27"/>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全面贯彻党的十九大和十九届历次全会精神，深入贯彻习近平生态文明思想，坚持保护优先、预防为主、风险管控，坚持综合治理、系统治理、源头治理，紧紧抓住全国“十四五”土壤污染防治先行区和地下水污染防治试验区建设的重要历史机遇，以保障农产品质量安全、人居环境安全、</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生态环境安全为目标，解决突出的</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环境问题，推进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土壤与地下水污染</w:t>
      </w:r>
      <w:r>
        <w:rPr>
          <w:rFonts w:hint="eastAsia" w:ascii="仿宋_GB2312" w:hAnsi="仿宋_GB2312" w:eastAsia="仿宋_GB2312" w:cs="仿宋_GB2312"/>
          <w:color w:val="000000" w:themeColor="text1"/>
          <w:sz w:val="32"/>
          <w:szCs w:val="32"/>
          <w14:textFill>
            <w14:solidFill>
              <w14:schemeClr w14:val="tx1"/>
            </w14:solidFill>
          </w14:textFill>
        </w:rPr>
        <w:t>治理体系和治理能力现代化</w:t>
      </w:r>
      <w:r>
        <w:rPr>
          <w:rFonts w:hint="eastAsia" w:ascii="仿宋_GB2312" w:hAnsi="仿宋_GB2312" w:eastAsia="仿宋_GB2312" w:cs="仿宋_GB2312"/>
          <w:color w:val="000000" w:themeColor="text1"/>
          <w:sz w:val="32"/>
          <w:szCs w:val="32"/>
          <w:lang w:eastAsia="zh-CN"/>
          <w14:textFill>
            <w14:solidFill>
              <w14:schemeClr w14:val="tx1"/>
            </w14:solidFill>
          </w14:textFill>
        </w:rPr>
        <w:t>，提升土壤与地下水环境质量</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spacing w:before="0" w:after="0" w:line="560" w:lineRule="exact"/>
        <w:ind w:left="0" w:firstLine="640" w:firstLineChars="200"/>
        <w:contextualSpacing/>
        <w:rPr>
          <w:rFonts w:ascii="楷体_GB2312" w:hAnsi="楷体_GB2312" w:eastAsia="楷体_GB2312" w:cs="楷体_GB2312"/>
          <w:b w:val="0"/>
          <w:bCs w:val="0"/>
          <w:color w:val="000000" w:themeColor="text1"/>
          <w:sz w:val="32"/>
          <w14:textFill>
            <w14:solidFill>
              <w14:schemeClr w14:val="tx1"/>
            </w14:solidFill>
          </w14:textFill>
        </w:rPr>
      </w:pPr>
      <w:bookmarkStart w:id="28" w:name="_Toc1663965978"/>
      <w:bookmarkStart w:id="29" w:name="_Toc797952136"/>
      <w:bookmarkStart w:id="30" w:name="_Toc2029164721"/>
      <w:bookmarkStart w:id="31" w:name="_Toc1880524178"/>
      <w:bookmarkStart w:id="32" w:name="_Toc979038513"/>
      <w:r>
        <w:rPr>
          <w:rFonts w:hint="eastAsia" w:ascii="楷体_GB2312" w:hAnsi="楷体_GB2312" w:eastAsia="楷体_GB2312" w:cs="楷体_GB2312"/>
          <w:b w:val="0"/>
          <w:bCs w:val="0"/>
          <w:color w:val="000000" w:themeColor="text1"/>
          <w:sz w:val="32"/>
          <w14:textFill>
            <w14:solidFill>
              <w14:schemeClr w14:val="tx1"/>
            </w14:solidFill>
          </w14:textFill>
        </w:rPr>
        <w:t>（二）基本原则</w:t>
      </w:r>
      <w:bookmarkEnd w:id="28"/>
      <w:bookmarkEnd w:id="29"/>
      <w:bookmarkEnd w:id="30"/>
      <w:bookmarkEnd w:id="31"/>
      <w:bookmarkEnd w:id="32"/>
    </w:p>
    <w:p>
      <w:pPr>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保护优先，预防为主。</w:t>
      </w:r>
      <w:r>
        <w:rPr>
          <w:rFonts w:hint="eastAsia" w:ascii="仿宋_GB2312" w:hAnsi="仿宋_GB2312" w:eastAsia="仿宋_GB2312" w:cs="仿宋_GB2312"/>
          <w:color w:val="000000" w:themeColor="text1"/>
          <w:sz w:val="32"/>
          <w:szCs w:val="32"/>
          <w14:textFill>
            <w14:solidFill>
              <w14:schemeClr w14:val="tx1"/>
            </w14:solidFill>
          </w14:textFill>
        </w:rPr>
        <w:t>加强重点行业企业、村级工业园等用地空间布局管控，强化土壤生态环境保护。开展重点污染源排查整治，落实溯源、断源、减排措施，削减或切断污染物进入</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环境的途径。持续推进农药化肥减量化、生产清洁化、产业模式生态化。</w:t>
      </w:r>
    </w:p>
    <w:p>
      <w:pPr>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问题导向，协同防控。</w:t>
      </w:r>
      <w:r>
        <w:rPr>
          <w:rFonts w:hint="eastAsia" w:ascii="仿宋_GB2312" w:hAnsi="仿宋_GB2312" w:eastAsia="仿宋_GB2312" w:cs="仿宋_GB2312"/>
          <w:color w:val="000000" w:themeColor="text1"/>
          <w:sz w:val="32"/>
          <w:szCs w:val="32"/>
          <w14:textFill>
            <w14:solidFill>
              <w14:schemeClr w14:val="tx1"/>
            </w14:solidFill>
          </w14:textFill>
        </w:rPr>
        <w:t>摸清</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环境质量状况，识别</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污染防治重点区域、重点行业和重点污染物，以保障农产品安全、人居环境安全为底线，优先解决突出的环境问题。树立系统治理观念，协同推进水、气、土和固体废物污染治理，统筹实施污染防治。</w:t>
      </w:r>
    </w:p>
    <w:p>
      <w:pPr>
        <w:spacing w:line="560"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强化监管，依法治污。</w:t>
      </w:r>
      <w:r>
        <w:rPr>
          <w:rFonts w:hint="eastAsia" w:ascii="仿宋_GB2312" w:hAnsi="仿宋_GB2312" w:eastAsia="仿宋_GB2312" w:cs="仿宋_GB2312"/>
          <w:color w:val="000000" w:themeColor="text1"/>
          <w:sz w:val="32"/>
          <w:szCs w:val="32"/>
          <w14:textFill>
            <w14:solidFill>
              <w14:schemeClr w14:val="tx1"/>
            </w14:solidFill>
          </w14:textFill>
        </w:rPr>
        <w:t>健全土壤、地下水等污染防治法规标准体系。完善</w:t>
      </w:r>
      <w:r>
        <w:rPr>
          <w:rFonts w:hint="eastAsia" w:ascii="仿宋_GB2312" w:hAnsi="仿宋_GB2312" w:eastAsia="仿宋_GB2312" w:cs="仿宋_GB2312"/>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14:textFill>
            <w14:solidFill>
              <w14:schemeClr w14:val="tx1"/>
            </w14:solidFill>
          </w14:textFill>
        </w:rPr>
        <w:t>环境监测网络。构建污染防治大数据平台，提升科技支撑能力，加强执法能力建设，完善协同监管机制，多管齐下，联防联治。</w:t>
      </w:r>
    </w:p>
    <w:p>
      <w:pPr>
        <w:pStyle w:val="5"/>
        <w:spacing w:before="0" w:after="0" w:line="560" w:lineRule="exact"/>
        <w:ind w:left="0" w:firstLine="640" w:firstLineChars="200"/>
        <w:contextualSpacing/>
        <w:rPr>
          <w:rFonts w:ascii="楷体_GB2312" w:hAnsi="楷体_GB2312" w:eastAsia="楷体_GB2312" w:cs="楷体_GB2312"/>
          <w:b w:val="0"/>
          <w:bCs w:val="0"/>
          <w:color w:val="000000" w:themeColor="text1"/>
          <w:sz w:val="32"/>
          <w14:textFill>
            <w14:solidFill>
              <w14:schemeClr w14:val="tx1"/>
            </w14:solidFill>
          </w14:textFill>
        </w:rPr>
      </w:pPr>
      <w:bookmarkStart w:id="33" w:name="_Toc545902080"/>
      <w:bookmarkStart w:id="34" w:name="_Toc1525613396"/>
      <w:bookmarkStart w:id="35" w:name="_Toc1665108950"/>
      <w:bookmarkStart w:id="36" w:name="_Toc972674068"/>
      <w:bookmarkStart w:id="37" w:name="_Toc1951598645"/>
      <w:r>
        <w:rPr>
          <w:rFonts w:hint="eastAsia" w:ascii="楷体_GB2312" w:hAnsi="楷体_GB2312" w:eastAsia="楷体_GB2312" w:cs="楷体_GB2312"/>
          <w:b w:val="0"/>
          <w:bCs w:val="0"/>
          <w:color w:val="000000" w:themeColor="text1"/>
          <w:sz w:val="32"/>
          <w14:textFill>
            <w14:solidFill>
              <w14:schemeClr w14:val="tx1"/>
            </w14:solidFill>
          </w14:textFill>
        </w:rPr>
        <w:t>（三）主要目标</w:t>
      </w:r>
      <w:bookmarkEnd w:id="33"/>
      <w:bookmarkEnd w:id="34"/>
      <w:bookmarkEnd w:id="35"/>
      <w:bookmarkEnd w:id="36"/>
      <w:bookmarkEnd w:id="37"/>
    </w:p>
    <w:p>
      <w:pPr>
        <w:adjustRightInd w:val="0"/>
        <w:snapToGrid w:val="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到2025年，全市土壤</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与</w:t>
      </w:r>
      <w:r>
        <w:rPr>
          <w:rFonts w:hint="eastAsia" w:ascii="仿宋_GB2312" w:hAnsi="仿宋_GB2312" w:eastAsia="仿宋_GB2312" w:cs="仿宋_GB2312"/>
          <w:bCs/>
          <w:color w:val="000000" w:themeColor="text1"/>
          <w:sz w:val="32"/>
          <w:szCs w:val="32"/>
          <w14:textFill>
            <w14:solidFill>
              <w14:schemeClr w14:val="tx1"/>
            </w14:solidFill>
          </w14:textFill>
        </w:rPr>
        <w:t>地下水污染源得到基本控制，环境质量总体保持稳定，农用地和建设用地土壤环境安全得到</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bCs/>
          <w:color w:val="000000" w:themeColor="text1"/>
          <w:sz w:val="32"/>
          <w:szCs w:val="32"/>
          <w14:textFill>
            <w14:solidFill>
              <w14:schemeClr w14:val="tx1"/>
            </w14:solidFill>
          </w14:textFill>
        </w:rPr>
        <w:t>保障，</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土壤与地下水</w:t>
      </w:r>
      <w:r>
        <w:rPr>
          <w:rFonts w:hint="eastAsia" w:ascii="仿宋_GB2312" w:hAnsi="仿宋_GB2312" w:eastAsia="仿宋_GB2312" w:cs="仿宋_GB2312"/>
          <w:bCs/>
          <w:color w:val="000000" w:themeColor="text1"/>
          <w:sz w:val="32"/>
          <w:szCs w:val="32"/>
          <w14:textFill>
            <w14:solidFill>
              <w14:schemeClr w14:val="tx1"/>
            </w14:solidFill>
          </w14:textFill>
        </w:rPr>
        <w:t>环境风险得到</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全面</w:t>
      </w:r>
      <w:r>
        <w:rPr>
          <w:rFonts w:hint="eastAsia" w:ascii="仿宋_GB2312" w:hAnsi="仿宋_GB2312" w:eastAsia="仿宋_GB2312" w:cs="仿宋_GB2312"/>
          <w:bCs/>
          <w:color w:val="000000" w:themeColor="text1"/>
          <w:sz w:val="32"/>
          <w:szCs w:val="32"/>
          <w14:textFill>
            <w14:solidFill>
              <w14:schemeClr w14:val="tx1"/>
            </w14:solidFill>
          </w14:textFill>
        </w:rPr>
        <w:t>管控。</w:t>
      </w:r>
    </w:p>
    <w:p>
      <w:pPr>
        <w:pStyle w:val="21"/>
        <w:spacing w:after="0" w:line="560" w:lineRule="exact"/>
        <w:ind w:left="0" w:leftChars="0" w:firstLine="0" w:firstLineChars="0"/>
        <w:contextualSpacing/>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Cs w:val="28"/>
          <w14:textFill>
            <w14:solidFill>
              <w14:schemeClr w14:val="tx1"/>
            </w14:solidFill>
          </w14:textFill>
        </w:rPr>
        <w:t>表</w:t>
      </w:r>
      <w:r>
        <w:rPr>
          <w:rFonts w:hint="eastAsia" w:ascii="仿宋_GB2312" w:hAnsi="仿宋_GB2312" w:eastAsia="仿宋_GB2312" w:cs="仿宋_GB2312"/>
          <w:b/>
          <w:bCs/>
          <w:color w:val="000000" w:themeColor="text1"/>
          <w:szCs w:val="28"/>
          <w:lang w:val="en-US" w:eastAsia="zh-CN"/>
          <w14:textFill>
            <w14:solidFill>
              <w14:schemeClr w14:val="tx1"/>
            </w14:solidFill>
          </w14:textFill>
        </w:rPr>
        <w:t>1</w:t>
      </w:r>
      <w:r>
        <w:rPr>
          <w:rFonts w:ascii="仿宋_GB2312" w:hAnsi="仿宋_GB2312" w:eastAsia="仿宋_GB2312" w:cs="仿宋_GB2312"/>
          <w:b/>
          <w:bCs/>
          <w:color w:val="000000" w:themeColor="text1"/>
          <w:szCs w:val="28"/>
          <w14:textFill>
            <w14:solidFill>
              <w14:schemeClr w14:val="tx1"/>
            </w14:solidFill>
          </w14:textFill>
        </w:rPr>
        <w:t xml:space="preserve">  </w:t>
      </w:r>
      <w:r>
        <w:rPr>
          <w:rFonts w:hint="eastAsia" w:ascii="仿宋_GB2312" w:hAnsi="仿宋_GB2312" w:eastAsia="仿宋_GB2312" w:cs="仿宋_GB2312"/>
          <w:b/>
          <w:bCs/>
          <w:color w:val="000000" w:themeColor="text1"/>
          <w:szCs w:val="28"/>
          <w14:textFill>
            <w14:solidFill>
              <w14:schemeClr w14:val="tx1"/>
            </w14:solidFill>
          </w14:textFill>
        </w:rPr>
        <w:t>佛山市“十四五”</w:t>
      </w:r>
      <w:r>
        <w:rPr>
          <w:rFonts w:hint="eastAsia" w:ascii="仿宋_GB2312" w:hAnsi="仿宋_GB2312" w:eastAsia="仿宋_GB2312" w:cs="仿宋_GB2312"/>
          <w:b/>
          <w:bCs/>
          <w:color w:val="000000" w:themeColor="text1"/>
          <w:szCs w:val="28"/>
          <w:lang w:eastAsia="zh-CN"/>
          <w14:textFill>
            <w14:solidFill>
              <w14:schemeClr w14:val="tx1"/>
            </w14:solidFill>
          </w14:textFill>
        </w:rPr>
        <w:t>土壤与地下水</w:t>
      </w:r>
      <w:r>
        <w:rPr>
          <w:rFonts w:hint="eastAsia" w:ascii="仿宋_GB2312" w:hAnsi="仿宋_GB2312" w:eastAsia="仿宋_GB2312" w:cs="仿宋_GB2312"/>
          <w:b/>
          <w:bCs/>
          <w:color w:val="000000" w:themeColor="text1"/>
          <w:szCs w:val="28"/>
          <w14:textFill>
            <w14:solidFill>
              <w14:schemeClr w14:val="tx1"/>
            </w14:solidFill>
          </w14:textFill>
        </w:rPr>
        <w:t>污染防治主要指标</w:t>
      </w:r>
    </w:p>
    <w:tbl>
      <w:tblPr>
        <w:tblStyle w:val="22"/>
        <w:tblW w:w="9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7"/>
        <w:gridCol w:w="1533"/>
        <w:gridCol w:w="4583"/>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937" w:type="dxa"/>
            <w:vAlign w:val="center"/>
          </w:tcPr>
          <w:p>
            <w:pPr>
              <w:widowControl/>
              <w:adjustRightInd w:val="0"/>
              <w:snapToGrid w:val="0"/>
              <w:spacing w:line="560" w:lineRule="exact"/>
              <w:jc w:val="center"/>
              <w:rPr>
                <w:rFonts w:ascii="仿宋_GB2312" w:hAnsi="仿宋_GB2312" w:eastAsia="仿宋_GB2312" w:cs="仿宋_GB2312"/>
                <w:b/>
                <w:color w:val="000000" w:themeColor="text1"/>
                <w:kern w:val="0"/>
                <w:szCs w:val="28"/>
                <w14:textFill>
                  <w14:solidFill>
                    <w14:schemeClr w14:val="tx1"/>
                  </w14:solidFill>
                </w14:textFill>
              </w:rPr>
            </w:pPr>
            <w:r>
              <w:rPr>
                <w:rFonts w:hint="eastAsia" w:ascii="仿宋_GB2312" w:hAnsi="仿宋_GB2312" w:eastAsia="仿宋_GB2312" w:cs="仿宋_GB2312"/>
                <w:b/>
                <w:color w:val="000000" w:themeColor="text1"/>
                <w:kern w:val="0"/>
                <w:szCs w:val="28"/>
                <w14:textFill>
                  <w14:solidFill>
                    <w14:schemeClr w14:val="tx1"/>
                  </w14:solidFill>
                </w14:textFill>
              </w:rPr>
              <w:t>序号</w:t>
            </w:r>
          </w:p>
        </w:tc>
        <w:tc>
          <w:tcPr>
            <w:tcW w:w="1533" w:type="dxa"/>
            <w:vAlign w:val="center"/>
          </w:tcPr>
          <w:p>
            <w:pPr>
              <w:widowControl/>
              <w:adjustRightInd w:val="0"/>
              <w:snapToGrid w:val="0"/>
              <w:spacing w:line="560" w:lineRule="exact"/>
              <w:ind w:left="0" w:leftChars="0"/>
              <w:jc w:val="center"/>
              <w:rPr>
                <w:rFonts w:ascii="仿宋_GB2312" w:hAnsi="仿宋_GB2312" w:eastAsia="仿宋_GB2312" w:cs="仿宋_GB2312"/>
                <w:b/>
                <w:color w:val="000000" w:themeColor="text1"/>
                <w:kern w:val="0"/>
                <w:szCs w:val="28"/>
                <w14:textFill>
                  <w14:solidFill>
                    <w14:schemeClr w14:val="tx1"/>
                  </w14:solidFill>
                </w14:textFill>
              </w:rPr>
            </w:pPr>
            <w:r>
              <w:rPr>
                <w:rFonts w:hint="eastAsia" w:ascii="仿宋_GB2312" w:hAnsi="仿宋_GB2312" w:eastAsia="仿宋_GB2312" w:cs="仿宋_GB2312"/>
                <w:b/>
                <w:color w:val="000000" w:themeColor="text1"/>
                <w:kern w:val="0"/>
                <w:szCs w:val="28"/>
                <w14:textFill>
                  <w14:solidFill>
                    <w14:schemeClr w14:val="tx1"/>
                  </w14:solidFill>
                </w14:textFill>
              </w:rPr>
              <w:t>指标类型</w:t>
            </w:r>
          </w:p>
        </w:tc>
        <w:tc>
          <w:tcPr>
            <w:tcW w:w="4583" w:type="dxa"/>
            <w:vAlign w:val="center"/>
          </w:tcPr>
          <w:p>
            <w:pPr>
              <w:widowControl/>
              <w:adjustRightInd w:val="0"/>
              <w:snapToGrid w:val="0"/>
              <w:spacing w:line="560" w:lineRule="exact"/>
              <w:ind w:left="0" w:leftChars="0"/>
              <w:jc w:val="center"/>
              <w:rPr>
                <w:rFonts w:ascii="仿宋_GB2312" w:hAnsi="仿宋_GB2312" w:eastAsia="仿宋_GB2312" w:cs="仿宋_GB2312"/>
                <w:b/>
                <w:color w:val="000000" w:themeColor="text1"/>
                <w:kern w:val="0"/>
                <w:szCs w:val="28"/>
                <w14:textFill>
                  <w14:solidFill>
                    <w14:schemeClr w14:val="tx1"/>
                  </w14:solidFill>
                </w14:textFill>
              </w:rPr>
            </w:pPr>
            <w:r>
              <w:rPr>
                <w:rFonts w:hint="eastAsia" w:ascii="仿宋_GB2312" w:hAnsi="仿宋_GB2312" w:eastAsia="仿宋_GB2312" w:cs="仿宋_GB2312"/>
                <w:b/>
                <w:color w:val="000000" w:themeColor="text1"/>
                <w:kern w:val="0"/>
                <w:szCs w:val="28"/>
                <w14:textFill>
                  <w14:solidFill>
                    <w14:schemeClr w14:val="tx1"/>
                  </w14:solidFill>
                </w14:textFill>
              </w:rPr>
              <w:t>指标名称</w:t>
            </w:r>
          </w:p>
        </w:tc>
        <w:tc>
          <w:tcPr>
            <w:tcW w:w="2678" w:type="dxa"/>
            <w:vAlign w:val="center"/>
          </w:tcPr>
          <w:p>
            <w:pPr>
              <w:widowControl/>
              <w:adjustRightInd w:val="0"/>
              <w:snapToGrid w:val="0"/>
              <w:spacing w:line="560" w:lineRule="exact"/>
              <w:ind w:left="0" w:leftChars="0"/>
              <w:jc w:val="center"/>
              <w:rPr>
                <w:rFonts w:ascii="仿宋_GB2312" w:hAnsi="仿宋_GB2312" w:eastAsia="仿宋_GB2312" w:cs="仿宋_GB2312"/>
                <w:b/>
                <w:color w:val="000000" w:themeColor="text1"/>
                <w:kern w:val="0"/>
                <w:szCs w:val="28"/>
                <w14:textFill>
                  <w14:solidFill>
                    <w14:schemeClr w14:val="tx1"/>
                  </w14:solidFill>
                </w14:textFill>
              </w:rPr>
            </w:pPr>
            <w:r>
              <w:rPr>
                <w:rFonts w:hint="eastAsia" w:ascii="仿宋_GB2312" w:hAnsi="仿宋_GB2312" w:eastAsia="仿宋_GB2312" w:cs="仿宋_GB2312"/>
                <w:b/>
                <w:color w:val="000000" w:themeColor="text1"/>
                <w:kern w:val="0"/>
                <w:szCs w:val="28"/>
                <w14:textFill>
                  <w14:solidFill>
                    <w14:schemeClr w14:val="tx1"/>
                  </w14:solidFill>
                </w14:textFill>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37" w:type="dxa"/>
            <w:vMerge w:val="restart"/>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1</w:t>
            </w:r>
          </w:p>
        </w:tc>
        <w:tc>
          <w:tcPr>
            <w:tcW w:w="1533" w:type="dxa"/>
            <w:vMerge w:val="restart"/>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土壤</w:t>
            </w:r>
          </w:p>
        </w:tc>
        <w:tc>
          <w:tcPr>
            <w:tcW w:w="4583"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受污染耕地安全利用率</w:t>
            </w:r>
          </w:p>
        </w:tc>
        <w:tc>
          <w:tcPr>
            <w:tcW w:w="2678"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不低于95%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37" w:type="dxa"/>
            <w:vMerge w:val="continue"/>
            <w:vAlign w:val="center"/>
          </w:tcPr>
          <w:p>
            <w:pPr>
              <w:widowControl/>
              <w:adjustRightInd w:val="0"/>
              <w:snapToGrid w:val="0"/>
              <w:spacing w:line="400" w:lineRule="exact"/>
              <w:ind w:left="179" w:leftChars="64"/>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2</w:t>
            </w:r>
          </w:p>
        </w:tc>
        <w:tc>
          <w:tcPr>
            <w:tcW w:w="1533" w:type="dxa"/>
            <w:vMerge w:val="continue"/>
            <w:vAlign w:val="center"/>
          </w:tcPr>
          <w:p>
            <w:pPr>
              <w:widowControl/>
              <w:adjustRightInd w:val="0"/>
              <w:snapToGrid w:val="0"/>
              <w:spacing w:line="400" w:lineRule="exact"/>
              <w:ind w:left="179" w:leftChars="64"/>
              <w:jc w:val="center"/>
              <w:rPr>
                <w:rFonts w:ascii="仿宋_GB2312" w:hAnsi="仿宋_GB2312" w:eastAsia="仿宋_GB2312" w:cs="仿宋_GB2312"/>
                <w:color w:val="000000" w:themeColor="text1"/>
                <w:kern w:val="0"/>
                <w:szCs w:val="28"/>
                <w14:textFill>
                  <w14:solidFill>
                    <w14:schemeClr w14:val="tx1"/>
                  </w14:solidFill>
                </w14:textFill>
              </w:rPr>
            </w:pPr>
          </w:p>
        </w:tc>
        <w:tc>
          <w:tcPr>
            <w:tcW w:w="4583"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重点建设用地安全利用</w:t>
            </w:r>
            <w:r>
              <w:rPr>
                <w:rFonts w:hint="eastAsia" w:ascii="仿宋_GB2312" w:hAnsi="仿宋_GB2312" w:eastAsia="仿宋_GB2312" w:cs="仿宋_GB2312"/>
                <w:color w:val="000000" w:themeColor="text1"/>
                <w:kern w:val="0"/>
                <w:szCs w:val="28"/>
                <w:vertAlign w:val="superscript"/>
                <w14:textFill>
                  <w14:solidFill>
                    <w14:schemeClr w14:val="tx1"/>
                  </w14:solidFill>
                </w14:textFill>
              </w:rPr>
              <w:fldChar w:fldCharType="begin"/>
            </w:r>
            <w:r>
              <w:rPr>
                <w:rFonts w:hint="eastAsia" w:ascii="仿宋_GB2312" w:hAnsi="仿宋_GB2312" w:eastAsia="仿宋_GB2312" w:cs="仿宋_GB2312"/>
                <w:color w:val="000000" w:themeColor="text1"/>
                <w:kern w:val="0"/>
                <w:szCs w:val="28"/>
                <w:vertAlign w:val="superscript"/>
                <w14:textFill>
                  <w14:solidFill>
                    <w14:schemeClr w14:val="tx1"/>
                  </w14:solidFill>
                </w14:textFill>
              </w:rPr>
              <w:instrText xml:space="preserve"> = 1 \* GB3 </w:instrText>
            </w:r>
            <w:r>
              <w:rPr>
                <w:rFonts w:hint="eastAsia" w:ascii="仿宋_GB2312" w:hAnsi="仿宋_GB2312" w:eastAsia="仿宋_GB2312" w:cs="仿宋_GB2312"/>
                <w:color w:val="000000" w:themeColor="text1"/>
                <w:kern w:val="0"/>
                <w:szCs w:val="28"/>
                <w:vertAlign w:val="superscript"/>
                <w14:textFill>
                  <w14:solidFill>
                    <w14:schemeClr w14:val="tx1"/>
                  </w14:solidFill>
                </w14:textFill>
              </w:rPr>
              <w:fldChar w:fldCharType="separate"/>
            </w:r>
            <w:r>
              <w:rPr>
                <w:rFonts w:hint="eastAsia" w:ascii="仿宋_GB2312" w:hAnsi="仿宋_GB2312" w:eastAsia="仿宋_GB2312" w:cs="仿宋_GB2312"/>
                <w:color w:val="000000" w:themeColor="text1"/>
                <w:kern w:val="0"/>
                <w:szCs w:val="28"/>
                <w:vertAlign w:val="superscript"/>
                <w14:textFill>
                  <w14:solidFill>
                    <w14:schemeClr w14:val="tx1"/>
                  </w14:solidFill>
                </w14:textFill>
              </w:rPr>
              <w:t>①</w:t>
            </w:r>
            <w:r>
              <w:rPr>
                <w:rFonts w:hint="eastAsia" w:ascii="仿宋_GB2312" w:hAnsi="仿宋_GB2312" w:eastAsia="仿宋_GB2312" w:cs="仿宋_GB2312"/>
                <w:color w:val="000000" w:themeColor="text1"/>
                <w:kern w:val="0"/>
                <w:szCs w:val="28"/>
                <w:vertAlign w:val="superscript"/>
                <w14:textFill>
                  <w14:solidFill>
                    <w14:schemeClr w14:val="tx1"/>
                  </w14:solidFill>
                </w14:textFill>
              </w:rPr>
              <w:fldChar w:fldCharType="end"/>
            </w:r>
          </w:p>
        </w:tc>
        <w:tc>
          <w:tcPr>
            <w:tcW w:w="2678"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37" w:type="dxa"/>
            <w:vMerge w:val="continue"/>
            <w:vAlign w:val="center"/>
          </w:tcPr>
          <w:p>
            <w:pPr>
              <w:widowControl/>
              <w:adjustRightInd w:val="0"/>
              <w:snapToGrid w:val="0"/>
              <w:spacing w:line="400" w:lineRule="exact"/>
              <w:ind w:left="179" w:leftChars="64"/>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3</w:t>
            </w:r>
          </w:p>
        </w:tc>
        <w:tc>
          <w:tcPr>
            <w:tcW w:w="1533" w:type="dxa"/>
            <w:vMerge w:val="continue"/>
            <w:vAlign w:val="center"/>
          </w:tcPr>
          <w:p>
            <w:pPr>
              <w:widowControl/>
              <w:adjustRightInd w:val="0"/>
              <w:snapToGrid w:val="0"/>
              <w:spacing w:line="400" w:lineRule="exact"/>
              <w:ind w:left="179" w:leftChars="64"/>
              <w:jc w:val="center"/>
              <w:rPr>
                <w:rFonts w:ascii="仿宋_GB2312" w:hAnsi="仿宋_GB2312" w:eastAsia="仿宋_GB2312" w:cs="仿宋_GB2312"/>
                <w:color w:val="000000" w:themeColor="text1"/>
                <w:kern w:val="0"/>
                <w:szCs w:val="28"/>
                <w14:textFill>
                  <w14:solidFill>
                    <w14:schemeClr w14:val="tx1"/>
                  </w14:solidFill>
                </w14:textFill>
              </w:rPr>
            </w:pPr>
          </w:p>
        </w:tc>
        <w:tc>
          <w:tcPr>
            <w:tcW w:w="4583"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探索土壤治理修复新模式</w:t>
            </w:r>
          </w:p>
        </w:tc>
        <w:tc>
          <w:tcPr>
            <w:tcW w:w="2678"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取得成效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37" w:type="dxa"/>
            <w:vMerge w:val="restart"/>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lang w:val="en-US" w:eastAsia="zh-CN"/>
                <w14:textFill>
                  <w14:solidFill>
                    <w14:schemeClr w14:val="tx1"/>
                  </w14:solidFill>
                </w14:textFill>
              </w:rPr>
              <w:t>2</w:t>
            </w:r>
          </w:p>
        </w:tc>
        <w:tc>
          <w:tcPr>
            <w:tcW w:w="1533" w:type="dxa"/>
            <w:vMerge w:val="restart"/>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地下水</w:t>
            </w:r>
          </w:p>
        </w:tc>
        <w:tc>
          <w:tcPr>
            <w:tcW w:w="4583"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地下水国控区域点位Ⅴ类水比例</w:t>
            </w:r>
            <w:r>
              <w:rPr>
                <w:rFonts w:hint="eastAsia" w:ascii="仿宋_GB2312" w:hAnsi="仿宋_GB2312" w:eastAsia="仿宋_GB2312" w:cs="仿宋_GB2312"/>
                <w:color w:val="000000" w:themeColor="text1"/>
                <w:sz w:val="24"/>
                <w:szCs w:val="24"/>
                <w:vertAlign w:val="superscript"/>
                <w14:textFill>
                  <w14:solidFill>
                    <w14:schemeClr w14:val="tx1"/>
                  </w14:solidFill>
                </w14:textFill>
              </w:rPr>
              <w:fldChar w:fldCharType="begin"/>
            </w:r>
            <w:r>
              <w:rPr>
                <w:rFonts w:hint="eastAsia" w:ascii="仿宋_GB2312" w:hAnsi="仿宋_GB2312" w:eastAsia="仿宋_GB2312" w:cs="仿宋_GB2312"/>
                <w:color w:val="000000" w:themeColor="text1"/>
                <w:sz w:val="24"/>
                <w:szCs w:val="24"/>
                <w:vertAlign w:val="superscript"/>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24"/>
                <w:szCs w:val="24"/>
                <w:vertAlign w:val="superscript"/>
                <w14:textFill>
                  <w14:solidFill>
                    <w14:schemeClr w14:val="tx1"/>
                  </w14:solidFill>
                </w14:textFill>
              </w:rPr>
              <w:fldChar w:fldCharType="separate"/>
            </w:r>
            <w:r>
              <w:rPr>
                <w:rFonts w:hint="eastAsia" w:ascii="仿宋_GB2312" w:hAnsi="仿宋_GB2312" w:eastAsia="仿宋_GB2312" w:cs="仿宋_GB2312"/>
                <w:color w:val="000000" w:themeColor="text1"/>
                <w:sz w:val="24"/>
                <w:szCs w:val="24"/>
                <w:vertAlign w:val="superscript"/>
                <w14:textFill>
                  <w14:solidFill>
                    <w14:schemeClr w14:val="tx1"/>
                  </w14:solidFill>
                </w14:textFill>
              </w:rPr>
              <w:t>②</w:t>
            </w:r>
            <w:r>
              <w:rPr>
                <w:rFonts w:hint="eastAsia" w:ascii="仿宋_GB2312" w:hAnsi="仿宋_GB2312" w:eastAsia="仿宋_GB2312" w:cs="仿宋_GB2312"/>
                <w:color w:val="000000" w:themeColor="text1"/>
                <w:sz w:val="24"/>
                <w:szCs w:val="24"/>
                <w:vertAlign w:val="superscript"/>
                <w14:textFill>
                  <w14:solidFill>
                    <w14:schemeClr w14:val="tx1"/>
                  </w14:solidFill>
                </w14:textFill>
              </w:rPr>
              <w:fldChar w:fldCharType="end"/>
            </w:r>
          </w:p>
        </w:tc>
        <w:tc>
          <w:tcPr>
            <w:tcW w:w="2678"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完成省下达任务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937" w:type="dxa"/>
            <w:vMerge w:val="continue"/>
            <w:vAlign w:val="center"/>
          </w:tcPr>
          <w:p>
            <w:pPr>
              <w:widowControl/>
              <w:adjustRightInd w:val="0"/>
              <w:snapToGrid w:val="0"/>
              <w:spacing w:line="400" w:lineRule="exact"/>
              <w:ind w:left="179" w:leftChars="64"/>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5</w:t>
            </w:r>
          </w:p>
        </w:tc>
        <w:tc>
          <w:tcPr>
            <w:tcW w:w="1533" w:type="dxa"/>
            <w:vMerge w:val="continue"/>
            <w:vAlign w:val="center"/>
          </w:tcPr>
          <w:p>
            <w:pPr>
              <w:widowControl/>
              <w:adjustRightInd w:val="0"/>
              <w:snapToGrid w:val="0"/>
              <w:spacing w:line="400" w:lineRule="exact"/>
              <w:ind w:left="179" w:leftChars="64"/>
              <w:jc w:val="center"/>
              <w:rPr>
                <w:rFonts w:ascii="仿宋_GB2312" w:hAnsi="仿宋_GB2312" w:eastAsia="仿宋_GB2312" w:cs="仿宋_GB2312"/>
                <w:color w:val="000000" w:themeColor="text1"/>
                <w:kern w:val="0"/>
                <w:szCs w:val="28"/>
                <w14:textFill>
                  <w14:solidFill>
                    <w14:schemeClr w14:val="tx1"/>
                  </w14:solidFill>
                </w14:textFill>
              </w:rPr>
            </w:pPr>
          </w:p>
        </w:tc>
        <w:tc>
          <w:tcPr>
            <w:tcW w:w="4583"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“双源”点位水质</w:t>
            </w:r>
            <w:r>
              <w:rPr>
                <w:rFonts w:hint="eastAsia" w:ascii="仿宋_GB2312" w:hAnsi="仿宋_GB2312" w:eastAsia="仿宋_GB2312" w:cs="仿宋_GB2312"/>
                <w:color w:val="000000" w:themeColor="text1"/>
                <w:sz w:val="24"/>
                <w:szCs w:val="24"/>
                <w:vertAlign w:val="superscript"/>
                <w14:textFill>
                  <w14:solidFill>
                    <w14:schemeClr w14:val="tx1"/>
                  </w14:solidFill>
                </w14:textFill>
              </w:rPr>
              <w:t>③</w:t>
            </w:r>
          </w:p>
        </w:tc>
        <w:tc>
          <w:tcPr>
            <w:tcW w:w="2678" w:type="dxa"/>
            <w:vAlign w:val="center"/>
          </w:tcPr>
          <w:p>
            <w:pPr>
              <w:widowControl/>
              <w:adjustRightInd w:val="0"/>
              <w:snapToGrid w:val="0"/>
              <w:spacing w:line="400" w:lineRule="exact"/>
              <w:ind w:left="0" w:leftChars="0"/>
              <w:jc w:val="center"/>
              <w:rPr>
                <w:rFonts w:ascii="仿宋_GB2312" w:hAnsi="仿宋_GB2312" w:eastAsia="仿宋_GB2312" w:cs="仿宋_GB2312"/>
                <w:color w:val="000000" w:themeColor="text1"/>
                <w:kern w:val="0"/>
                <w:szCs w:val="28"/>
                <w14:textFill>
                  <w14:solidFill>
                    <w14:schemeClr w14:val="tx1"/>
                  </w14:solidFill>
                </w14:textFill>
              </w:rPr>
            </w:pPr>
            <w:r>
              <w:rPr>
                <w:rFonts w:hint="eastAsia" w:ascii="仿宋_GB2312" w:hAnsi="仿宋_GB2312" w:eastAsia="仿宋_GB2312" w:cs="仿宋_GB2312"/>
                <w:color w:val="000000" w:themeColor="text1"/>
                <w:kern w:val="0"/>
                <w:szCs w:val="28"/>
                <w14:textFill>
                  <w14:solidFill>
                    <w14:schemeClr w14:val="tx1"/>
                  </w14:solidFill>
                </w14:textFill>
              </w:rPr>
              <w:t>总体保持稳定</w:t>
            </w:r>
          </w:p>
        </w:tc>
      </w:tr>
    </w:tbl>
    <w:p>
      <w:pPr>
        <w:adjustRightInd w:val="0"/>
        <w:snapToGrid w:val="0"/>
        <w:spacing w:line="56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注：</w:t>
      </w:r>
    </w:p>
    <w:p>
      <w:pPr>
        <w:spacing w:line="560" w:lineRule="exact"/>
        <w:rPr>
          <w:rFonts w:ascii="仿宋_GB2312" w:hAnsi="仿宋_GB2312" w:eastAsia="仿宋_GB2312" w:cs="仿宋_GB2312"/>
          <w:color w:val="000000" w:themeColor="text1"/>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fldChar w:fldCharType="begin"/>
      </w:r>
      <w:r>
        <w:rPr>
          <w:rFonts w:ascii="仿宋_GB2312" w:hAnsi="仿宋_GB2312" w:eastAsia="仿宋_GB2312" w:cs="仿宋_GB2312"/>
          <w:color w:val="000000" w:themeColor="text1"/>
          <w:kern w:val="0"/>
          <w:sz w:val="24"/>
          <w:szCs w:val="24"/>
          <w14:textFill>
            <w14:solidFill>
              <w14:schemeClr w14:val="tx1"/>
            </w14:solidFill>
          </w14:textFill>
        </w:rPr>
        <w:instrText xml:space="preserve"> = 1 \* GB3 </w:instrText>
      </w:r>
      <w:r>
        <w:rPr>
          <w:rFonts w:ascii="仿宋_GB2312" w:hAnsi="仿宋_GB2312" w:eastAsia="仿宋_GB2312" w:cs="仿宋_GB2312"/>
          <w:color w:val="000000" w:themeColor="text1"/>
          <w:kern w:val="0"/>
          <w:sz w:val="24"/>
          <w:szCs w:val="24"/>
          <w14:textFill>
            <w14:solidFill>
              <w14:schemeClr w14:val="tx1"/>
            </w14:solidFill>
          </w14:textFill>
        </w:rPr>
        <w:fldChar w:fldCharType="separate"/>
      </w:r>
      <w:r>
        <w:rPr>
          <w:rFonts w:hint="eastAsia" w:ascii="仿宋_GB2312" w:hAnsi="仿宋_GB2312" w:eastAsia="仿宋_GB2312" w:cs="仿宋_GB2312"/>
          <w:color w:val="000000" w:themeColor="text1"/>
          <w:kern w:val="0"/>
          <w:sz w:val="24"/>
          <w:szCs w:val="24"/>
          <w14:textFill>
            <w14:solidFill>
              <w14:schemeClr w14:val="tx1"/>
            </w14:solidFill>
          </w14:textFill>
        </w:rPr>
        <w:t>①</w:t>
      </w:r>
      <w:r>
        <w:rPr>
          <w:rFonts w:ascii="仿宋_GB2312" w:hAnsi="仿宋_GB2312" w:eastAsia="仿宋_GB2312" w:cs="仿宋_GB2312"/>
          <w:color w:val="000000" w:themeColor="text1"/>
          <w:kern w:val="0"/>
          <w:sz w:val="24"/>
          <w:szCs w:val="24"/>
          <w14:textFill>
            <w14:solidFill>
              <w14:schemeClr w14:val="tx1"/>
            </w14:solidFill>
          </w14:textFill>
        </w:rPr>
        <w:fldChar w:fldCharType="end"/>
      </w:r>
      <w:r>
        <w:rPr>
          <w:rFonts w:hint="eastAsia" w:ascii="仿宋_GB2312" w:hAnsi="仿宋_GB2312" w:eastAsia="仿宋_GB2312" w:cs="仿宋_GB2312"/>
          <w:color w:val="000000" w:themeColor="text1"/>
          <w:sz w:val="24"/>
          <w:szCs w:val="24"/>
          <w14:textFill>
            <w14:solidFill>
              <w14:schemeClr w14:val="tx1"/>
            </w14:solidFill>
          </w14:textFill>
        </w:rPr>
        <w:t>重点建设用地指用途变更为住宅、公共管理与公共服务用地的所有地块。</w:t>
      </w:r>
    </w:p>
    <w:p>
      <w:pPr>
        <w:spacing w:line="56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fldChar w:fldCharType="begin"/>
      </w:r>
      <w:r>
        <w:rPr>
          <w:rFonts w:hint="eastAsia" w:ascii="仿宋_GB2312" w:hAnsi="仿宋_GB2312" w:eastAsia="仿宋_GB2312" w:cs="仿宋_GB2312"/>
          <w:color w:val="000000" w:themeColor="text1"/>
          <w:sz w:val="24"/>
          <w:szCs w:val="24"/>
          <w14:textFill>
            <w14:solidFill>
              <w14:schemeClr w14:val="tx1"/>
            </w14:solidFill>
          </w14:textFill>
        </w:rPr>
        <w:instrText xml:space="preserve"> = 2 \* GB3 </w:instrText>
      </w:r>
      <w:r>
        <w:rPr>
          <w:rFonts w:hint="eastAsia" w:ascii="仿宋_GB2312" w:hAnsi="仿宋_GB2312" w:eastAsia="仿宋_GB2312" w:cs="仿宋_GB2312"/>
          <w:color w:val="000000" w:themeColor="text1"/>
          <w:sz w:val="24"/>
          <w:szCs w:val="24"/>
          <w14:textFill>
            <w14:solidFill>
              <w14:schemeClr w14:val="tx1"/>
            </w14:solidFill>
          </w14:textFill>
        </w:rPr>
        <w:fldChar w:fldCharType="separate"/>
      </w:r>
      <w:r>
        <w:rPr>
          <w:rFonts w:hint="eastAsia" w:ascii="仿宋_GB2312" w:hAnsi="仿宋_GB2312" w:eastAsia="仿宋_GB2312" w:cs="仿宋_GB2312"/>
          <w:color w:val="000000" w:themeColor="text1"/>
          <w:sz w:val="24"/>
          <w:szCs w:val="24"/>
          <w14:textFill>
            <w14:solidFill>
              <w14:schemeClr w14:val="tx1"/>
            </w14:solidFill>
          </w14:textFill>
        </w:rPr>
        <w:t>②</w:t>
      </w:r>
      <w:r>
        <w:rPr>
          <w:rFonts w:hint="eastAsia" w:ascii="仿宋_GB2312" w:hAnsi="仿宋_GB2312" w:eastAsia="仿宋_GB2312" w:cs="仿宋_GB2312"/>
          <w:color w:val="000000" w:themeColor="text1"/>
          <w:sz w:val="24"/>
          <w:szCs w:val="24"/>
          <w14:textFill>
            <w14:solidFill>
              <w14:schemeClr w14:val="tx1"/>
            </w14:solidFill>
          </w14:textFill>
        </w:rPr>
        <w:fldChar w:fldCharType="end"/>
      </w:r>
      <w:r>
        <w:rPr>
          <w:rFonts w:hint="eastAsia" w:ascii="仿宋_GB2312" w:hAnsi="仿宋_GB2312" w:eastAsia="仿宋_GB2312" w:cs="仿宋_GB2312"/>
          <w:color w:val="000000" w:themeColor="text1"/>
          <w:sz w:val="24"/>
          <w:szCs w:val="24"/>
          <w14:textFill>
            <w14:solidFill>
              <w14:schemeClr w14:val="tx1"/>
            </w14:solidFill>
          </w14:textFill>
        </w:rPr>
        <w:t>地下水国控区域点位Ⅴ类水比例指国家级地下水质区域监测点位中，水质为Ⅴ类的点位所占比例。</w:t>
      </w:r>
    </w:p>
    <w:p>
      <w:pPr>
        <w:spacing w:line="560"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③“双源”点位水质指地下水型饮用水水源地和重点污染源周边地下水质量状况。</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ascii="黑体" w:hAnsi="黑体" w:eastAsia="黑体" w:cs="黑体"/>
          <w:b w:val="0"/>
          <w:bCs w:val="0"/>
          <w:color w:val="000000" w:themeColor="text1"/>
          <w:sz w:val="32"/>
          <w:szCs w:val="32"/>
          <w14:textFill>
            <w14:solidFill>
              <w14:schemeClr w14:val="tx1"/>
            </w14:solidFill>
          </w14:textFill>
        </w:rPr>
      </w:pPr>
      <w:bookmarkStart w:id="38" w:name="_Toc1588886699"/>
      <w:bookmarkStart w:id="39" w:name="_Toc547912653"/>
      <w:bookmarkStart w:id="40" w:name="_Toc753363784"/>
      <w:bookmarkStart w:id="41" w:name="_Toc201482423"/>
      <w:bookmarkStart w:id="42" w:name="_Toc435895788"/>
      <w:r>
        <w:rPr>
          <w:rFonts w:hint="eastAsia" w:ascii="黑体" w:hAnsi="黑体" w:eastAsia="黑体" w:cs="黑体"/>
          <w:b w:val="0"/>
          <w:bCs w:val="0"/>
          <w:color w:val="000000" w:themeColor="text1"/>
          <w:sz w:val="32"/>
          <w:szCs w:val="32"/>
          <w14:textFill>
            <w14:solidFill>
              <w14:schemeClr w14:val="tx1"/>
            </w14:solidFill>
          </w14:textFill>
        </w:rPr>
        <w:t>三、主要任务</w:t>
      </w:r>
      <w:bookmarkEnd w:id="38"/>
      <w:bookmarkEnd w:id="39"/>
      <w:bookmarkEnd w:id="40"/>
      <w:bookmarkEnd w:id="41"/>
      <w:bookmarkEnd w:id="42"/>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14:textFill>
            <w14:solidFill>
              <w14:schemeClr w14:val="tx1"/>
            </w14:solidFill>
          </w14:textFill>
        </w:rPr>
      </w:pPr>
      <w:bookmarkStart w:id="43" w:name="_Toc404355453"/>
      <w:bookmarkStart w:id="44" w:name="_Toc1005361614"/>
      <w:bookmarkStart w:id="45" w:name="_Toc1894128675"/>
      <w:bookmarkStart w:id="46" w:name="_Toc1567479090"/>
      <w:bookmarkStart w:id="47" w:name="_Toc820874346"/>
      <w:r>
        <w:rPr>
          <w:rFonts w:hint="eastAsia" w:ascii="楷体_GB2312" w:hAnsi="楷体_GB2312" w:eastAsia="楷体_GB2312" w:cs="楷体_GB2312"/>
          <w:b w:val="0"/>
          <w:bCs w:val="0"/>
          <w:color w:val="000000" w:themeColor="text1"/>
          <w:sz w:val="32"/>
          <w:highlight w:val="none"/>
          <w14:textFill>
            <w14:solidFill>
              <w14:schemeClr w14:val="tx1"/>
            </w14:solidFill>
          </w14:textFill>
        </w:rPr>
        <w:t>（一）持续开展环境质量状况调查</w:t>
      </w:r>
      <w:bookmarkEnd w:id="43"/>
      <w:bookmarkEnd w:id="44"/>
      <w:bookmarkEnd w:id="45"/>
      <w:bookmarkEnd w:id="46"/>
      <w:bookmarkEnd w:id="47"/>
    </w:p>
    <w:p>
      <w:pPr>
        <w:pStyle w:val="6"/>
        <w:pageBreakBefore w:val="0"/>
        <w:widowControl w:val="0"/>
        <w:kinsoku/>
        <w:wordWrap/>
        <w:overflowPunct/>
        <w:topLinePunct w:val="0"/>
        <w:autoSpaceDE/>
        <w:autoSpaceDN/>
        <w:bidi w:val="0"/>
        <w:adjustRightInd w:val="0"/>
        <w:snapToGrid w:val="0"/>
        <w:spacing w:after="0" w:afterLines="0" w:line="560" w:lineRule="exact"/>
        <w:ind w:firstLine="642"/>
        <w:textAlignment w:val="auto"/>
        <w:rPr>
          <w:rFonts w:ascii="仿宋_GB2312" w:hAnsi="仿宋_GB2312" w:cs="仿宋_GB2312"/>
          <w:color w:val="000000" w:themeColor="text1"/>
          <w:sz w:val="32"/>
          <w:szCs w:val="32"/>
          <w:highlight w:val="none"/>
          <w:u w:val="none"/>
          <w14:textFill>
            <w14:solidFill>
              <w14:schemeClr w14:val="tx1"/>
            </w14:solidFill>
          </w14:textFill>
        </w:rPr>
      </w:pPr>
      <w:bookmarkStart w:id="48" w:name="_Toc1474751688"/>
      <w:bookmarkStart w:id="49" w:name="_Toc996004418"/>
      <w:bookmarkStart w:id="50" w:name="_Toc2108563936"/>
      <w:bookmarkStart w:id="51" w:name="_Toc817458977"/>
      <w:bookmarkStart w:id="52" w:name="_Toc1450214734"/>
      <w:r>
        <w:rPr>
          <w:rFonts w:ascii="仿宋_GB2312" w:hAnsi="仿宋_GB2312" w:cs="仿宋_GB2312"/>
          <w:color w:val="000000" w:themeColor="text1"/>
          <w:sz w:val="32"/>
          <w:szCs w:val="32"/>
          <w:highlight w:val="none"/>
          <w:u w:val="none"/>
          <w14:textFill>
            <w14:solidFill>
              <w14:schemeClr w14:val="tx1"/>
            </w14:solidFill>
          </w14:textFill>
        </w:rPr>
        <w:t>1.</w:t>
      </w:r>
      <w:r>
        <w:rPr>
          <w:rFonts w:hint="eastAsia" w:ascii="仿宋_GB2312" w:hAnsi="仿宋_GB2312" w:cs="仿宋_GB2312"/>
          <w:color w:val="000000" w:themeColor="text1"/>
          <w:sz w:val="32"/>
          <w:szCs w:val="32"/>
          <w:highlight w:val="none"/>
          <w:u w:val="none"/>
          <w14:textFill>
            <w14:solidFill>
              <w14:schemeClr w14:val="tx1"/>
            </w14:solidFill>
          </w14:textFill>
        </w:rPr>
        <w:t>进一步查明土壤环境质量状况</w:t>
      </w:r>
      <w:bookmarkEnd w:id="48"/>
      <w:bookmarkEnd w:id="49"/>
      <w:bookmarkEnd w:id="50"/>
      <w:bookmarkEnd w:id="51"/>
      <w:bookmarkEnd w:id="52"/>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开展土壤环境状况调查。</w:t>
      </w:r>
      <w:r>
        <w:rPr>
          <w:rFonts w:ascii="仿宋_GB2312" w:hAnsi="仿宋_GB2312" w:eastAsia="仿宋_GB2312" w:cs="仿宋_GB2312"/>
          <w:bCs/>
          <w:color w:val="000000" w:themeColor="text1"/>
          <w:sz w:val="32"/>
          <w:szCs w:val="32"/>
          <w:highlight w:val="none"/>
          <w:u w:val="none"/>
          <w14:textFill>
            <w14:solidFill>
              <w14:schemeClr w14:val="tx1"/>
            </w14:solidFill>
          </w14:textFill>
        </w:rPr>
        <w:t>2022</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年起，结合农用地土壤污染状况调查数据，以种植水稻、蔬菜等食用农产品的受污染耕地为重点，开展土壤-农产品加密协同调查，分析土壤污染物和农产品污染物</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之间的</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关联性。</w:t>
      </w:r>
      <w:r>
        <w:rPr>
          <w:rFonts w:hint="eastAsia" w:ascii="仿宋_GB2312" w:hAnsi="仿宋_GB2312" w:eastAsia="仿宋_GB2312" w:cs="仿宋_GB2312"/>
          <w:sz w:val="32"/>
          <w:szCs w:val="32"/>
          <w:highlight w:val="none"/>
          <w:u w:val="none"/>
        </w:rPr>
        <w:t>配合省开展典型行业用地及周边土壤污染状况调查和林地土壤调查。</w:t>
      </w:r>
      <w:r>
        <w:rPr>
          <w:rFonts w:hint="eastAsia" w:ascii="仿宋_GB2312" w:hAnsi="仿宋_GB2312" w:eastAsia="仿宋_GB2312" w:cs="仿宋_GB2312"/>
          <w:b w:val="0"/>
          <w:bCs/>
          <w:color w:val="000000" w:themeColor="text1"/>
          <w:sz w:val="32"/>
          <w:szCs w:val="32"/>
          <w:highlight w:val="none"/>
          <w:u w:val="none"/>
          <w14:textFill>
            <w14:solidFill>
              <w14:schemeClr w14:val="tx1"/>
            </w14:solidFill>
          </w14:textFill>
        </w:rPr>
        <w:t>推进本地特征行业企业用地土壤污染状况调查，</w:t>
      </w:r>
      <w:r>
        <w:rPr>
          <w:rFonts w:ascii="仿宋_GB2312" w:hAnsi="仿宋_GB2312" w:eastAsia="仿宋_GB2312" w:cs="仿宋_GB2312"/>
          <w:b w:val="0"/>
          <w:bCs/>
          <w:color w:val="000000" w:themeColor="text1"/>
          <w:sz w:val="32"/>
          <w:szCs w:val="32"/>
          <w:highlight w:val="none"/>
          <w:u w:val="none"/>
          <w14:textFill>
            <w14:solidFill>
              <w14:schemeClr w14:val="tx1"/>
            </w14:solidFill>
          </w14:textFill>
        </w:rPr>
        <w:t>2024</w:t>
      </w:r>
      <w:r>
        <w:rPr>
          <w:rFonts w:hint="eastAsia" w:ascii="仿宋_GB2312" w:hAnsi="仿宋_GB2312" w:eastAsia="仿宋_GB2312" w:cs="仿宋_GB2312"/>
          <w:b w:val="0"/>
          <w:bCs/>
          <w:color w:val="000000" w:themeColor="text1"/>
          <w:sz w:val="32"/>
          <w:szCs w:val="32"/>
          <w:highlight w:val="none"/>
          <w:u w:val="none"/>
          <w:lang w:eastAsia="zh-CN"/>
          <w14:textFill>
            <w14:solidFill>
              <w14:schemeClr w14:val="tx1"/>
            </w14:solidFill>
          </w14:textFill>
        </w:rPr>
        <w:t>年</w:t>
      </w:r>
      <w:r>
        <w:rPr>
          <w:rFonts w:hint="eastAsia" w:ascii="仿宋_GB2312" w:hAnsi="仿宋_GB2312" w:eastAsia="仿宋_GB2312" w:cs="仿宋_GB2312"/>
          <w:b w:val="0"/>
          <w:bCs/>
          <w:color w:val="000000" w:themeColor="text1"/>
          <w:sz w:val="32"/>
          <w:szCs w:val="32"/>
          <w:highlight w:val="none"/>
          <w:u w:val="none"/>
          <w14:textFill>
            <w14:solidFill>
              <w14:schemeClr w14:val="tx1"/>
            </w14:solidFill>
          </w14:textFill>
        </w:rPr>
        <w:t>年底前基本摸清本地特征行业企业土壤环境质量状况。</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（市自然资源局、生态环境局、农业农村局按职责分工负责，各区人民政府负责落实。以下均需各区</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人民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政府落实，不再列出）</w:t>
      </w:r>
    </w:p>
    <w:p>
      <w:pPr>
        <w:pStyle w:val="6"/>
        <w:pageBreakBefore w:val="0"/>
        <w:widowControl w:val="0"/>
        <w:kinsoku/>
        <w:wordWrap/>
        <w:overflowPunct/>
        <w:topLinePunct w:val="0"/>
        <w:autoSpaceDE/>
        <w:autoSpaceDN/>
        <w:bidi w:val="0"/>
        <w:adjustRightInd w:val="0"/>
        <w:snapToGrid w:val="0"/>
        <w:spacing w:after="0" w:afterLines="0" w:line="560" w:lineRule="exact"/>
        <w:ind w:firstLine="642"/>
        <w:textAlignment w:val="auto"/>
        <w:rPr>
          <w:rFonts w:ascii="仿宋_GB2312" w:hAnsi="仿宋_GB2312" w:cs="仿宋_GB2312"/>
          <w:color w:val="000000" w:themeColor="text1"/>
          <w:sz w:val="32"/>
          <w:szCs w:val="32"/>
          <w:highlight w:val="none"/>
          <w:u w:val="none"/>
          <w14:textFill>
            <w14:solidFill>
              <w14:schemeClr w14:val="tx1"/>
            </w14:solidFill>
          </w14:textFill>
        </w:rPr>
      </w:pPr>
      <w:bookmarkStart w:id="53" w:name="_Toc1932914481"/>
      <w:bookmarkStart w:id="54" w:name="_Toc1562760666"/>
      <w:bookmarkStart w:id="55" w:name="_Toc1830111914"/>
      <w:bookmarkStart w:id="56" w:name="_Toc1304528305"/>
      <w:bookmarkStart w:id="57" w:name="_Toc91574769"/>
      <w:r>
        <w:rPr>
          <w:rFonts w:ascii="仿宋_GB2312" w:hAnsi="仿宋_GB2312" w:cs="仿宋_GB2312"/>
          <w:color w:val="000000" w:themeColor="text1"/>
          <w:sz w:val="32"/>
          <w:szCs w:val="32"/>
          <w:highlight w:val="none"/>
          <w:u w:val="none"/>
          <w14:textFill>
            <w14:solidFill>
              <w14:schemeClr w14:val="tx1"/>
            </w14:solidFill>
          </w14:textFill>
        </w:rPr>
        <w:t>2.</w:t>
      </w:r>
      <w:r>
        <w:rPr>
          <w:rFonts w:hint="eastAsia" w:ascii="仿宋_GB2312" w:hAnsi="仿宋_GB2312" w:cs="仿宋_GB2312"/>
          <w:color w:val="000000" w:themeColor="text1"/>
          <w:sz w:val="32"/>
          <w:szCs w:val="32"/>
          <w:highlight w:val="none"/>
          <w:u w:val="none"/>
          <w14:textFill>
            <w14:solidFill>
              <w14:schemeClr w14:val="tx1"/>
            </w14:solidFill>
          </w14:textFill>
        </w:rPr>
        <w:t>持续推进地下水环境状况调查</w:t>
      </w:r>
      <w:bookmarkEnd w:id="53"/>
      <w:bookmarkEnd w:id="54"/>
      <w:bookmarkEnd w:id="55"/>
      <w:bookmarkEnd w:id="56"/>
      <w:bookmarkEnd w:id="57"/>
    </w:p>
    <w:p>
      <w:pPr>
        <w:pageBreakBefore w:val="0"/>
        <w:widowControl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开展</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地下水监测井</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状况调查评估。</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调查各类</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地下水监测井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基础信息，建立佛山市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地下水监测井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“一井一档”数据库，评估现有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地下水监测井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现状。结合地下水环境质量监测和考核需要，规范化改造符合要求的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地下水监测井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佛山</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地质局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开展“双源”地下水环境状况调查评估。</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依托第二次污染源普查成果、排污许可证核发登记管理和重点行业企业用地土壤污染状况调查，收集佛山市地下水“双源”（地下水型饮用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水源和地下水污染源）基本信息，重点排查矿泉水水源地、典型工业污染源（工业园区、重点行业企业、危险废物处置场）、典型生活源（垃圾填埋场）、典型农业源（畜禽养殖、水产、种植园区）等，形成佛山市地下水“双源”清单。建立地下水污染源分级评价指标，筛选重点调查对象清单，开展重点“双源”地下水环境调查评估工作。到2023年，完成一批工业集聚区、危险废物处置场和垃圾填埋场地下水环境调查评估；到2025</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年底前，完成一批化学品生产企业地下水环境状况调查评估。（市生态环境局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牵头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，市自然资源局、水利局、农业农村局、城管执法局、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佛山</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地质局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58" w:name="_Toc697729921"/>
      <w:bookmarkStart w:id="59" w:name="_Toc1934346777"/>
      <w:bookmarkStart w:id="60" w:name="_Toc71041862"/>
      <w:bookmarkStart w:id="61" w:name="_Toc1390525550"/>
      <w:bookmarkStart w:id="62" w:name="_Toc833560425"/>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（二）系统推进土壤污染源头防控</w:t>
      </w:r>
      <w:bookmarkEnd w:id="58"/>
      <w:bookmarkEnd w:id="59"/>
      <w:bookmarkEnd w:id="60"/>
      <w:bookmarkEnd w:id="61"/>
      <w:bookmarkEnd w:id="62"/>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bCs w:val="0"/>
          <w:sz w:val="32"/>
          <w:szCs w:val="32"/>
          <w:highlight w:val="none"/>
          <w:u w:val="none"/>
        </w:rPr>
      </w:pPr>
      <w:bookmarkStart w:id="63" w:name="_Toc1498808621"/>
      <w:bookmarkStart w:id="64" w:name="_Toc2106995667"/>
      <w:bookmarkStart w:id="65" w:name="_Toc1817057080"/>
      <w:bookmarkStart w:id="66" w:name="_Toc1470084905"/>
      <w:bookmarkStart w:id="67" w:name="_Toc1130206748"/>
      <w:r>
        <w:rPr>
          <w:rFonts w:ascii="仿宋_GB2312" w:hAnsi="仿宋_GB2312" w:cs="仿宋_GB2312"/>
          <w:bCs w:val="0"/>
          <w:sz w:val="32"/>
          <w:szCs w:val="32"/>
          <w:highlight w:val="none"/>
          <w:u w:val="none"/>
        </w:rPr>
        <w:t>1.</w:t>
      </w:r>
      <w:r>
        <w:rPr>
          <w:rFonts w:hint="eastAsia" w:ascii="仿宋_GB2312" w:hAnsi="仿宋_GB2312" w:cs="仿宋_GB2312"/>
          <w:bCs w:val="0"/>
          <w:sz w:val="32"/>
          <w:szCs w:val="32"/>
          <w:highlight w:val="none"/>
          <w:u w:val="none"/>
        </w:rPr>
        <w:t>强化国土空间布局管控与环境准入</w:t>
      </w:r>
      <w:bookmarkEnd w:id="63"/>
      <w:bookmarkEnd w:id="64"/>
      <w:bookmarkEnd w:id="65"/>
      <w:bookmarkEnd w:id="66"/>
      <w:bookmarkEnd w:id="67"/>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强化空间布局管控。</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严格落实“三线一单”硬约束，加强多规融合，合理确定区域功能定位和建设项目空间布局。强化环境硬约束推动淘汰落后产能，逐步淘汰污染严重的涉重金属、涉有机物的行业企业。推动工业项目入园集聚发展，因地制宜推动金属制品业、化学原料和化学制品制造业等行业企业入园集中管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发展改革局、工业和信息化局、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、应急管理局按职责分工负责</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严守环境准入底线。</w:t>
      </w:r>
      <w:r>
        <w:rPr>
          <w:rFonts w:hint="eastAsia" w:ascii="仿宋_GB2312" w:hAnsi="仿宋_GB2312" w:eastAsia="仿宋_GB2312" w:cs="仿宋_GB2312"/>
          <w:sz w:val="32"/>
          <w:szCs w:val="32"/>
          <w:highlight w:val="none"/>
          <w:u w:val="none"/>
        </w:rPr>
        <w:t>在永久基本农田集中区域以及居民区、学校、医疗和养老机构等单位周边，避免规划和新建可能造成土壤或地下水污染的建设项目。结合村级工业园升级改造、推进新型城镇化、产业结构调整和化解过剩产能等，有序搬迁或依法关闭对土壤造成污染的现有企业。（市自然资源局、生态环境局按职责分工负责）</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68" w:name="_Toc2074340976"/>
      <w:bookmarkStart w:id="69" w:name="_Toc1304831785"/>
      <w:bookmarkStart w:id="70" w:name="_Toc1179473757"/>
      <w:bookmarkStart w:id="71" w:name="_Toc160012498"/>
      <w:bookmarkStart w:id="72" w:name="_Toc1495071125"/>
      <w:r>
        <w:rPr>
          <w:rFonts w:ascii="仿宋_GB2312" w:hAnsi="仿宋_GB2312" w:cs="仿宋_GB2312"/>
          <w:sz w:val="32"/>
          <w:szCs w:val="32"/>
          <w:highlight w:val="none"/>
          <w:u w:val="none"/>
        </w:rPr>
        <w:t>2.</w:t>
      </w:r>
      <w:r>
        <w:rPr>
          <w:rFonts w:hint="eastAsia" w:ascii="仿宋_GB2312" w:hAnsi="仿宋_GB2312" w:cs="仿宋_GB2312"/>
          <w:sz w:val="32"/>
          <w:szCs w:val="32"/>
          <w:highlight w:val="none"/>
          <w:u w:val="none"/>
        </w:rPr>
        <w:t>深化重点行业</w:t>
      </w:r>
      <w:r>
        <w:rPr>
          <w:rFonts w:ascii="仿宋_GB2312" w:hAnsi="仿宋_GB2312" w:cs="仿宋_GB2312"/>
          <w:sz w:val="32"/>
          <w:szCs w:val="32"/>
          <w:highlight w:val="none"/>
          <w:u w:val="none"/>
        </w:rPr>
        <w:t>企业用地土壤污染</w:t>
      </w:r>
      <w:r>
        <w:rPr>
          <w:rFonts w:hint="eastAsia" w:ascii="仿宋_GB2312" w:hAnsi="仿宋_GB2312" w:cs="仿宋_GB2312"/>
          <w:sz w:val="32"/>
          <w:szCs w:val="32"/>
          <w:highlight w:val="none"/>
          <w:u w:val="none"/>
        </w:rPr>
        <w:t>防控</w:t>
      </w:r>
      <w:bookmarkEnd w:id="68"/>
      <w:bookmarkEnd w:id="69"/>
      <w:bookmarkEnd w:id="70"/>
      <w:bookmarkEnd w:id="71"/>
      <w:bookmarkEnd w:id="72"/>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落实现状调查与环境影响评价。</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对涉及有毒有害物质</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等</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可能造成土壤、地下水污染的新（改、扩）建项目，依法依规开展土壤、地下水环境现状调查及环境影响评价，科学布局生产，提出并严格落实防腐蚀、防渗漏、防遗撒等污染防治措施。严格按照工程建设强制性国家规范，安装使用有关防腐蚀、防泄漏设施和泄漏监测装置。</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严格控制涉重金属行业企业污染物排放。</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以金属制品业（金属表面处理及热处理加工行业）、化学原料及化学制品制造业等</w:t>
      </w:r>
      <w:bookmarkStart w:id="73" w:name="_Hlk93257472"/>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涉重金属重点行业企业</w:t>
      </w:r>
      <w:bookmarkEnd w:id="73"/>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为重点，鼓励企业提标改造，进一步减少污染物排放。</w:t>
      </w:r>
      <w:r>
        <w:rPr>
          <w:rFonts w:ascii="仿宋_GB2312" w:hAnsi="仿宋_GB2312" w:eastAsia="仿宋_GB2312" w:cs="仿宋_GB2312"/>
          <w:color w:val="000000" w:themeColor="text1"/>
          <w:sz w:val="32"/>
          <w:szCs w:val="32"/>
          <w:highlight w:val="none"/>
          <w:u w:val="none"/>
          <w14:textFill>
            <w14:solidFill>
              <w14:schemeClr w14:val="tx1"/>
            </w14:solidFill>
          </w14:textFill>
        </w:rPr>
        <w:t>2023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年起，按省有关要求在安全利用类和严格管控类耕地任务较重区域，执行颗粒物和镉等重点重金属特别排放限值。</w:t>
      </w:r>
      <w:r>
        <w:rPr>
          <w:rFonts w:ascii="仿宋_GB2312" w:hAnsi="仿宋_GB2312" w:eastAsia="仿宋_GB2312" w:cs="仿宋_GB2312"/>
          <w:color w:val="000000" w:themeColor="text1"/>
          <w:sz w:val="32"/>
          <w:szCs w:val="32"/>
          <w:highlight w:val="none"/>
          <w:u w:val="none"/>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年，依法依规将符合条件的排放镉、汞、砷、铅、铬等有毒有害大气、水环境污染物的企业纳入重点排污单位名录；</w:t>
      </w:r>
      <w:r>
        <w:rPr>
          <w:rFonts w:ascii="仿宋_GB2312" w:hAnsi="仿宋_GB2312" w:eastAsia="仿宋_GB2312" w:cs="仿宋_GB2312"/>
          <w:color w:val="000000" w:themeColor="text1"/>
          <w:sz w:val="32"/>
          <w:szCs w:val="32"/>
          <w:highlight w:val="none"/>
          <w:u w:val="none"/>
          <w14:textFill>
            <w14:solidFill>
              <w14:schemeClr w14:val="tx1"/>
            </w14:solidFill>
          </w14:textFill>
        </w:rPr>
        <w:t>2023</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年底前，纳入大气环境重点排污单位名录的涉镉等重金属排放企业，对大气污染物中的颗粒物按排污许可证规定实现自动监测，并与生态环境部门的监控设备联网。</w:t>
      </w:r>
      <w:r>
        <w:rPr>
          <w:rFonts w:ascii="仿宋_GB2312" w:hAnsi="仿宋_GB2312" w:eastAsia="仿宋_GB2312" w:cs="仿宋_GB2312"/>
          <w:color w:val="000000" w:themeColor="text1"/>
          <w:sz w:val="32"/>
          <w:szCs w:val="32"/>
          <w:highlight w:val="none"/>
          <w:u w:val="none"/>
          <w14:textFill>
            <w14:solidFill>
              <w14:schemeClr w14:val="tx1"/>
            </w14:solidFill>
          </w14:textFill>
        </w:rPr>
        <w:t>（市生态环境局牵头，市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工业和信息化局、农业农村局配合</w:t>
      </w:r>
      <w:r>
        <w:rPr>
          <w:rFonts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强化土壤污染重点监管单位管理。</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动态更新土壤污染重点监管单位名录，</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按规定组织</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开展重点监管单位周边土壤监测。</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加强土壤污染重点监管单位规范化监督管理，指导</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督促重点监管单位</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落实</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土壤污染隐患排查</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自行监测</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等法定要求</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。选取典型化工企业为试点，</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实施</w:t>
      </w:r>
      <w:r>
        <w:rPr>
          <w:rFonts w:ascii="仿宋_GB2312" w:hAnsi="仿宋_GB2312" w:eastAsia="仿宋_GB2312" w:cs="仿宋_GB2312"/>
          <w:color w:val="000000" w:themeColor="text1"/>
          <w:sz w:val="32"/>
          <w:szCs w:val="32"/>
          <w:highlight w:val="none"/>
          <w:u w:val="none"/>
          <w14:textFill>
            <w14:solidFill>
              <w14:schemeClr w14:val="tx1"/>
            </w14:solidFill>
          </w14:textFill>
        </w:rPr>
        <w:t>绿色化改造</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等土壤污染源头管控措施，防范新增污染。探索建立土壤重点监管单位分级分类管理模式。</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工业和信息化局等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b/>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优化村级工业园土壤污染监督管理。</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加强村级工业园土壤调查成果应用，制定基于土壤污染情况的村级工业园分类管控名录，实行分级管理。强化村级工业园升级改造拆除过程中的土壤污染防控</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将土壤环境管理要求纳入村级工业园项目的改造方案。国土空间规划应充分考虑土壤环境质量确定土地使用功能，构建形成“分类分级</w:t>
      </w:r>
      <w:r>
        <w:rPr>
          <w:rFonts w:ascii="仿宋_GB2312" w:hAnsi="仿宋_GB2312" w:eastAsia="仿宋_GB2312" w:cs="仿宋_GB2312"/>
          <w:bCs/>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调查评估</w:t>
      </w:r>
      <w:r>
        <w:rPr>
          <w:rFonts w:ascii="仿宋_GB2312" w:hAnsi="仿宋_GB2312" w:eastAsia="仿宋_GB2312" w:cs="仿宋_GB2312"/>
          <w:bCs/>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环保拆除</w:t>
      </w:r>
      <w:r>
        <w:rPr>
          <w:rFonts w:ascii="仿宋_GB2312" w:hAnsi="仿宋_GB2312" w:eastAsia="仿宋_GB2312" w:cs="仿宋_GB2312"/>
          <w:bCs/>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安全再开发”的村级工业园改造流程体系。</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（市生态环境局牵头，市自然资源局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74" w:name="_Toc512956577"/>
      <w:bookmarkStart w:id="75" w:name="_Toc389178058"/>
      <w:bookmarkStart w:id="76" w:name="_Toc2068796073"/>
      <w:bookmarkStart w:id="77" w:name="_Toc129438845"/>
      <w:bookmarkStart w:id="78" w:name="_Toc1011197875"/>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（三）持续巩固耕地分类管理</w:t>
      </w:r>
      <w:bookmarkEnd w:id="74"/>
      <w:bookmarkEnd w:id="75"/>
      <w:bookmarkEnd w:id="76"/>
      <w:bookmarkEnd w:id="77"/>
      <w:bookmarkEnd w:id="78"/>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79" w:name="_Toc1895734147"/>
      <w:bookmarkStart w:id="80" w:name="_Toc1360805418"/>
      <w:bookmarkStart w:id="81" w:name="_Toc1444438859"/>
      <w:bookmarkStart w:id="82" w:name="_Toc1486333848"/>
      <w:bookmarkStart w:id="83" w:name="_Toc803696637"/>
      <w:r>
        <w:rPr>
          <w:rFonts w:ascii="仿宋_GB2312" w:hAnsi="仿宋_GB2312" w:cs="仿宋_GB2312"/>
          <w:sz w:val="32"/>
          <w:szCs w:val="32"/>
          <w:highlight w:val="none"/>
          <w:u w:val="none"/>
        </w:rPr>
        <w:t>1.切实</w:t>
      </w:r>
      <w:r>
        <w:rPr>
          <w:rFonts w:hint="eastAsia" w:ascii="仿宋_GB2312" w:hAnsi="仿宋_GB2312" w:cs="仿宋_GB2312"/>
          <w:sz w:val="32"/>
          <w:szCs w:val="32"/>
          <w:highlight w:val="none"/>
          <w:u w:val="none"/>
        </w:rPr>
        <w:t>加强耕地优先</w:t>
      </w:r>
      <w:r>
        <w:rPr>
          <w:rFonts w:ascii="仿宋_GB2312" w:hAnsi="仿宋_GB2312" w:cs="仿宋_GB2312"/>
          <w:sz w:val="32"/>
          <w:szCs w:val="32"/>
          <w:highlight w:val="none"/>
          <w:u w:val="none"/>
        </w:rPr>
        <w:t>保护</w:t>
      </w:r>
      <w:bookmarkEnd w:id="79"/>
      <w:bookmarkEnd w:id="80"/>
      <w:bookmarkEnd w:id="81"/>
      <w:bookmarkEnd w:id="82"/>
      <w:bookmarkEnd w:id="83"/>
    </w:p>
    <w:p>
      <w:pPr>
        <w:pageBreakBefore w:val="0"/>
        <w:widowControl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实施耕地质量保护与提升行动。</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依法将符合条件的优先保护类耕地划为永久基本农田，实行严格保护。对优先保护类耕地</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采取合理施用农药化肥、种植绿肥还田、轮作休耕等措施，提升土壤肥力；对土壤酸化耕地实施降酸改良工程，遏制土壤酸化。加强农业投入品质量监管，从严查处向农田施用重金属不达标肥料等农业投入品的行为，</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切实</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保障优先保护类耕地的土壤环境质量。（市农业农村局、自然资源局按职责分工负责）</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84" w:name="_Toc1210231874"/>
      <w:bookmarkStart w:id="85" w:name="_Toc1950941873"/>
      <w:bookmarkStart w:id="86" w:name="_Toc602331195"/>
      <w:bookmarkStart w:id="87" w:name="_Toc1745114684"/>
      <w:bookmarkStart w:id="88" w:name="_Toc218585233"/>
      <w:r>
        <w:rPr>
          <w:rFonts w:ascii="仿宋_GB2312" w:hAnsi="仿宋_GB2312" w:cs="仿宋_GB2312"/>
          <w:sz w:val="32"/>
          <w:szCs w:val="32"/>
          <w:highlight w:val="none"/>
          <w:u w:val="none"/>
        </w:rPr>
        <w:t>2.</w:t>
      </w:r>
      <w:r>
        <w:rPr>
          <w:rFonts w:hint="eastAsia" w:ascii="仿宋_GB2312" w:hAnsi="仿宋_GB2312" w:cs="仿宋_GB2312"/>
          <w:sz w:val="32"/>
          <w:szCs w:val="32"/>
          <w:highlight w:val="none"/>
          <w:u w:val="none"/>
        </w:rPr>
        <w:t>巩固提升耕地</w:t>
      </w:r>
      <w:r>
        <w:rPr>
          <w:rFonts w:ascii="仿宋_GB2312" w:hAnsi="仿宋_GB2312" w:cs="仿宋_GB2312"/>
          <w:sz w:val="32"/>
          <w:szCs w:val="32"/>
          <w:highlight w:val="none"/>
          <w:u w:val="none"/>
        </w:rPr>
        <w:t>安全利用</w:t>
      </w:r>
      <w:r>
        <w:rPr>
          <w:rFonts w:hint="eastAsia" w:ascii="仿宋_GB2312" w:hAnsi="仿宋_GB2312" w:cs="仿宋_GB2312"/>
          <w:sz w:val="32"/>
          <w:szCs w:val="32"/>
          <w:highlight w:val="none"/>
          <w:u w:val="none"/>
        </w:rPr>
        <w:t>水平</w:t>
      </w:r>
      <w:bookmarkEnd w:id="84"/>
      <w:bookmarkEnd w:id="85"/>
      <w:bookmarkEnd w:id="86"/>
      <w:bookmarkEnd w:id="87"/>
      <w:bookmarkEnd w:id="88"/>
    </w:p>
    <w:p>
      <w:pPr>
        <w:pageBreakBefore w:val="0"/>
        <w:widowControl w:val="0"/>
        <w:kinsoku/>
        <w:wordWrap/>
        <w:overflowPunct/>
        <w:topLinePunct w:val="0"/>
        <w:autoSpaceDE/>
        <w:autoSpaceDN/>
        <w:bidi w:val="0"/>
        <w:spacing w:line="560" w:lineRule="exact"/>
        <w:ind w:firstLine="642" w:firstLineChars="200"/>
        <w:textAlignment w:val="auto"/>
        <w:rPr>
          <w:rFonts w:ascii="仿宋_GB2312" w:hAnsi="仿宋_GB2312" w:cs="仿宋_GB2312"/>
          <w:b/>
          <w:bCs/>
          <w:sz w:val="32"/>
          <w:szCs w:val="32"/>
          <w:highlight w:val="none"/>
          <w:u w:val="none"/>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全面推进耕地安全利用。</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制定“十四五”受污染耕地安全利用方案及年度工作计划，以区为单位全面推进落实。积极推广低积累农作物品种替代、农艺调控、土壤调理等安全利用措施，因地制宜选择土壤重金属污染控制技术，实现受污染耕地安全利用，最大程度降低农产品超标风险。定期开展安全利用效果评估，科学评价安全利用措施的实施效果，及时优化调整安全利用措施，总结提炼好经验</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好做法，形成适宜本区域内的安全利用技术模式。全面落实受污染耕地安全利用措施，</w:t>
      </w:r>
      <w:r>
        <w:rPr>
          <w:rFonts w:ascii="仿宋_GB2312" w:hAnsi="仿宋_GB2312" w:eastAsia="仿宋_GB2312" w:cs="仿宋_GB2312"/>
          <w:bCs/>
          <w:color w:val="000000" w:themeColor="text1"/>
          <w:sz w:val="32"/>
          <w:szCs w:val="32"/>
          <w:highlight w:val="none"/>
          <w:u w:val="none"/>
          <w14:textFill>
            <w14:solidFill>
              <w14:schemeClr w14:val="tx1"/>
            </w14:solidFill>
          </w14:textFill>
        </w:rPr>
        <w:t>2025</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年全市受污染耕地安全利用率不低于</w:t>
      </w:r>
      <w:r>
        <w:rPr>
          <w:rFonts w:ascii="仿宋_GB2312" w:hAnsi="仿宋_GB2312" w:eastAsia="仿宋_GB2312" w:cs="仿宋_GB2312"/>
          <w:bCs/>
          <w:color w:val="000000" w:themeColor="text1"/>
          <w:sz w:val="32"/>
          <w:szCs w:val="32"/>
          <w:highlight w:val="none"/>
          <w:u w:val="none"/>
          <w14:textFill>
            <w14:solidFill>
              <w14:schemeClr w14:val="tx1"/>
            </w14:solidFill>
          </w14:textFill>
        </w:rPr>
        <w:t>95%</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（市农业农村局牵头，市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自然资源局、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sz w:val="32"/>
          <w:szCs w:val="32"/>
          <w:highlight w:val="none"/>
          <w:u w:val="none"/>
        </w:rPr>
        <w:t>严禁重金属超标粮食进入口粮市场。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加强粮食收购、储存和政策性用粮的质量安全监督管理。督促从事粮食收购、储存活动的粮食经营者严格执行国家粮食储存标准和技术规范，建立粮食质量档案，落实粮食入库、出库质量检验制度。加强粮食加工和经营环节的质量安全监督管理，加大粮食抽检力度，严格重金属超标粮食的处理，经监督检查或抽查发现的重金属超标粮食，及时采取措施，防止流入口粮市场。（市发展改革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市场监管局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农业农村局按职责分工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89" w:name="_Toc522351069"/>
      <w:bookmarkStart w:id="90" w:name="_Toc1762041427"/>
      <w:bookmarkStart w:id="91" w:name="_Toc350714646"/>
      <w:bookmarkStart w:id="92" w:name="_Toc286386278"/>
      <w:bookmarkStart w:id="93" w:name="_Toc1939007573"/>
      <w:r>
        <w:rPr>
          <w:rFonts w:ascii="仿宋_GB2312" w:hAnsi="仿宋_GB2312" w:cs="仿宋_GB2312"/>
          <w:sz w:val="32"/>
          <w:szCs w:val="32"/>
          <w:highlight w:val="none"/>
          <w:u w:val="none"/>
        </w:rPr>
        <w:t>3.</w:t>
      </w:r>
      <w:r>
        <w:rPr>
          <w:rFonts w:hint="eastAsia" w:ascii="仿宋_GB2312" w:hAnsi="仿宋_GB2312" w:cs="仿宋_GB2312"/>
          <w:sz w:val="32"/>
          <w:szCs w:val="32"/>
          <w:highlight w:val="none"/>
          <w:u w:val="none"/>
        </w:rPr>
        <w:t>全面落实耕地严格管控措施</w:t>
      </w:r>
      <w:bookmarkEnd w:id="89"/>
      <w:bookmarkEnd w:id="90"/>
      <w:bookmarkEnd w:id="91"/>
      <w:bookmarkEnd w:id="92"/>
      <w:bookmarkEnd w:id="93"/>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因地制宜推进严格管控措施。</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针对严格管控类耕地，依法划定特定农产品严格管控区，严禁种植食用农产品。结合区域耕作习惯和地方</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农</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产品特色，因地施策引导农民采取种植结构调整、退耕还湿、轮作休耕、替代种植非食用经济作物与重金属低累积作物等风险管控措施。积极培育健康可持续的生产、加工、销售等市场链条，努力构建规模化、标准化、产业化的新业态，切实做到结构调整不反弹、农民增收和农产品质量安全有保障，确保严格管控类耕地措施全面覆盖。</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（市农业农村局牵头，市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自然资源局、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ascii="楷体_GB2312" w:hAnsi="楷体_GB2312" w:eastAsia="楷体_GB2312" w:cs="楷体_GB2312"/>
          <w:color w:val="000000" w:themeColor="text1"/>
          <w:sz w:val="32"/>
          <w:highlight w:val="none"/>
          <w:u w:val="none"/>
          <w14:textFill>
            <w14:solidFill>
              <w14:schemeClr w14:val="tx1"/>
            </w14:solidFill>
          </w14:textFill>
        </w:rPr>
      </w:pPr>
      <w:bookmarkStart w:id="94" w:name="_Toc399601102"/>
      <w:bookmarkStart w:id="95" w:name="_Toc398912748"/>
      <w:bookmarkStart w:id="96" w:name="_Toc635552597"/>
      <w:bookmarkStart w:id="97" w:name="_Toc1092426264"/>
      <w:r>
        <w:rPr>
          <w:rFonts w:hint="eastAsia" w:ascii="楷体_GB2312" w:hAnsi="楷体_GB2312" w:eastAsia="楷体_GB2312" w:cs="楷体_GB2312"/>
          <w:color w:val="000000" w:themeColor="text1"/>
          <w:sz w:val="32"/>
          <w:highlight w:val="none"/>
          <w:u w:val="none"/>
          <w14:textFill>
            <w14:solidFill>
              <w14:schemeClr w14:val="tx1"/>
            </w14:solidFill>
          </w14:textFill>
        </w:rPr>
        <w:t>（四）有效管控建设用地土壤环境风险</w:t>
      </w:r>
      <w:bookmarkEnd w:id="94"/>
      <w:bookmarkEnd w:id="95"/>
      <w:bookmarkEnd w:id="96"/>
      <w:bookmarkEnd w:id="97"/>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98" w:name="_Toc688671510"/>
      <w:bookmarkStart w:id="99" w:name="_Toc1817447082"/>
      <w:bookmarkStart w:id="100" w:name="_Toc1097614025"/>
      <w:bookmarkStart w:id="101" w:name="_Toc1824422601"/>
      <w:bookmarkStart w:id="102" w:name="_Toc252179706"/>
      <w:r>
        <w:rPr>
          <w:rFonts w:ascii="仿宋_GB2312" w:hAnsi="仿宋_GB2312" w:cs="仿宋_GB2312"/>
          <w:sz w:val="32"/>
          <w:szCs w:val="32"/>
          <w:highlight w:val="none"/>
          <w:u w:val="none"/>
        </w:rPr>
        <w:t>1.</w:t>
      </w:r>
      <w:r>
        <w:rPr>
          <w:rFonts w:hint="eastAsia" w:ascii="仿宋_GB2312" w:hAnsi="仿宋_GB2312" w:cs="仿宋_GB2312"/>
          <w:sz w:val="32"/>
          <w:szCs w:val="32"/>
          <w:highlight w:val="none"/>
          <w:u w:val="none"/>
        </w:rPr>
        <w:t>强化</w:t>
      </w:r>
      <w:r>
        <w:rPr>
          <w:rFonts w:ascii="仿宋_GB2312" w:hAnsi="仿宋_GB2312" w:cs="仿宋_GB2312"/>
          <w:sz w:val="32"/>
          <w:szCs w:val="32"/>
          <w:highlight w:val="none"/>
          <w:u w:val="none"/>
        </w:rPr>
        <w:t>土壤污染状况调查评估</w:t>
      </w:r>
      <w:bookmarkEnd w:id="98"/>
      <w:bookmarkEnd w:id="99"/>
      <w:bookmarkEnd w:id="100"/>
      <w:bookmarkEnd w:id="101"/>
      <w:bookmarkEnd w:id="102"/>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健全土壤污染状况调查名录。</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深化重点行业企业用地调查成果挖掘和应用，逐步将重点行业企业用地调查确定的关闭搬迁高风险地块、</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“三旧”改造</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及村级工业园改造过程中依法应开展调查的地块纳入建设用地土壤污染状况调查名录。充分发挥大数据辅助监管作用，及时将注销、撤销排污许可证的企业用地视情况纳入调查名录。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（市生态环境局、自然资源局牵头，市工业和信息化局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依法开展土壤污染状况调查评估。</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以用途变更为</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住宅、公共管理与公共服务用地（以下简称“一住两公”）</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的地块为重点，依法开展土壤污染状况调查</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和风险评估。在土壤污染重点监管单位生产经营用地用途变更或者其土地使用权收回、收购及转让前，督促土地使用权人依法开展土壤污染状况调查，调查报告纳入不动产登记管理。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（市生态环境局牵头，市自然资源局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spacing w:after="0" w:line="560" w:lineRule="exact"/>
        <w:ind w:left="0" w:leftChars="0" w:firstLine="643"/>
        <w:textAlignment w:val="auto"/>
        <w:rPr>
          <w:rFonts w:ascii="仿宋_GB2312" w:hAnsi="仿宋_GB2312" w:eastAsia="仿宋_GB2312" w:cs="仿宋_GB2312"/>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探索开展土壤污染状况提前调查。</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适当将土壤污染状况调查环节前移，对列入年度建设用地供应计划应依法开展土壤污染状况调查的地块，鼓励在控制性详细规划确定时提前开展调查。对涉及依法应当开展土壤污染状况调查的地块，鼓励在供地方案报批前完成调查和风险评估，推动建设用地从“净土开发”向“净土出让”转变。</w:t>
      </w:r>
      <w:r>
        <w:rPr>
          <w:rFonts w:ascii="仿宋_GB2312" w:hAnsi="仿宋_GB2312" w:eastAsia="仿宋_GB2312" w:cs="仿宋_GB2312"/>
          <w:bCs/>
          <w:color w:val="000000" w:themeColor="text1"/>
          <w:sz w:val="32"/>
          <w:szCs w:val="32"/>
          <w:highlight w:val="none"/>
          <w:u w:val="none"/>
          <w14:textFill>
            <w14:solidFill>
              <w14:schemeClr w14:val="tx1"/>
            </w14:solidFill>
          </w14:textFill>
        </w:rPr>
        <w:t>（市自然资源局牵头，市</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生态环境局</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配合</w:t>
      </w:r>
      <w:r>
        <w:rPr>
          <w:rFonts w:ascii="仿宋_GB2312" w:hAnsi="仿宋_GB2312" w:eastAsia="仿宋_GB2312" w:cs="仿宋_GB2312"/>
          <w:bCs/>
          <w:color w:val="000000" w:themeColor="text1"/>
          <w:sz w:val="32"/>
          <w:szCs w:val="32"/>
          <w:highlight w:val="none"/>
          <w:u w:val="none"/>
          <w14:textFill>
            <w14:solidFill>
              <w14:schemeClr w14:val="tx1"/>
            </w14:solidFill>
          </w14:textFill>
        </w:rPr>
        <w:t>）</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b/>
          <w:bCs/>
          <w:sz w:val="32"/>
          <w:szCs w:val="32"/>
          <w:highlight w:val="none"/>
          <w:u w:val="none"/>
        </w:rPr>
      </w:pPr>
      <w:bookmarkStart w:id="103" w:name="_Toc1526896983"/>
      <w:bookmarkStart w:id="104" w:name="_Toc1415102453"/>
      <w:bookmarkStart w:id="105" w:name="_Toc1817684495"/>
      <w:bookmarkStart w:id="106" w:name="_Toc1817596991"/>
      <w:bookmarkStart w:id="107" w:name="_Toc1093236633"/>
      <w:r>
        <w:rPr>
          <w:rFonts w:ascii="仿宋_GB2312" w:hAnsi="仿宋_GB2312" w:cs="仿宋_GB2312"/>
          <w:b/>
          <w:bCs/>
          <w:sz w:val="32"/>
          <w:szCs w:val="32"/>
          <w:highlight w:val="none"/>
          <w:u w:val="none"/>
        </w:rPr>
        <w:t>2.严格建设用地准入管理</w:t>
      </w:r>
      <w:bookmarkEnd w:id="103"/>
      <w:bookmarkEnd w:id="104"/>
      <w:bookmarkEnd w:id="105"/>
      <w:bookmarkEnd w:id="106"/>
      <w:bookmarkEnd w:id="107"/>
    </w:p>
    <w:p>
      <w:pPr>
        <w:pStyle w:val="11"/>
        <w:pageBreakBefore w:val="0"/>
        <w:widowControl w:val="0"/>
        <w:kinsoku/>
        <w:wordWrap/>
        <w:overflowPunct/>
        <w:topLinePunct w:val="0"/>
        <w:autoSpaceDE/>
        <w:autoSpaceDN/>
        <w:bidi w:val="0"/>
        <w:adjustRightInd w:val="0"/>
        <w:snapToGrid w:val="0"/>
        <w:spacing w:line="560" w:lineRule="exact"/>
        <w:ind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合理规划土地用途。</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从事土地开发利用活动，应当采取有效措施，防止和减少土壤污染，确保建设用地符合土壤环境质量要求。按照“规划先行、以质量定用途”原则，将建设用地土壤环境管理要求纳入国土空间规划管理，自然资源部门在编制国土空间规划时，应充分考虑建设用地土壤污染的环境风险，合理确定土地用途。对确定用途规划为“一住两公”的地块，其开发利用必须符合相关规划用地</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土壤环境质量要求。从严管控农药、化工等行业中重度污染地块</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规划用途，确需开发利用的，鼓励用于拓展生态空间。</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（市自然资源局牵头，市生态环境局</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严格土地供应等环节监管。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将建设用地土壤环境管理要求嵌入土地储备、供应、改变用途等环节的审批程序，自然资源部门在制定年度土地储备计划、建设用地供应计划、</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“三旧”改造</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计划时，充分考虑污染地块的环境风险，并征求生态环境部门的意见。原则上不办理建设用地土壤污染风险管控和修复名录内地块的土地供应等手续。未按照有关要求完成土壤污染状况调查、风险评估或经调查评估确定为污染地块但未明确污染风险管控和修复责任主体的，禁止进行土地出让、划拨。鼓励在制定</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“三旧”改造</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、生态文明建设等相关政策文件时，纳入建设用地准入管理相关要求，从政策层面奠定监管基础。（市自然资源局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牵头，市</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等配合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合理确定土地开发和使用时序。</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涉及成片污染地块分期分批开发的，以及污染地块周边土地开发的，要优化开发时序，防止污染土壤及其后续风险管控和修复影响周边拟入住敏感人群。原则上，居住、学校、养老机构等敏感类用地应在毗邻地块土壤污染风险管控和修复完成后再投入使用。在地块开发建设中发现存在污染现象的，要及时报告生态环境部门并依法开展土壤污染状况调查。（市自然资源局牵头，市生态环境局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08" w:name="_Toc620837146"/>
      <w:bookmarkStart w:id="109" w:name="_Toc1574265753"/>
      <w:bookmarkStart w:id="110" w:name="_Toc8717335"/>
      <w:bookmarkStart w:id="111" w:name="_Toc1671075812"/>
      <w:bookmarkStart w:id="112" w:name="_Toc1089000218"/>
      <w:r>
        <w:rPr>
          <w:rFonts w:ascii="仿宋_GB2312" w:hAnsi="仿宋_GB2312" w:cs="仿宋_GB2312"/>
          <w:sz w:val="32"/>
          <w:szCs w:val="32"/>
          <w:highlight w:val="none"/>
          <w:u w:val="none"/>
        </w:rPr>
        <w:t>3.强化部门信息共享和联动监管</w:t>
      </w:r>
      <w:bookmarkEnd w:id="108"/>
      <w:bookmarkEnd w:id="109"/>
      <w:bookmarkEnd w:id="110"/>
      <w:bookmarkEnd w:id="111"/>
      <w:bookmarkEnd w:id="112"/>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强化信息共享。</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建立完善污染地块信息系统，</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及时共享疑似污染地块、污染地块的空间信息。自然资源部门及时与生态环境部门共享</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用途变更为“一住两公”的地块收储、出让、划拨信息</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土壤污染重点监管单位生产经营用地用途变更或土地使用权收回、转让信息</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村级工业园改造和</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“三旧”改造</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地块计划</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，以及涉及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疑似污染地块、污染地块空间规划等相关信息</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逐步实现疑似污染地块、污染地块空间信息与国土空间规划</w:t>
      </w:r>
      <w:bookmarkStart w:id="113" w:name="_Hlk85183251"/>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“一张图”管理</w:t>
      </w:r>
      <w:bookmarkEnd w:id="113"/>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，为用地审批提供参考。（市生态环境局、自然资源局、住房城乡建设</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局按职责分工负责</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加强联动监管。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针对纳入污染地块信息系统的地块，自然资源部门负责在出具规划条件、编制控制性详细规划及发放建设工程规划许可证等环节加强监督管理，并充分征求生态环境部门意见。生态环境部门会同自然资源部门开展重点建设用地安全利用核算。（市生态环境局、自然资源局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职责</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分工负责）</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14" w:name="_Toc2119786876"/>
      <w:bookmarkStart w:id="115" w:name="_Toc1878279559"/>
      <w:bookmarkStart w:id="116" w:name="_Toc914436868"/>
      <w:bookmarkStart w:id="117" w:name="_Toc1716300222"/>
      <w:bookmarkStart w:id="118" w:name="_Toc1288388127"/>
      <w:r>
        <w:rPr>
          <w:rFonts w:ascii="仿宋_GB2312" w:hAnsi="仿宋_GB2312" w:cs="仿宋_GB2312"/>
          <w:sz w:val="32"/>
          <w:szCs w:val="32"/>
          <w:highlight w:val="none"/>
          <w:u w:val="none"/>
        </w:rPr>
        <w:t>4.有序推进建设用地风险管控与修复</w:t>
      </w:r>
      <w:bookmarkEnd w:id="114"/>
      <w:bookmarkEnd w:id="115"/>
      <w:bookmarkEnd w:id="116"/>
      <w:bookmarkEnd w:id="117"/>
      <w:bookmarkEnd w:id="118"/>
    </w:p>
    <w:p>
      <w:pPr>
        <w:pageBreakBefore w:val="0"/>
        <w:widowControl w:val="0"/>
        <w:kinsoku/>
        <w:wordWrap/>
        <w:overflowPunct/>
        <w:topLinePunct w:val="0"/>
        <w:autoSpaceDE/>
        <w:autoSpaceDN/>
        <w:bidi w:val="0"/>
        <w:adjustRightInd w:val="0"/>
        <w:snapToGrid w:val="0"/>
        <w:spacing w:line="560" w:lineRule="exact"/>
        <w:ind w:firstLine="642" w:firstLineChars="200"/>
        <w:contextualSpacing/>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强化风险管控和修复活动监管。</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依法推动管控和修复活动信息公开。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以含易挥发扩散异味、恶臭等污染物的地块为重点，加强建设用地土壤风险管控和修复过程的环境监管</w:t>
      </w:r>
      <w:r>
        <w:rPr>
          <w:rFonts w:hint="eastAsia" w:ascii="仿宋_GB2312" w:hAnsi="仿宋_GB2312" w:eastAsia="仿宋_GB2312" w:cs="仿宋_GB2312"/>
          <w:b w:val="0"/>
          <w:bCs/>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督促落实二次污染防治措施。加强污染土壤外运监管，对治理修复期间确需外运的污染土壤，按照相关要求进行危险废物鉴定并分类外运处置，建立污染土壤转运联单制度，防止外运土壤非法处置。污染土壤修复后资源化利用的，不得对土壤和周边环境造成新的污染。（市生态环境局牵头，市自然资源局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加强风险管控地块的后期监管。</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以实施风险管控的地块为重点，强化后期管理，综合采取长期环境监测、制度控制等方式，确保实现安全利用。</w:t>
      </w:r>
      <w:r>
        <w:rPr>
          <w:rFonts w:ascii="仿宋_GB2312" w:hAnsi="仿宋_GB2312" w:eastAsia="仿宋_GB2312" w:cs="仿宋_GB2312"/>
          <w:bCs/>
          <w:color w:val="000000" w:themeColor="text1"/>
          <w:sz w:val="32"/>
          <w:szCs w:val="32"/>
          <w:highlight w:val="none"/>
          <w:u w:val="none"/>
          <w14:textFill>
            <w14:solidFill>
              <w14:schemeClr w14:val="tx1"/>
            </w14:solidFill>
          </w14:textFill>
        </w:rPr>
        <w:t>2023</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年起，针对涉及</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阻隔填埋的地块开展开发利用现状、长期监测落实情况摸查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强化</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日常</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监管。（市生态环境局牵头，市自然资源局等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加强暂不开发利用地块的风险管控。</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暂不开发利用的高风险关闭搬迁地块或污染地块，督促土地使用权人对存在风险隐患的区域做好围蔽等风险管控措施，有效管控环境风险，必要时组织开展土壤、地下水等环境监测。通过监测发现污染扩大的地块，责令污染责任人、土地使用权人限期管控或修复。（市生态环境局牵头，市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19" w:name="_Toc1503931917"/>
      <w:bookmarkStart w:id="120" w:name="_Toc13604497"/>
      <w:bookmarkStart w:id="121" w:name="_Toc585441673"/>
      <w:bookmarkStart w:id="122" w:name="_Toc1391619017"/>
      <w:bookmarkStart w:id="123" w:name="_Toc730941949"/>
      <w:r>
        <w:rPr>
          <w:rFonts w:ascii="仿宋_GB2312" w:hAnsi="仿宋_GB2312" w:cs="仿宋_GB2312"/>
          <w:sz w:val="32"/>
          <w:szCs w:val="32"/>
          <w:highlight w:val="none"/>
          <w:u w:val="none"/>
        </w:rPr>
        <w:t>5.</w:t>
      </w:r>
      <w:bookmarkEnd w:id="119"/>
      <w:bookmarkEnd w:id="120"/>
      <w:bookmarkEnd w:id="121"/>
      <w:r>
        <w:rPr>
          <w:rFonts w:hint="eastAsia" w:ascii="仿宋_GB2312" w:hAnsi="仿宋_GB2312" w:cs="仿宋_GB2312"/>
          <w:sz w:val="32"/>
          <w:szCs w:val="32"/>
          <w:highlight w:val="none"/>
          <w:u w:val="none"/>
        </w:rPr>
        <w:t>探索管控与修复新模式</w:t>
      </w:r>
      <w:bookmarkEnd w:id="122"/>
      <w:bookmarkEnd w:id="123"/>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lang w:eastAsia="zh-CN"/>
          <w14:textFill>
            <w14:solidFill>
              <w14:schemeClr w14:val="tx1"/>
            </w14:solidFill>
          </w14:textFill>
        </w:rPr>
        <w:t>探索新</w:t>
      </w: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修复模式。</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试点将环境修复与再开发利用规划相结合，环境修复工程与开发建设工程同步设计、同步施工、同步监管，</w:t>
      </w:r>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探索</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污染地块新修复模式，实现绿色修复协同减污降碳。</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（市生态环境局牵头，市自然资源局、住房城乡建设局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bookmarkEnd w:id="2"/>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ascii="仿宋_GB2312" w:hAnsi="仿宋_GB2312" w:eastAsia="仿宋_GB2312" w:cs="仿宋_GB2312"/>
          <w:bCs/>
          <w:color w:val="000000" w:themeColor="text1"/>
          <w:sz w:val="32"/>
          <w:szCs w:val="32"/>
          <w:highlight w:val="none"/>
          <w:u w:val="none"/>
          <w14:textFill>
            <w14:solidFill>
              <w14:schemeClr w14:val="tx1"/>
            </w14:solidFill>
          </w14:textFill>
        </w:rPr>
      </w:pPr>
      <w:bookmarkStart w:id="124" w:name="_Hlk93133708"/>
      <w:bookmarkStart w:id="125" w:name="_Toc76985446"/>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探索建立污染土壤集中治理与资源化利用处置中心。</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结合污染地块分布数量、土壤污染类型、开发利用强度以及固体废物资源化利用等条件，</w:t>
      </w:r>
      <w:bookmarkStart w:id="126" w:name="_Hlk89165146"/>
      <w:r>
        <w:rPr>
          <w:rFonts w:hint="eastAsia" w:ascii="仿宋_GB2312" w:hAnsi="仿宋_GB2312" w:eastAsia="仿宋_GB2312" w:cs="仿宋_GB2312"/>
          <w:bCs/>
          <w:color w:val="000000" w:themeColor="text1"/>
          <w:sz w:val="32"/>
          <w:szCs w:val="32"/>
          <w:highlight w:val="none"/>
          <w:u w:val="none"/>
          <w:lang w:eastAsia="zh-CN"/>
          <w14:textFill>
            <w14:solidFill>
              <w14:schemeClr w14:val="tx1"/>
            </w14:solidFill>
          </w14:textFill>
        </w:rPr>
        <w:t>鼓励各区积极</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探索</w:t>
      </w:r>
      <w:bookmarkEnd w:id="126"/>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建设污染土壤集中治理与资源化利用处置中心。（市生态环境局牵头，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w:t>
      </w:r>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127" w:name="_Toc2058572092"/>
      <w:bookmarkStart w:id="128" w:name="_Toc582950540"/>
      <w:bookmarkStart w:id="129" w:name="_Toc1932974352"/>
      <w:bookmarkStart w:id="130" w:name="_Toc1277597081"/>
      <w:bookmarkStart w:id="131" w:name="_Toc1185167900"/>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（五）有序推行地下水污染防治</w:t>
      </w:r>
      <w:bookmarkEnd w:id="127"/>
      <w:bookmarkEnd w:id="128"/>
      <w:bookmarkEnd w:id="129"/>
      <w:bookmarkEnd w:id="130"/>
      <w:bookmarkEnd w:id="131"/>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32" w:name="_Toc565410596"/>
      <w:bookmarkStart w:id="133" w:name="_Toc1282199261"/>
      <w:bookmarkStart w:id="134" w:name="_Toc433968299"/>
      <w:bookmarkStart w:id="135" w:name="_Toc251939365"/>
      <w:bookmarkStart w:id="136" w:name="_Toc1957847190"/>
      <w:r>
        <w:rPr>
          <w:rFonts w:ascii="仿宋_GB2312" w:hAnsi="仿宋_GB2312" w:cs="仿宋_GB2312"/>
          <w:sz w:val="32"/>
          <w:szCs w:val="32"/>
          <w:highlight w:val="none"/>
          <w:u w:val="none"/>
        </w:rPr>
        <w:t>1.建立地下水</w:t>
      </w:r>
      <w:r>
        <w:rPr>
          <w:rFonts w:hint="eastAsia" w:ascii="仿宋_GB2312" w:hAnsi="仿宋_GB2312" w:cs="仿宋_GB2312"/>
          <w:sz w:val="32"/>
          <w:szCs w:val="32"/>
          <w:highlight w:val="none"/>
          <w:u w:val="none"/>
        </w:rPr>
        <w:t>污染防治</w:t>
      </w:r>
      <w:r>
        <w:rPr>
          <w:rFonts w:ascii="仿宋_GB2312" w:hAnsi="仿宋_GB2312" w:cs="仿宋_GB2312"/>
          <w:sz w:val="32"/>
          <w:szCs w:val="32"/>
          <w:highlight w:val="none"/>
          <w:u w:val="none"/>
        </w:rPr>
        <w:t>管理体系</w:t>
      </w:r>
      <w:bookmarkEnd w:id="132"/>
      <w:bookmarkEnd w:id="133"/>
      <w:bookmarkEnd w:id="134"/>
      <w:bookmarkEnd w:id="135"/>
      <w:bookmarkEnd w:id="136"/>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contextualSpacing/>
        <w:textAlignment w:val="auto"/>
        <w:rPr>
          <w:rFonts w:ascii="仿宋_GB2312" w:hAnsi="仿宋_GB2312" w:eastAsia="仿宋_GB2312" w:cs="仿宋_GB2312"/>
          <w:b/>
          <w:bCs/>
          <w:color w:val="FF0000"/>
          <w:sz w:val="32"/>
          <w:szCs w:val="32"/>
          <w:highlight w:val="none"/>
          <w:u w:val="none"/>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强化地下水环境质量目标管理。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基于国家地下水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环境</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质量考核点位水质现状及考核目标，制定地下水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质量</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达标或保持（整改）方案，明确防治措施及完成时限。（市生态环境局牵头，市自然资源局、水利局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佛山地质局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划定地下水污染防治重点区。</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编制佛山市地下水污染防治重点区划分技术报告，确定地下水污染防治优先等级，精准提出地下水污染分区防治建议，将区划成果落实到镇（街道）。</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确保</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地下水污染防治重点区划定成果纳入佛山市“多规合一”管理平台，探索地下水污染防治重点区和佛山市国土空间总体规划、产业发展规划、生态环境保护规划的多规融合。（市生态环境局牵头，市自然资源局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实施地下水环境分区管理、分类防控。</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制定佛山市地下水污染防治分区管理和分类防控实施细则，</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确定</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下水污染保护区、防控区和治理区任务措施，明确环境准入、隐患排查、风险管控、修复等差别化环境管理要求，指导各区、镇（街道）开展地下水污染防治分区管理工作。推进区划成果落地，确保区划任务目标、分区管控实施细则等落实到镇（街道）。（市生态环境局牵头）</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37" w:name="_Toc1001549940"/>
      <w:bookmarkStart w:id="138" w:name="_Toc40218102"/>
      <w:bookmarkStart w:id="139" w:name="_Toc948514669"/>
      <w:bookmarkStart w:id="140" w:name="_Toc1910662424"/>
      <w:bookmarkStart w:id="141" w:name="_Toc296128005"/>
      <w:r>
        <w:rPr>
          <w:rFonts w:ascii="仿宋_GB2312" w:hAnsi="仿宋_GB2312" w:cs="仿宋_GB2312"/>
          <w:sz w:val="32"/>
          <w:szCs w:val="32"/>
          <w:highlight w:val="none"/>
          <w:u w:val="none"/>
        </w:rPr>
        <w:t>2.</w:t>
      </w:r>
      <w:r>
        <w:rPr>
          <w:rFonts w:hint="eastAsia" w:ascii="仿宋_GB2312" w:hAnsi="仿宋_GB2312" w:cs="仿宋_GB2312"/>
          <w:sz w:val="32"/>
          <w:szCs w:val="32"/>
          <w:highlight w:val="none"/>
          <w:u w:val="none"/>
        </w:rPr>
        <w:t>开展在产企业地下水污染防治</w:t>
      </w:r>
      <w:bookmarkEnd w:id="137"/>
      <w:bookmarkEnd w:id="138"/>
      <w:bookmarkEnd w:id="139"/>
      <w:bookmarkEnd w:id="140"/>
      <w:bookmarkEnd w:id="141"/>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加强地下水污染防治重点排污单位、重点监管单位管理。</w:t>
      </w:r>
      <w:r>
        <w:rPr>
          <w:rFonts w:hint="eastAsia" w:ascii="仿宋_GB2312" w:hAnsi="仿宋_GB2312" w:eastAsia="仿宋_GB2312" w:cs="仿宋_GB2312"/>
          <w:sz w:val="32"/>
          <w:szCs w:val="32"/>
          <w:highlight w:val="none"/>
          <w:u w:val="none"/>
        </w:rPr>
        <w:t>落实《地下水管理条例》，结合实际制定佛山市地下水污染防治重点排污单位和地下水污染重点监管单位管理指南，明确重点排污单位和重点监管单位名录确定方法，向社会公布名录。建立地下水污染重点监管单位地下水自行监测和报送制度体系。</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ascii="仿宋_GB2312" w:hAnsi="仿宋_GB2312" w:eastAsia="仿宋_GB2312" w:cs="仿宋_GB2312"/>
          <w:color w:val="000000" w:themeColor="text1"/>
          <w:sz w:val="32"/>
          <w:szCs w:val="32"/>
          <w:highlight w:val="none"/>
          <w:u w:val="none"/>
          <w14:textFill>
            <w14:solidFill>
              <w14:schemeClr w14:val="tx1"/>
            </w14:solidFill>
          </w14:textFill>
        </w:rPr>
        <w:t>市生态环境局牵头）</w:t>
      </w:r>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开展地下水污染源渗漏排查和防渗改造。</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确定地下水污染源渗漏排查企业清单，制定地下水污染源渗漏排查工作方案，督促企业落实主体责任开展渗漏排查和防渗改造工作。</w:t>
      </w:r>
      <w:r>
        <w:rPr>
          <w:rFonts w:ascii="仿宋_GB2312" w:hAnsi="仿宋_GB2312" w:eastAsia="仿宋_GB2312" w:cs="仿宋_GB2312"/>
          <w:color w:val="000000" w:themeColor="text1"/>
          <w:sz w:val="32"/>
          <w:szCs w:val="32"/>
          <w:highlight w:val="none"/>
          <w:u w:val="none"/>
          <w14:textFill>
            <w14:solidFill>
              <w14:schemeClr w14:val="tx1"/>
            </w14:solidFill>
          </w14:textFill>
        </w:rPr>
        <w:t>（</w:t>
      </w:r>
      <w:bookmarkStart w:id="142" w:name="_Hlk101800314"/>
      <w:r>
        <w:rPr>
          <w:rFonts w:ascii="仿宋_GB2312" w:hAnsi="仿宋_GB2312" w:eastAsia="仿宋_GB2312" w:cs="仿宋_GB2312"/>
          <w:color w:val="000000" w:themeColor="text1"/>
          <w:sz w:val="32"/>
          <w:szCs w:val="32"/>
          <w:highlight w:val="none"/>
          <w:u w:val="none"/>
          <w14:textFill>
            <w14:solidFill>
              <w14:schemeClr w14:val="tx1"/>
            </w14:solidFill>
          </w14:textFill>
        </w:rPr>
        <w:t>市生态环境局牵头，市自然资源局、水利局、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城管执法局</w:t>
      </w:r>
      <w:r>
        <w:rPr>
          <w:rFonts w:ascii="仿宋_GB2312" w:hAnsi="仿宋_GB2312" w:eastAsia="仿宋_GB2312" w:cs="仿宋_GB2312"/>
          <w:color w:val="000000" w:themeColor="text1"/>
          <w:sz w:val="32"/>
          <w:szCs w:val="32"/>
          <w:highlight w:val="none"/>
          <w:u w:val="none"/>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ascii="仿宋_GB2312" w:hAnsi="仿宋_GB2312" w:eastAsia="仿宋_GB2312" w:cs="仿宋_GB2312"/>
          <w:color w:val="000000" w:themeColor="text1"/>
          <w:sz w:val="32"/>
          <w:szCs w:val="32"/>
          <w:highlight w:val="none"/>
          <w:u w:val="none"/>
          <w14:textFill>
            <w14:solidFill>
              <w14:schemeClr w14:val="tx1"/>
            </w14:solidFill>
          </w14:textFill>
        </w:rPr>
        <w:t>）</w:t>
      </w:r>
    </w:p>
    <w:bookmarkEnd w:id="142"/>
    <w:p>
      <w:pPr>
        <w:pageBreakBefore w:val="0"/>
        <w:widowControl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有序实施地下水污染风险管控或修复。</w:t>
      </w:r>
      <w:r>
        <w:rPr>
          <w:rFonts w:hint="eastAsia" w:ascii="仿宋_GB2312" w:hAnsi="仿宋_GB2312" w:eastAsia="仿宋_GB2312" w:cs="仿宋_GB2312"/>
          <w:sz w:val="32"/>
          <w:szCs w:val="32"/>
          <w:highlight w:val="none"/>
          <w:u w:val="none"/>
        </w:rPr>
        <w:t>结合地下水“双源”调查成果和必要的补充调查，确定在产企业地下水环境状况详细调查评估清单，开展在产企业地下水污染状况风险评估。对环境风险不可接受的在产企业，</w:t>
      </w:r>
      <w:r>
        <w:rPr>
          <w:rFonts w:hint="eastAsia" w:ascii="仿宋_GB2312" w:hAnsi="仿宋_GB2312" w:eastAsia="仿宋_GB2312" w:cs="仿宋_GB2312"/>
          <w:sz w:val="32"/>
          <w:szCs w:val="32"/>
          <w:highlight w:val="none"/>
          <w:u w:val="none"/>
          <w:lang w:eastAsia="zh-CN"/>
        </w:rPr>
        <w:t>落实</w:t>
      </w:r>
      <w:r>
        <w:rPr>
          <w:rFonts w:hint="eastAsia" w:ascii="仿宋_GB2312" w:hAnsi="仿宋_GB2312" w:eastAsia="仿宋_GB2312" w:cs="仿宋_GB2312"/>
          <w:sz w:val="32"/>
          <w:szCs w:val="32"/>
          <w:highlight w:val="none"/>
          <w:u w:val="none"/>
        </w:rPr>
        <w:t>地下水污染风险管控方案制定、工程实施、效果评估、后期环境监管、管理及技术模式形成等具体任务措施。选取典型在产污染企业开展地下水污染风险管控或修复试点。（市生态环境局牵头，市自然资源局、水利局、城管执法局</w:t>
      </w:r>
      <w:r>
        <w:rPr>
          <w:rFonts w:hint="eastAsia" w:ascii="仿宋_GB2312" w:hAnsi="仿宋_GB2312" w:eastAsia="仿宋_GB2312" w:cs="仿宋_GB2312"/>
          <w:sz w:val="32"/>
          <w:szCs w:val="32"/>
          <w:highlight w:val="none"/>
          <w:u w:val="none"/>
          <w:lang w:eastAsia="zh-CN"/>
        </w:rPr>
        <w:t>配合</w:t>
      </w:r>
      <w:r>
        <w:rPr>
          <w:rFonts w:hint="eastAsia" w:ascii="仿宋_GB2312" w:hAnsi="仿宋_GB2312" w:eastAsia="仿宋_GB2312" w:cs="仿宋_GB2312"/>
          <w:sz w:val="32"/>
          <w:szCs w:val="32"/>
          <w:highlight w:val="none"/>
          <w:u w:val="none"/>
        </w:rPr>
        <w:t>）</w:t>
      </w:r>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143" w:name="_Toc1717469048"/>
      <w:bookmarkStart w:id="144" w:name="_Toc154494665"/>
      <w:bookmarkStart w:id="145" w:name="_Toc1534724854"/>
      <w:bookmarkStart w:id="146" w:name="_Toc1509004617"/>
      <w:bookmarkStart w:id="147" w:name="_Toc1767988101"/>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（六）全力推进“两区”建设</w:t>
      </w:r>
      <w:bookmarkEnd w:id="143"/>
      <w:bookmarkEnd w:id="144"/>
      <w:bookmarkEnd w:id="145"/>
      <w:bookmarkEnd w:id="146"/>
      <w:bookmarkEnd w:id="147"/>
    </w:p>
    <w:bookmarkEnd w:id="124"/>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48" w:name="_Toc76985436"/>
      <w:bookmarkStart w:id="149" w:name="_Toc1902155007"/>
      <w:bookmarkStart w:id="150" w:name="_Toc2030384123"/>
      <w:bookmarkStart w:id="151" w:name="_Toc477384232"/>
      <w:bookmarkStart w:id="152" w:name="_Toc1287292894"/>
      <w:bookmarkStart w:id="153" w:name="_Toc189639883"/>
      <w:r>
        <w:rPr>
          <w:rFonts w:ascii="仿宋_GB2312" w:hAnsi="仿宋_GB2312" w:cs="仿宋_GB2312"/>
          <w:sz w:val="32"/>
          <w:szCs w:val="32"/>
          <w:highlight w:val="none"/>
          <w:u w:val="none"/>
        </w:rPr>
        <w:t>1.</w:t>
      </w:r>
      <w:bookmarkEnd w:id="148"/>
      <w:r>
        <w:rPr>
          <w:rFonts w:hint="eastAsia" w:ascii="仿宋_GB2312" w:hAnsi="仿宋_GB2312" w:cs="仿宋_GB2312"/>
          <w:sz w:val="32"/>
          <w:szCs w:val="32"/>
          <w:highlight w:val="none"/>
          <w:u w:val="none"/>
        </w:rPr>
        <w:t>开展</w:t>
      </w:r>
      <w:r>
        <w:rPr>
          <w:rFonts w:ascii="仿宋_GB2312" w:hAnsi="仿宋_GB2312" w:cs="仿宋_GB2312"/>
          <w:sz w:val="32"/>
          <w:szCs w:val="32"/>
          <w:highlight w:val="none"/>
          <w:u w:val="none"/>
        </w:rPr>
        <w:t>土壤污染防治先行区</w:t>
      </w:r>
      <w:r>
        <w:rPr>
          <w:rFonts w:hint="eastAsia" w:ascii="仿宋_GB2312" w:hAnsi="仿宋_GB2312" w:cs="仿宋_GB2312"/>
          <w:sz w:val="32"/>
          <w:szCs w:val="32"/>
          <w:highlight w:val="none"/>
          <w:u w:val="none"/>
        </w:rPr>
        <w:t>建设</w:t>
      </w:r>
      <w:bookmarkEnd w:id="149"/>
      <w:bookmarkEnd w:id="150"/>
      <w:bookmarkEnd w:id="151"/>
      <w:bookmarkEnd w:id="152"/>
      <w:bookmarkEnd w:id="153"/>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污染防治、村级工业园升级改造、农村生态环境综合整治为抓手，系统开展土壤、农业农村、地下水综合防治示范，为全省乃至全国提供可复制、可推广的经验。（</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市生态环境局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牵头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，市土壤污染防治工作领导小组各成员单位配合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54" w:name="_Toc715876858"/>
      <w:bookmarkStart w:id="155" w:name="_Toc155487725"/>
      <w:bookmarkStart w:id="156" w:name="_Toc342575716"/>
      <w:bookmarkStart w:id="157" w:name="_Toc343577774"/>
      <w:bookmarkStart w:id="158" w:name="_Toc1225626498"/>
      <w:r>
        <w:rPr>
          <w:rFonts w:ascii="仿宋_GB2312" w:hAnsi="仿宋_GB2312" w:cs="仿宋_GB2312"/>
          <w:sz w:val="32"/>
          <w:szCs w:val="32"/>
          <w:highlight w:val="none"/>
          <w:u w:val="none"/>
        </w:rPr>
        <w:t>2.</w:t>
      </w:r>
      <w:r>
        <w:rPr>
          <w:rFonts w:hint="eastAsia" w:ascii="仿宋_GB2312" w:hAnsi="仿宋_GB2312" w:cs="仿宋_GB2312"/>
          <w:sz w:val="32"/>
          <w:szCs w:val="32"/>
          <w:highlight w:val="none"/>
          <w:u w:val="none"/>
        </w:rPr>
        <w:t>开展</w:t>
      </w:r>
      <w:r>
        <w:rPr>
          <w:rFonts w:ascii="仿宋_GB2312" w:hAnsi="仿宋_GB2312" w:cs="仿宋_GB2312"/>
          <w:sz w:val="32"/>
          <w:szCs w:val="32"/>
          <w:highlight w:val="none"/>
          <w:u w:val="none"/>
        </w:rPr>
        <w:t>地下水污染防治试验区</w:t>
      </w:r>
      <w:r>
        <w:rPr>
          <w:rFonts w:hint="eastAsia" w:ascii="仿宋_GB2312" w:hAnsi="仿宋_GB2312" w:cs="仿宋_GB2312"/>
          <w:sz w:val="32"/>
          <w:szCs w:val="32"/>
          <w:highlight w:val="none"/>
          <w:u w:val="none"/>
        </w:rPr>
        <w:t>建设</w:t>
      </w:r>
      <w:bookmarkEnd w:id="154"/>
      <w:bookmarkEnd w:id="155"/>
      <w:bookmarkEnd w:id="156"/>
      <w:bookmarkEnd w:id="157"/>
      <w:bookmarkEnd w:id="158"/>
    </w:p>
    <w:p>
      <w:pPr>
        <w:pStyle w:val="21"/>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围绕地下水污染防治重点区划定、在产企业地下水污染防治、地下水生态环境管理制度的探索创新等方面开展相关工作，形成</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具有本地特色的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地下水生态环境管理模式。（</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市生态环境局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牵头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，市土壤污染防治工作领导小组各成员单位配合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159" w:name="_Toc2008304319"/>
      <w:bookmarkStart w:id="160" w:name="_Toc1438992176"/>
      <w:bookmarkStart w:id="161" w:name="_Toc2038204161"/>
      <w:bookmarkStart w:id="162" w:name="_Toc1649431933"/>
      <w:bookmarkStart w:id="163" w:name="_Toc84668007"/>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（七）</w:t>
      </w:r>
      <w:bookmarkEnd w:id="125"/>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全面提升支撑能力</w:t>
      </w:r>
      <w:bookmarkEnd w:id="159"/>
      <w:bookmarkEnd w:id="160"/>
      <w:bookmarkEnd w:id="161"/>
      <w:bookmarkEnd w:id="162"/>
      <w:bookmarkEnd w:id="163"/>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64" w:name="_Toc76985447"/>
      <w:bookmarkStart w:id="165" w:name="_Toc681547249"/>
      <w:bookmarkStart w:id="166" w:name="_Toc1790929374"/>
      <w:bookmarkStart w:id="167" w:name="_Toc1841472702"/>
      <w:bookmarkStart w:id="168" w:name="_Toc1000195433"/>
      <w:bookmarkStart w:id="169" w:name="_Toc544239609"/>
      <w:r>
        <w:rPr>
          <w:rFonts w:ascii="仿宋_GB2312" w:hAnsi="仿宋_GB2312" w:cs="仿宋_GB2312"/>
          <w:sz w:val="32"/>
          <w:szCs w:val="32"/>
          <w:highlight w:val="none"/>
          <w:u w:val="none"/>
        </w:rPr>
        <w:t>1.</w:t>
      </w:r>
      <w:bookmarkEnd w:id="164"/>
      <w:r>
        <w:rPr>
          <w:rFonts w:hint="eastAsia" w:ascii="仿宋_GB2312" w:hAnsi="仿宋_GB2312" w:cs="仿宋_GB2312"/>
          <w:sz w:val="32"/>
          <w:szCs w:val="32"/>
          <w:highlight w:val="none"/>
          <w:u w:val="none"/>
        </w:rPr>
        <w:t>强化制度支撑</w:t>
      </w:r>
      <w:bookmarkEnd w:id="165"/>
      <w:bookmarkEnd w:id="166"/>
      <w:bookmarkEnd w:id="167"/>
      <w:bookmarkEnd w:id="168"/>
      <w:bookmarkEnd w:id="169"/>
    </w:p>
    <w:p>
      <w:pPr>
        <w:pStyle w:val="21"/>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完善土壤污染防治管理和技术体系。强化事前预警，完善土地出让或划拨前、土壤污染重点监管单位经营用地的用途变更或者在其土地使用权收回、转让前等开展土壤污染状况调查的工作机制，实现“净土出让”。强化事中监管，启动土壤污染状况调查项目登记，优化质量监督性检查工作流程，加强修复施工现场监督管理；建设智能化土壤样品库，规范土壤样品留存。强化事后保障，研究出台污染地块修复后环境监管工作要点。</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制定地下水监测井管理制度。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70" w:name="_Toc76985448"/>
      <w:bookmarkStart w:id="171" w:name="_Toc283637846"/>
      <w:bookmarkStart w:id="172" w:name="_Toc1423894472"/>
      <w:bookmarkStart w:id="173" w:name="_Toc392912224"/>
      <w:bookmarkStart w:id="174" w:name="_Toc1483755563"/>
      <w:bookmarkStart w:id="175" w:name="_Toc718500757"/>
      <w:r>
        <w:rPr>
          <w:rFonts w:ascii="仿宋_GB2312" w:hAnsi="仿宋_GB2312" w:cs="仿宋_GB2312"/>
          <w:sz w:val="32"/>
          <w:szCs w:val="32"/>
          <w:highlight w:val="none"/>
          <w:u w:val="none"/>
        </w:rPr>
        <w:t>2.</w:t>
      </w:r>
      <w:bookmarkEnd w:id="170"/>
      <w:r>
        <w:rPr>
          <w:rFonts w:hint="eastAsia" w:ascii="仿宋_GB2312" w:hAnsi="仿宋_GB2312" w:cs="仿宋_GB2312"/>
          <w:sz w:val="32"/>
          <w:szCs w:val="32"/>
          <w:highlight w:val="none"/>
          <w:u w:val="none"/>
        </w:rPr>
        <w:t>强化监测支撑</w:t>
      </w:r>
      <w:bookmarkEnd w:id="171"/>
      <w:bookmarkEnd w:id="172"/>
      <w:bookmarkEnd w:id="173"/>
      <w:bookmarkEnd w:id="174"/>
      <w:bookmarkEnd w:id="175"/>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sz w:val="32"/>
          <w:szCs w:val="32"/>
          <w:highlight w:val="none"/>
          <w:u w:val="none"/>
        </w:rPr>
        <w:t>定期开展土壤污染重点监管单位周边土壤环境状况监测。按照“保留一批，完善一批，建设一批，废弃一批”原则，统筹考虑区域点位、饮用</w:t>
      </w:r>
      <w:r>
        <w:rPr>
          <w:rFonts w:hint="eastAsia" w:ascii="仿宋_GB2312" w:hAnsi="仿宋_GB2312" w:eastAsia="仿宋_GB2312" w:cs="仿宋_GB2312"/>
          <w:sz w:val="32"/>
          <w:szCs w:val="32"/>
          <w:highlight w:val="none"/>
          <w:u w:val="none"/>
          <w:lang w:eastAsia="zh-CN"/>
        </w:rPr>
        <w:t>水</w:t>
      </w:r>
      <w:r>
        <w:rPr>
          <w:rFonts w:hint="eastAsia" w:ascii="仿宋_GB2312" w:hAnsi="仿宋_GB2312" w:eastAsia="仿宋_GB2312" w:cs="仿宋_GB2312"/>
          <w:sz w:val="32"/>
          <w:szCs w:val="32"/>
          <w:highlight w:val="none"/>
          <w:u w:val="none"/>
        </w:rPr>
        <w:t>水源点位和污染风险监控点位，整合优化现有可用地下水监测井，建立区域监管和“双源”监控相结合的地下水环境监测网</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76" w:name="_Toc2094076367"/>
      <w:bookmarkStart w:id="177" w:name="_Toc622543889"/>
      <w:bookmarkStart w:id="178" w:name="_Toc1422230826"/>
      <w:bookmarkStart w:id="179" w:name="_Toc2114853658"/>
      <w:bookmarkStart w:id="180" w:name="_Toc454835784"/>
      <w:r>
        <w:rPr>
          <w:rFonts w:ascii="仿宋_GB2312" w:hAnsi="仿宋_GB2312" w:cs="仿宋_GB2312"/>
          <w:sz w:val="32"/>
          <w:szCs w:val="32"/>
          <w:highlight w:val="none"/>
          <w:u w:val="none"/>
        </w:rPr>
        <w:t>3.</w:t>
      </w:r>
      <w:r>
        <w:rPr>
          <w:rFonts w:hint="eastAsia" w:ascii="仿宋_GB2312" w:hAnsi="仿宋_GB2312" w:cs="仿宋_GB2312"/>
          <w:sz w:val="32"/>
          <w:szCs w:val="32"/>
          <w:highlight w:val="none"/>
          <w:u w:val="none"/>
        </w:rPr>
        <w:t>强化信息支撑</w:t>
      </w:r>
      <w:bookmarkEnd w:id="176"/>
      <w:bookmarkEnd w:id="177"/>
      <w:bookmarkEnd w:id="178"/>
      <w:bookmarkEnd w:id="179"/>
      <w:bookmarkEnd w:id="180"/>
    </w:p>
    <w:p>
      <w:pPr>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b/>
          <w:bCs/>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完善</w:t>
      </w:r>
      <w:r>
        <w:rPr>
          <w:rFonts w:hint="eastAsia" w:ascii="仿宋_GB2312" w:hAnsi="仿宋_GB2312" w:eastAsia="仿宋_GB2312" w:cs="仿宋_GB2312"/>
          <w:sz w:val="32"/>
          <w:szCs w:val="32"/>
          <w:highlight w:val="none"/>
          <w:u w:val="none"/>
        </w:rPr>
        <w:t>佛山市土壤环境管理信息系统，实现土壤数据资源可视化管理、土壤污染重点监管单位规范化管理，建设用地土壤污染状况调查流程化管理、土壤样品出入库智能化管理，提升土壤环境管理信息化水平。</w:t>
      </w:r>
      <w:r>
        <w:rPr>
          <w:rFonts w:hint="eastAsia" w:ascii="仿宋_GB2312" w:hAnsi="仿宋_GB2312" w:eastAsia="仿宋_GB2312" w:cs="仿宋_GB2312"/>
          <w:kern w:val="0"/>
          <w:sz w:val="32"/>
          <w:szCs w:val="32"/>
          <w:highlight w:val="none"/>
          <w:u w:val="none"/>
        </w:rPr>
        <w:t>充分利用地下水环境状况调查、水文地质勘查、地下水资源调查等信息资源，全面综合评估地下水环境时空变化状况，为地下水环境综合分析和形势研判提供依据。</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81" w:name="_Toc76985449"/>
      <w:bookmarkStart w:id="182" w:name="_Toc369607846"/>
      <w:bookmarkStart w:id="183" w:name="_Toc2038703822"/>
      <w:bookmarkStart w:id="184" w:name="_Toc2122436986"/>
      <w:bookmarkStart w:id="185" w:name="_Toc885213285"/>
      <w:bookmarkStart w:id="186" w:name="_Toc158490128"/>
      <w:r>
        <w:rPr>
          <w:rFonts w:ascii="仿宋_GB2312" w:hAnsi="仿宋_GB2312" w:cs="仿宋_GB2312"/>
          <w:sz w:val="32"/>
          <w:szCs w:val="32"/>
          <w:highlight w:val="none"/>
          <w:u w:val="none"/>
        </w:rPr>
        <w:t>4.</w:t>
      </w:r>
      <w:bookmarkEnd w:id="181"/>
      <w:r>
        <w:rPr>
          <w:rFonts w:hint="eastAsia" w:ascii="仿宋_GB2312" w:hAnsi="仿宋_GB2312" w:cs="仿宋_GB2312"/>
          <w:sz w:val="32"/>
          <w:szCs w:val="32"/>
          <w:highlight w:val="none"/>
          <w:u w:val="none"/>
        </w:rPr>
        <w:t>强化监管支撑</w:t>
      </w:r>
      <w:bookmarkEnd w:id="182"/>
      <w:bookmarkEnd w:id="183"/>
      <w:bookmarkEnd w:id="184"/>
      <w:bookmarkEnd w:id="185"/>
      <w:bookmarkEnd w:id="186"/>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加大监管执法力度。</w:t>
      </w:r>
      <w:r>
        <w:rPr>
          <w:rFonts w:hint="eastAsia" w:ascii="仿宋_GB2312" w:hAnsi="仿宋_GB2312" w:eastAsia="仿宋_GB2312" w:cs="仿宋_GB2312"/>
          <w:bCs/>
          <w:color w:val="000000" w:themeColor="text1"/>
          <w:sz w:val="32"/>
          <w:szCs w:val="32"/>
          <w:highlight w:val="none"/>
          <w:u w:val="none"/>
          <w14:textFill>
            <w14:solidFill>
              <w14:schemeClr w14:val="tx1"/>
            </w14:solidFill>
          </w14:textFill>
        </w:rPr>
        <w:t>依法开展土壤、地下水生态环境保护行政执法。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依法查处工业固废、危废非法倾倒或填埋以及废水地下偷排等违法行为，对涉嫌环境污染犯罪的，及时移送公安机关。开展污染土壤生态环境损害赔偿调查，落实生态环境损害赔偿制度。（市生态环境局牵头，市公安局、司法局、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adjustRightInd w:val="0"/>
        <w:snapToGrid w:val="0"/>
        <w:spacing w:after="0" w:line="560" w:lineRule="exact"/>
        <w:ind w:left="0" w:leftChars="0" w:firstLine="643"/>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u w:val="none"/>
          <w14:textFill>
            <w14:solidFill>
              <w14:schemeClr w14:val="tx1"/>
            </w14:solidFill>
          </w14:textFill>
        </w:rPr>
        <w:t>推进监管执法能力建设。</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强化基层人员队伍建设，鼓励设立土壤、地下水生态环境监管技术支撑团队，开展监管执法人员技术培训和技术帮扶，提高专业人员素质和技能。应用广东省行政执法信息平台和行政执法监督网络平台，推进土壤与地下水污染防治行政执法信息化、智能化、规范化。（市生态环境局牵头）</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87" w:name="_Toc76985451"/>
      <w:bookmarkStart w:id="188" w:name="_Toc153388657"/>
      <w:bookmarkStart w:id="189" w:name="_Toc1295431114"/>
      <w:bookmarkStart w:id="190" w:name="_Toc598324874"/>
      <w:bookmarkStart w:id="191" w:name="_Toc1004545914"/>
      <w:bookmarkStart w:id="192" w:name="_Toc1750474845"/>
      <w:r>
        <w:rPr>
          <w:rFonts w:hint="eastAsia" w:ascii="仿宋_GB2312" w:hAnsi="仿宋_GB2312" w:cs="仿宋_GB2312"/>
          <w:sz w:val="32"/>
          <w:szCs w:val="32"/>
          <w:highlight w:val="none"/>
          <w:u w:val="none"/>
        </w:rPr>
        <w:t>5</w:t>
      </w:r>
      <w:r>
        <w:rPr>
          <w:rFonts w:ascii="仿宋_GB2312" w:hAnsi="仿宋_GB2312" w:cs="仿宋_GB2312"/>
          <w:sz w:val="32"/>
          <w:szCs w:val="32"/>
          <w:highlight w:val="none"/>
          <w:u w:val="none"/>
        </w:rPr>
        <w:t>.</w:t>
      </w:r>
      <w:bookmarkEnd w:id="187"/>
      <w:r>
        <w:rPr>
          <w:rFonts w:hint="eastAsia" w:ascii="仿宋_GB2312" w:hAnsi="仿宋_GB2312" w:cs="仿宋_GB2312"/>
          <w:sz w:val="32"/>
          <w:szCs w:val="32"/>
          <w:highlight w:val="none"/>
          <w:u w:val="none"/>
        </w:rPr>
        <w:t>强化行业支撑</w:t>
      </w:r>
      <w:bookmarkEnd w:id="188"/>
      <w:bookmarkEnd w:id="189"/>
      <w:bookmarkEnd w:id="190"/>
      <w:bookmarkEnd w:id="191"/>
      <w:bookmarkEnd w:id="192"/>
    </w:p>
    <w:p>
      <w:pPr>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加强</w:t>
      </w:r>
      <w:r>
        <w:rPr>
          <w:rFonts w:hint="eastAsia" w:ascii="仿宋_GB2312" w:hAnsi="仿宋_GB2312" w:eastAsia="仿宋_GB2312" w:cs="仿宋_GB2312"/>
          <w:sz w:val="32"/>
          <w:szCs w:val="32"/>
          <w:highlight w:val="none"/>
          <w:u w:val="none"/>
        </w:rPr>
        <w:t>从业单位调查评估开展、治理修复与风险管控等活动的监管。依法将从事土壤污染状况调查评估、风险管控和修复、效果评估、环境监理、后期管理等单位和个人的执业情况纳入全国土壤环境信息平台与信用记录系统</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将违法信息记入社会诚信档案，并向社会公布。加强建设用地土壤污染调查评估、风险管控和修复相关报告的评审把关，建立报告抽查复核机制，定期公开相关报告评审通过情况。（市生态环境局牵头，市自然资源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发展改革局、</w:t>
      </w:r>
      <w:r>
        <w:rPr>
          <w:rFonts w:hint="eastAsia" w:ascii="仿宋_GB2312" w:hAnsi="仿宋_GB2312" w:eastAsia="仿宋_GB2312" w:cs="仿宋_GB2312"/>
          <w:sz w:val="32"/>
          <w:szCs w:val="32"/>
          <w:highlight w:val="none"/>
          <w:u w:val="none"/>
        </w:rPr>
        <w:t>市场监管局</w:t>
      </w:r>
      <w:r>
        <w:rPr>
          <w:rFonts w:hint="eastAsia" w:ascii="仿宋_GB2312" w:hAnsi="仿宋_GB2312" w:eastAsia="仿宋_GB2312" w:cs="仿宋_GB2312"/>
          <w:sz w:val="32"/>
          <w:szCs w:val="32"/>
          <w:highlight w:val="none"/>
          <w:u w:val="none"/>
          <w:lang w:eastAsia="zh-CN"/>
        </w:rPr>
        <w:t>配合</w:t>
      </w:r>
      <w:r>
        <w:rPr>
          <w:rFonts w:hint="eastAsia" w:ascii="仿宋_GB2312" w:hAnsi="仿宋_GB2312" w:eastAsia="仿宋_GB2312" w:cs="仿宋_GB2312"/>
          <w:sz w:val="32"/>
          <w:szCs w:val="32"/>
          <w:highlight w:val="none"/>
          <w:u w:val="none"/>
        </w:rPr>
        <w:t>）</w:t>
      </w:r>
    </w:p>
    <w:p>
      <w:pPr>
        <w:pStyle w:val="6"/>
        <w:pageBreakBefore w:val="0"/>
        <w:widowControl w:val="0"/>
        <w:kinsoku/>
        <w:wordWrap/>
        <w:overflowPunct/>
        <w:topLinePunct w:val="0"/>
        <w:autoSpaceDE/>
        <w:autoSpaceDN/>
        <w:bidi w:val="0"/>
        <w:spacing w:after="0" w:afterLines="0" w:line="560" w:lineRule="exact"/>
        <w:ind w:firstLineChars="200"/>
        <w:textAlignment w:val="auto"/>
        <w:rPr>
          <w:rFonts w:ascii="仿宋_GB2312" w:hAnsi="仿宋_GB2312" w:cs="仿宋_GB2312"/>
          <w:sz w:val="32"/>
          <w:szCs w:val="32"/>
          <w:highlight w:val="none"/>
          <w:u w:val="none"/>
        </w:rPr>
      </w:pPr>
      <w:bookmarkStart w:id="193" w:name="_Toc279103919"/>
      <w:bookmarkStart w:id="194" w:name="_Toc1975757440"/>
      <w:bookmarkStart w:id="195" w:name="_Toc938713156"/>
      <w:bookmarkStart w:id="196" w:name="_Toc1847894188"/>
      <w:bookmarkStart w:id="197" w:name="_Toc1433874297"/>
      <w:r>
        <w:rPr>
          <w:rFonts w:ascii="仿宋_GB2312" w:hAnsi="仿宋_GB2312" w:cs="仿宋_GB2312"/>
          <w:sz w:val="32"/>
          <w:szCs w:val="32"/>
          <w:highlight w:val="none"/>
          <w:u w:val="none"/>
        </w:rPr>
        <w:t>6.</w:t>
      </w:r>
      <w:r>
        <w:rPr>
          <w:rFonts w:hint="eastAsia" w:ascii="仿宋_GB2312" w:hAnsi="仿宋_GB2312" w:cs="仿宋_GB2312"/>
          <w:sz w:val="32"/>
          <w:szCs w:val="32"/>
          <w:highlight w:val="none"/>
          <w:u w:val="none"/>
        </w:rPr>
        <w:t>强化</w:t>
      </w:r>
      <w:r>
        <w:rPr>
          <w:rFonts w:ascii="仿宋_GB2312" w:hAnsi="仿宋_GB2312" w:cs="仿宋_GB2312"/>
          <w:sz w:val="32"/>
          <w:szCs w:val="32"/>
          <w:highlight w:val="none"/>
          <w:u w:val="none"/>
        </w:rPr>
        <w:t>科技支撑</w:t>
      </w:r>
      <w:bookmarkEnd w:id="193"/>
      <w:bookmarkEnd w:id="194"/>
      <w:bookmarkEnd w:id="195"/>
      <w:bookmarkEnd w:id="196"/>
      <w:bookmarkEnd w:id="197"/>
    </w:p>
    <w:p>
      <w:pPr>
        <w:pStyle w:val="21"/>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建立土壤生态环境研究平台，开展技术研发，推动土壤治理修复技术推广、修复装备研发、产业孵化等，提升佛山市土壤环境理论研究、治理技术、环境管理综合水平。加强科技攻关，推进土壤污染源精准解析、耕地安全利用及建设用地污染土壤可持续修复等关键技术研究。（市生态环境局牵头，市财政局、科技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、自然资源局、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农业农村局等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hint="eastAsia" w:ascii="黑体" w:hAnsi="黑体" w:eastAsia="黑体" w:cs="黑体"/>
          <w:b w:val="0"/>
          <w:bCs w:val="0"/>
          <w:color w:val="000000" w:themeColor="text1"/>
          <w:sz w:val="32"/>
          <w:szCs w:val="32"/>
          <w:highlight w:val="none"/>
          <w:u w:val="none"/>
          <w14:textFill>
            <w14:solidFill>
              <w14:schemeClr w14:val="tx1"/>
            </w14:solidFill>
          </w14:textFill>
        </w:rPr>
      </w:pPr>
      <w:bookmarkStart w:id="198" w:name="_Toc772905475"/>
      <w:bookmarkStart w:id="199" w:name="_Toc1431115366"/>
      <w:bookmarkStart w:id="200" w:name="_Toc1895221242"/>
      <w:bookmarkStart w:id="201" w:name="_Toc2110088773"/>
      <w:r>
        <w:rPr>
          <w:rFonts w:hint="eastAsia" w:ascii="黑体" w:hAnsi="黑体" w:eastAsia="黑体" w:cs="黑体"/>
          <w:b w:val="0"/>
          <w:bCs w:val="0"/>
          <w:color w:val="000000" w:themeColor="text1"/>
          <w:sz w:val="32"/>
          <w:szCs w:val="32"/>
          <w:highlight w:val="none"/>
          <w:u w:val="none"/>
          <w14:textFill>
            <w14:solidFill>
              <w14:schemeClr w14:val="tx1"/>
            </w14:solidFill>
          </w14:textFill>
        </w:rPr>
        <w:t>四、重点工程</w:t>
      </w:r>
      <w:bookmarkEnd w:id="198"/>
      <w:bookmarkEnd w:id="199"/>
      <w:bookmarkEnd w:id="200"/>
      <w:bookmarkEnd w:id="201"/>
    </w:p>
    <w:p>
      <w:pPr>
        <w:pStyle w:val="5"/>
        <w:pageBreakBefore w:val="0"/>
        <w:widowControl w:val="0"/>
        <w:kinsoku/>
        <w:wordWrap/>
        <w:overflowPunct/>
        <w:topLinePunct w:val="0"/>
        <w:autoSpaceDE/>
        <w:autoSpaceDN/>
        <w:bidi w:val="0"/>
        <w:adjustRightInd w:val="0"/>
        <w:snapToGrid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szCs w:val="28"/>
          <w:highlight w:val="none"/>
          <w:u w:val="none"/>
          <w14:textFill>
            <w14:solidFill>
              <w14:schemeClr w14:val="tx1"/>
            </w14:solidFill>
          </w14:textFill>
        </w:rPr>
      </w:pPr>
      <w:bookmarkStart w:id="202" w:name="_Toc701301310"/>
      <w:bookmarkStart w:id="203" w:name="_Toc1556329124"/>
      <w:bookmarkStart w:id="204" w:name="_Toc358708599"/>
      <w:bookmarkStart w:id="205" w:name="_Toc1867990618"/>
      <w:bookmarkStart w:id="206" w:name="_Toc38886985"/>
      <w:r>
        <w:rPr>
          <w:rFonts w:hint="eastAsia" w:ascii="楷体_GB2312" w:hAnsi="楷体_GB2312" w:eastAsia="楷体_GB2312" w:cs="楷体_GB2312"/>
          <w:b w:val="0"/>
          <w:bCs w:val="0"/>
          <w:color w:val="000000" w:themeColor="text1"/>
          <w:sz w:val="32"/>
          <w:szCs w:val="28"/>
          <w:highlight w:val="none"/>
          <w:u w:val="none"/>
          <w14:textFill>
            <w14:solidFill>
              <w14:schemeClr w14:val="tx1"/>
            </w14:solidFill>
          </w14:textFill>
        </w:rPr>
        <w:t>（一）环境调查工程</w:t>
      </w:r>
      <w:bookmarkEnd w:id="202"/>
      <w:bookmarkEnd w:id="203"/>
      <w:bookmarkEnd w:id="204"/>
      <w:bookmarkEnd w:id="205"/>
      <w:bookmarkEnd w:id="206"/>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2"/>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bookmarkStart w:id="207" w:name="_Toc1351688658"/>
      <w:bookmarkStart w:id="208" w:name="_Toc107264995"/>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.本地特征行业企业用地土壤污染状况调查</w:t>
      </w:r>
      <w:bookmarkEnd w:id="207"/>
      <w:bookmarkEnd w:id="208"/>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分批完成本地特征行业企业地块基础信息调查及风险筛查，结合筛查结果选取部分地块开展初步采样调查。</w:t>
      </w:r>
      <w:r>
        <w:rPr>
          <w:rFonts w:ascii="仿宋_GB2312" w:hAnsi="仿宋_GB2312" w:eastAsia="仿宋_GB2312" w:cs="仿宋_GB2312"/>
          <w:color w:val="000000" w:themeColor="text1"/>
          <w:sz w:val="32"/>
          <w:szCs w:val="32"/>
          <w:highlight w:val="none"/>
          <w:u w:val="none"/>
          <w14:textFill>
            <w14:solidFill>
              <w14:schemeClr w14:val="tx1"/>
            </w14:solidFill>
          </w14:textFill>
        </w:rPr>
        <w:t>（市生态环境局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牵头</w:t>
      </w:r>
      <w:r>
        <w:rPr>
          <w:rFonts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numPr>
          <w:ilvl w:val="255"/>
          <w:numId w:val="0"/>
        </w:numPr>
        <w:kinsoku/>
        <w:wordWrap/>
        <w:overflowPunct/>
        <w:topLinePunct w:val="0"/>
        <w:autoSpaceDE/>
        <w:autoSpaceDN/>
        <w:bidi w:val="0"/>
        <w:snapToGrid w:val="0"/>
        <w:spacing w:line="560" w:lineRule="exact"/>
        <w:ind w:firstLine="642" w:firstLineChars="200"/>
        <w:textAlignment w:val="auto"/>
        <w:outlineLvl w:val="2"/>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bookmarkStart w:id="209" w:name="_Toc232629245"/>
      <w:bookmarkStart w:id="210" w:name="_Toc1412819860"/>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.地下水环境状况调查评估</w:t>
      </w:r>
      <w:bookmarkEnd w:id="209"/>
      <w:bookmarkEnd w:id="210"/>
    </w:p>
    <w:p>
      <w:pPr>
        <w:pageBreakBefore w:val="0"/>
        <w:widowControl w:val="0"/>
        <w:numPr>
          <w:ilvl w:val="255"/>
          <w:numId w:val="0"/>
        </w:numPr>
        <w:kinsoku/>
        <w:wordWrap/>
        <w:overflowPunct/>
        <w:topLinePunct w:val="0"/>
        <w:autoSpaceDE/>
        <w:autoSpaceDN/>
        <w:bidi w:val="0"/>
        <w:snapToGrid w:val="0"/>
        <w:spacing w:line="560" w:lineRule="exact"/>
        <w:ind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开展</w:t>
      </w:r>
      <w:r>
        <w:rPr>
          <w:rFonts w:hint="eastAsia" w:ascii="仿宋_GB2312" w:hAnsi="仿宋_GB2312" w:eastAsia="仿宋_GB2312" w:cs="仿宋_GB2312"/>
          <w:sz w:val="32"/>
          <w:szCs w:val="32"/>
          <w:highlight w:val="none"/>
          <w:u w:val="none"/>
        </w:rPr>
        <w:t>重点工业</w:t>
      </w:r>
      <w:r>
        <w:rPr>
          <w:rFonts w:hint="eastAsia" w:ascii="仿宋_GB2312" w:hAnsi="仿宋_GB2312" w:eastAsia="仿宋_GB2312" w:cs="仿宋_GB2312"/>
          <w:sz w:val="32"/>
          <w:szCs w:val="32"/>
          <w:highlight w:val="none"/>
          <w:u w:val="none"/>
          <w:lang w:eastAsia="zh-CN"/>
        </w:rPr>
        <w:t>源和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典型农业源、垃圾填埋场及危废处置场等重点污染源周边地下水环境状况调查评估。</w:t>
      </w:r>
      <w:r>
        <w:rPr>
          <w:rFonts w:hint="eastAsia" w:ascii="仿宋_GB2312" w:hAnsi="仿宋_GB2312" w:eastAsia="仿宋_GB2312" w:cs="仿宋_GB2312"/>
          <w:sz w:val="32"/>
          <w:szCs w:val="32"/>
          <w:highlight w:val="none"/>
          <w:u w:val="none"/>
        </w:rPr>
        <w:t>（市生态环境局</w:t>
      </w:r>
      <w:r>
        <w:rPr>
          <w:rFonts w:hint="eastAsia" w:ascii="仿宋_GB2312" w:hAnsi="仿宋_GB2312" w:eastAsia="仿宋_GB2312" w:cs="仿宋_GB2312"/>
          <w:sz w:val="32"/>
          <w:szCs w:val="32"/>
          <w:highlight w:val="none"/>
          <w:u w:val="none"/>
          <w:lang w:eastAsia="zh-CN"/>
        </w:rPr>
        <w:t>牵头</w:t>
      </w:r>
      <w:r>
        <w:rPr>
          <w:rFonts w:hint="eastAsia" w:ascii="仿宋_GB2312" w:hAnsi="仿宋_GB2312" w:eastAsia="仿宋_GB2312" w:cs="仿宋_GB2312"/>
          <w:sz w:val="32"/>
          <w:szCs w:val="32"/>
          <w:highlight w:val="none"/>
          <w:u w:val="none"/>
        </w:rPr>
        <w:t>）</w:t>
      </w:r>
    </w:p>
    <w:p>
      <w:pPr>
        <w:pageBreakBefore w:val="0"/>
        <w:widowControl w:val="0"/>
        <w:numPr>
          <w:ilvl w:val="255"/>
          <w:numId w:val="0"/>
        </w:numPr>
        <w:kinsoku/>
        <w:wordWrap/>
        <w:overflowPunct/>
        <w:topLinePunct w:val="0"/>
        <w:autoSpaceDE/>
        <w:autoSpaceDN/>
        <w:bidi w:val="0"/>
        <w:snapToGrid w:val="0"/>
        <w:spacing w:line="560" w:lineRule="exact"/>
        <w:ind w:firstLine="642" w:firstLineChars="200"/>
        <w:textAlignment w:val="auto"/>
        <w:outlineLvl w:val="2"/>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pPr>
      <w:bookmarkStart w:id="211" w:name="_Toc226304453"/>
      <w:bookmarkStart w:id="212" w:name="_Toc130461754"/>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3.地下水环境质量监测网络构建</w:t>
      </w:r>
      <w:bookmarkEnd w:id="211"/>
      <w:bookmarkEnd w:id="212"/>
    </w:p>
    <w:p>
      <w:pPr>
        <w:pageBreakBefore w:val="0"/>
        <w:widowControl w:val="0"/>
        <w:numPr>
          <w:ilvl w:val="255"/>
          <w:numId w:val="0"/>
        </w:numPr>
        <w:kinsoku/>
        <w:wordWrap/>
        <w:overflowPunct/>
        <w:topLinePunct w:val="0"/>
        <w:autoSpaceDE/>
        <w:autoSpaceDN/>
        <w:bidi w:val="0"/>
        <w:snapToGrid w:val="0"/>
        <w:spacing w:line="560" w:lineRule="exact"/>
        <w:ind w:firstLine="640" w:firstLineChars="200"/>
        <w:textAlignment w:val="auto"/>
        <w:outlineLvl w:val="9"/>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r>
        <w:rPr>
          <w:rFonts w:hint="default" w:ascii="仿宋_GB2312" w:hAnsi="仿宋_GB2312" w:eastAsia="仿宋_GB2312" w:cs="仿宋_GB2312"/>
          <w:b w:val="0"/>
          <w:bCs w:val="0"/>
          <w:color w:val="000000" w:themeColor="text1"/>
          <w:sz w:val="32"/>
          <w:szCs w:val="32"/>
          <w:highlight w:val="none"/>
          <w:u w:val="none"/>
          <w14:textFill>
            <w14:solidFill>
              <w14:schemeClr w14:val="tx1"/>
            </w14:solidFill>
          </w14:textFill>
        </w:rPr>
        <w:t>开展</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地下水监测井</w:t>
      </w:r>
      <w:r>
        <w:rPr>
          <w:rFonts w:hint="default" w:ascii="仿宋_GB2312" w:hAnsi="仿宋_GB2312" w:eastAsia="仿宋_GB2312" w:cs="仿宋_GB2312"/>
          <w:b w:val="0"/>
          <w:bCs w:val="0"/>
          <w:color w:val="000000" w:themeColor="text1"/>
          <w:sz w:val="32"/>
          <w:szCs w:val="32"/>
          <w:highlight w:val="none"/>
          <w:u w:val="none"/>
          <w14:textFill>
            <w14:solidFill>
              <w14:schemeClr w14:val="tx1"/>
            </w14:solidFill>
          </w14:textFill>
        </w:rPr>
        <w:t>调查，对地下水监测井优化布点设计，并完成部分</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地下水监测井</w:t>
      </w:r>
      <w:r>
        <w:rPr>
          <w:rFonts w:hint="default" w:ascii="仿宋_GB2312" w:hAnsi="仿宋_GB2312" w:eastAsia="仿宋_GB2312" w:cs="仿宋_GB2312"/>
          <w:b w:val="0"/>
          <w:bCs w:val="0"/>
          <w:color w:val="000000" w:themeColor="text1"/>
          <w:sz w:val="32"/>
          <w:szCs w:val="32"/>
          <w:highlight w:val="none"/>
          <w:u w:val="none"/>
          <w14:textFill>
            <w14:solidFill>
              <w14:schemeClr w14:val="tx1"/>
            </w14:solidFill>
          </w14:textFill>
        </w:rPr>
        <w:t>规范化改造，针对规范地下水监测井开展地下水补充采样监测。结合地下水考核体系要求，按“优化一批、淘汰一批、建设一批”的原则，构建佛山市地下水环境质量监测网。</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（市生态环境局牵头）</w:t>
      </w:r>
    </w:p>
    <w:p>
      <w:pPr>
        <w:pStyle w:val="5"/>
        <w:pageBreakBefore w:val="0"/>
        <w:widowControl w:val="0"/>
        <w:kinsoku/>
        <w:wordWrap/>
        <w:overflowPunct/>
        <w:topLinePunct w:val="0"/>
        <w:autoSpaceDE/>
        <w:autoSpaceDN/>
        <w:bidi w:val="0"/>
        <w:adjustRightInd w:val="0"/>
        <w:snapToGrid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szCs w:val="28"/>
          <w:highlight w:val="none"/>
          <w:u w:val="none"/>
          <w14:textFill>
            <w14:solidFill>
              <w14:schemeClr w14:val="tx1"/>
            </w14:solidFill>
          </w14:textFill>
        </w:rPr>
      </w:pPr>
      <w:bookmarkStart w:id="213" w:name="_Toc1137119492"/>
      <w:bookmarkStart w:id="214" w:name="_Toc1594539215"/>
      <w:bookmarkStart w:id="215" w:name="_Toc279636136"/>
      <w:bookmarkStart w:id="216" w:name="_Toc1778267089"/>
      <w:bookmarkStart w:id="217" w:name="_Toc940825420"/>
      <w:r>
        <w:rPr>
          <w:rFonts w:hint="eastAsia" w:ascii="楷体_GB2312" w:hAnsi="楷体_GB2312" w:eastAsia="楷体_GB2312" w:cs="楷体_GB2312"/>
          <w:b w:val="0"/>
          <w:bCs w:val="0"/>
          <w:color w:val="000000" w:themeColor="text1"/>
          <w:sz w:val="32"/>
          <w:szCs w:val="28"/>
          <w:highlight w:val="none"/>
          <w:u w:val="none"/>
          <w14:textFill>
            <w14:solidFill>
              <w14:schemeClr w14:val="tx1"/>
            </w14:solidFill>
          </w14:textFill>
        </w:rPr>
        <w:t>（二）源头预防工程</w:t>
      </w:r>
      <w:bookmarkEnd w:id="213"/>
      <w:bookmarkEnd w:id="214"/>
      <w:bookmarkEnd w:id="215"/>
      <w:bookmarkEnd w:id="216"/>
      <w:bookmarkEnd w:id="217"/>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2"/>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bookmarkStart w:id="218" w:name="_Toc930359166"/>
      <w:bookmarkStart w:id="219" w:name="_Toc395542960"/>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1.土壤污染重点监管单位绿色化改造工程</w:t>
      </w:r>
      <w:bookmarkEnd w:id="218"/>
      <w:bookmarkEnd w:id="219"/>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选取</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典型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化工企业为试点，实施</w:t>
      </w:r>
      <w:r>
        <w:rPr>
          <w:rFonts w:ascii="仿宋_GB2312" w:hAnsi="仿宋_GB2312" w:eastAsia="仿宋_GB2312" w:cs="仿宋_GB2312"/>
          <w:color w:val="000000" w:themeColor="text1"/>
          <w:sz w:val="32"/>
          <w:szCs w:val="32"/>
          <w:highlight w:val="none"/>
          <w:u w:val="none"/>
          <w14:textFill>
            <w14:solidFill>
              <w14:schemeClr w14:val="tx1"/>
            </w14:solidFill>
          </w14:textFill>
        </w:rPr>
        <w:t>绿色化改造项目</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。推动存在地下管线、储罐等设施且未采取防渗措施的土壤污染重点监管单位实施管线架空、重点区域防腐防渗防泄漏</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绿色化改造</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工程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。（市生态环境局牵头，市工业和信息化局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2"/>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bookmarkStart w:id="220" w:name="_Toc2043361533"/>
      <w:bookmarkStart w:id="221" w:name="_Toc1625532879"/>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2.地下水重点污染源防渗改造工程</w:t>
      </w:r>
      <w:bookmarkEnd w:id="220"/>
      <w:bookmarkEnd w:id="221"/>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基于污染状况调查和防渗排查结果，结合实际指导化学品生产企业、化工园区、生活垃圾填埋场、危险废物处置场等开展</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地下水污染</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防渗改造。（市生态环境局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牵头，市</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工业和信息化局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5"/>
        <w:pageBreakBefore w:val="0"/>
        <w:widowControl w:val="0"/>
        <w:kinsoku/>
        <w:wordWrap/>
        <w:overflowPunct/>
        <w:topLinePunct w:val="0"/>
        <w:autoSpaceDE/>
        <w:autoSpaceDN/>
        <w:bidi w:val="0"/>
        <w:adjustRightInd w:val="0"/>
        <w:snapToGrid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szCs w:val="28"/>
          <w:highlight w:val="none"/>
          <w:u w:val="none"/>
          <w14:textFill>
            <w14:solidFill>
              <w14:schemeClr w14:val="tx1"/>
            </w14:solidFill>
          </w14:textFill>
        </w:rPr>
      </w:pPr>
      <w:bookmarkStart w:id="222" w:name="_Toc294467629"/>
      <w:bookmarkStart w:id="223" w:name="_Toc1595373223"/>
      <w:bookmarkStart w:id="224" w:name="_Toc363072995"/>
      <w:bookmarkStart w:id="225" w:name="_Toc1856301530"/>
      <w:bookmarkStart w:id="226" w:name="_Toc1952023295"/>
      <w:r>
        <w:rPr>
          <w:rFonts w:hint="eastAsia" w:ascii="楷体_GB2312" w:hAnsi="楷体_GB2312" w:eastAsia="楷体_GB2312" w:cs="楷体_GB2312"/>
          <w:b w:val="0"/>
          <w:bCs w:val="0"/>
          <w:color w:val="000000" w:themeColor="text1"/>
          <w:sz w:val="32"/>
          <w:szCs w:val="28"/>
          <w:highlight w:val="none"/>
          <w:u w:val="none"/>
          <w14:textFill>
            <w14:solidFill>
              <w14:schemeClr w14:val="tx1"/>
            </w14:solidFill>
          </w14:textFill>
        </w:rPr>
        <w:t>（三）风险管控与修复工程</w:t>
      </w:r>
      <w:bookmarkEnd w:id="222"/>
      <w:bookmarkEnd w:id="223"/>
      <w:bookmarkEnd w:id="224"/>
      <w:bookmarkEnd w:id="225"/>
      <w:bookmarkEnd w:id="226"/>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2"/>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bookmarkStart w:id="227" w:name="_Toc1319537224"/>
      <w:bookmarkStart w:id="228" w:name="_Toc1199239598"/>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1.建设用地风险管控与修复工程</w:t>
      </w:r>
      <w:bookmarkEnd w:id="227"/>
      <w:bookmarkEnd w:id="228"/>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基于佛山市建设用地和重点行业企业土壤污染状况调查评估结果，结合地块规划用途质量要求，组织实施一批建设用地管控和修复工程，探索效果可达、经济绿色的风险管控和修复技术。探索建设污染土壤集中治理与资源化利用处置中心。（市生态环境局、自然资源局等按职责分工负责）</w:t>
      </w:r>
    </w:p>
    <w:p>
      <w:pPr>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2"/>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bookmarkStart w:id="229" w:name="_Toc1340316745"/>
      <w:bookmarkStart w:id="230" w:name="_Toc1844118113"/>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2.污染地块新修复模式探索工程</w:t>
      </w:r>
      <w:bookmarkEnd w:id="229"/>
      <w:bookmarkEnd w:id="230"/>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选取采取不同修复或风险管控模式的典型地块（包括但不限于“修复+”“清挖及效果评估”“资源化利用”等类型）开展探索研究，结合实际情况开展必要的土壤与地下水实证监测，构建佛山市建设用地修复或管控全过程环境管理技术体系。</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（市生态环境局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牵头，市</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自然资源局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21"/>
        <w:pageBreakBefore w:val="0"/>
        <w:widowControl w:val="0"/>
        <w:kinsoku/>
        <w:wordWrap/>
        <w:overflowPunct/>
        <w:topLinePunct w:val="0"/>
        <w:autoSpaceDE/>
        <w:autoSpaceDN/>
        <w:bidi w:val="0"/>
        <w:spacing w:after="0" w:line="560" w:lineRule="exact"/>
        <w:ind w:left="0" w:leftChars="0" w:firstLine="643"/>
        <w:textAlignment w:val="auto"/>
        <w:outlineLvl w:val="2"/>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pPr>
      <w:bookmarkStart w:id="231" w:name="_Toc1504699503"/>
      <w:bookmarkStart w:id="232" w:name="_Toc1743547221"/>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3</w:t>
      </w:r>
      <w:r>
        <w:rPr>
          <w:rFonts w:ascii="仿宋_GB2312" w:hAnsi="仿宋_GB2312" w:eastAsia="仿宋_GB2312" w:cs="仿宋_GB2312"/>
          <w:b/>
          <w:bCs/>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地下水污染风险管控</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或</w:t>
      </w:r>
      <w:r>
        <w:rPr>
          <w:rFonts w:hint="eastAsia" w:ascii="仿宋_GB2312" w:hAnsi="仿宋_GB2312" w:eastAsia="仿宋_GB2312" w:cs="仿宋_GB2312"/>
          <w:b/>
          <w:bCs/>
          <w:color w:val="000000" w:themeColor="text1"/>
          <w:sz w:val="32"/>
          <w:szCs w:val="32"/>
          <w:highlight w:val="none"/>
          <w:u w:val="none"/>
          <w14:textFill>
            <w14:solidFill>
              <w14:schemeClr w14:val="tx1"/>
            </w14:solidFill>
          </w14:textFill>
        </w:rPr>
        <w:t>修复试点</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工程</w:t>
      </w:r>
      <w:bookmarkEnd w:id="231"/>
      <w:bookmarkEnd w:id="232"/>
    </w:p>
    <w:p>
      <w:pPr>
        <w:pStyle w:val="21"/>
        <w:pageBreakBefore w:val="0"/>
        <w:widowControl w:val="0"/>
        <w:kinsoku/>
        <w:wordWrap/>
        <w:overflowPunct/>
        <w:topLinePunct w:val="0"/>
        <w:autoSpaceDE/>
        <w:autoSpaceDN/>
        <w:bidi w:val="0"/>
        <w:spacing w:after="0" w:line="560" w:lineRule="exact"/>
        <w:ind w:left="0" w:leftChars="0" w:firstLine="643"/>
        <w:textAlignment w:val="auto"/>
        <w:outlineLvl w:val="9"/>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选取典型企业开展地下水风险管控或修复试点，探索经济可行</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效果可达</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后期</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监管的地下水风险管控和修复模式。</w:t>
      </w:r>
      <w:r>
        <w:rPr>
          <w:rFonts w:hint="eastAsia" w:ascii="仿宋_GB2312" w:hAnsi="仿宋_GB2312" w:eastAsia="仿宋_GB2312" w:cs="仿宋_GB2312"/>
          <w:sz w:val="32"/>
          <w:szCs w:val="32"/>
          <w:highlight w:val="none"/>
          <w:u w:val="none"/>
        </w:rPr>
        <w:t>（市生态环境局</w:t>
      </w:r>
      <w:r>
        <w:rPr>
          <w:rFonts w:hint="eastAsia" w:ascii="仿宋_GB2312" w:hAnsi="仿宋_GB2312" w:eastAsia="仿宋_GB2312" w:cs="仿宋_GB2312"/>
          <w:sz w:val="32"/>
          <w:szCs w:val="32"/>
          <w:highlight w:val="none"/>
          <w:u w:val="none"/>
          <w:lang w:eastAsia="zh-CN"/>
        </w:rPr>
        <w:t>牵头</w:t>
      </w:r>
      <w:r>
        <w:rPr>
          <w:rFonts w:hint="eastAsia" w:ascii="仿宋_GB2312" w:hAnsi="仿宋_GB2312" w:eastAsia="仿宋_GB2312" w:cs="仿宋_GB2312"/>
          <w:sz w:val="32"/>
          <w:szCs w:val="32"/>
          <w:highlight w:val="none"/>
          <w:u w:val="none"/>
        </w:rPr>
        <w:t>）</w:t>
      </w:r>
    </w:p>
    <w:p>
      <w:pPr>
        <w:pStyle w:val="4"/>
        <w:pageBreakBefore w:val="0"/>
        <w:widowControl w:val="0"/>
        <w:kinsoku/>
        <w:wordWrap/>
        <w:overflowPunct/>
        <w:topLinePunct w:val="0"/>
        <w:autoSpaceDE/>
        <w:autoSpaceDN/>
        <w:bidi w:val="0"/>
        <w:spacing w:before="0" w:after="0" w:line="560" w:lineRule="exact"/>
        <w:ind w:firstLine="640" w:firstLineChars="200"/>
        <w:textAlignment w:val="auto"/>
        <w:rPr>
          <w:rFonts w:ascii="黑体" w:hAnsi="黑体" w:eastAsia="黑体" w:cs="黑体"/>
          <w:b w:val="0"/>
          <w:bCs w:val="0"/>
          <w:color w:val="000000" w:themeColor="text1"/>
          <w:sz w:val="32"/>
          <w:szCs w:val="32"/>
          <w:highlight w:val="none"/>
          <w:u w:val="none"/>
          <w14:textFill>
            <w14:solidFill>
              <w14:schemeClr w14:val="tx1"/>
            </w14:solidFill>
          </w14:textFill>
        </w:rPr>
      </w:pPr>
      <w:bookmarkStart w:id="233" w:name="_Toc1749234149"/>
      <w:bookmarkStart w:id="234" w:name="_Toc1283267637"/>
      <w:bookmarkStart w:id="235" w:name="_Toc1605923502"/>
      <w:bookmarkStart w:id="236" w:name="_Toc383929577"/>
      <w:bookmarkStart w:id="237" w:name="_Toc144182214"/>
      <w:r>
        <w:rPr>
          <w:rFonts w:hint="eastAsia" w:ascii="黑体" w:hAnsi="黑体" w:eastAsia="黑体" w:cs="黑体"/>
          <w:b w:val="0"/>
          <w:bCs w:val="0"/>
          <w:color w:val="000000" w:themeColor="text1"/>
          <w:sz w:val="32"/>
          <w:szCs w:val="32"/>
          <w:highlight w:val="none"/>
          <w:u w:val="none"/>
          <w14:textFill>
            <w14:solidFill>
              <w14:schemeClr w14:val="tx1"/>
            </w14:solidFill>
          </w14:textFill>
        </w:rPr>
        <w:t>五、保障措施</w:t>
      </w:r>
      <w:bookmarkEnd w:id="233"/>
      <w:bookmarkEnd w:id="234"/>
      <w:bookmarkEnd w:id="235"/>
      <w:bookmarkEnd w:id="236"/>
      <w:bookmarkEnd w:id="237"/>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238" w:name="_Toc1381402344"/>
      <w:bookmarkStart w:id="239" w:name="_Toc1849308951"/>
      <w:bookmarkStart w:id="240" w:name="_Toc1778444758"/>
      <w:bookmarkStart w:id="241" w:name="_Toc1739229493"/>
      <w:bookmarkStart w:id="242" w:name="_Toc2096297819"/>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（一）加强组织领导</w:t>
      </w:r>
      <w:bookmarkEnd w:id="238"/>
      <w:bookmarkEnd w:id="239"/>
      <w:bookmarkEnd w:id="240"/>
      <w:bookmarkEnd w:id="241"/>
      <w:bookmarkEnd w:id="242"/>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市土壤污染防治工作领导小组负责统筹指导协调本规划实施，定期研究解决重大问题和事项</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各区人民政府是规划实施的责任主体，要及时制定年度计划并组织实施，确保各项任务全面完成。生态环境部门要抓好统筹协调，有关部门要密切配合，定期会商，按照职责分工，协同做好</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污染防治工作。</w:t>
      </w:r>
      <w:r>
        <w:rPr>
          <w:rFonts w:ascii="仿宋_GB2312" w:hAnsi="仿宋_GB2312" w:eastAsia="仿宋_GB2312" w:cs="仿宋_GB2312"/>
          <w:color w:val="000000" w:themeColor="text1"/>
          <w:sz w:val="32"/>
          <w:szCs w:val="32"/>
          <w:highlight w:val="none"/>
          <w:u w:val="none"/>
          <w14:textFill>
            <w14:solidFill>
              <w14:schemeClr w14:val="tx1"/>
            </w14:solidFill>
          </w14:textFill>
        </w:rPr>
        <w:t>2022</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年起，将</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污染防治工作进展情况纳入市</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区级政府工作报告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内容</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市生态环境局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牵头</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，市土壤污染防治工作领导小组各成员单位配合</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243" w:name="_Toc1554885242"/>
      <w:bookmarkStart w:id="244" w:name="_Toc1174662937"/>
      <w:bookmarkStart w:id="245" w:name="_Toc1178902787"/>
      <w:bookmarkStart w:id="246" w:name="_Toc1542546753"/>
      <w:bookmarkStart w:id="247" w:name="_Toc689300206"/>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（二）拓展投资渠道</w:t>
      </w:r>
      <w:bookmarkEnd w:id="243"/>
      <w:bookmarkEnd w:id="244"/>
      <w:bookmarkEnd w:id="245"/>
      <w:bookmarkEnd w:id="246"/>
      <w:bookmarkEnd w:id="247"/>
    </w:p>
    <w:p>
      <w:pPr>
        <w:pStyle w:val="21"/>
        <w:pageBreakBefore w:val="0"/>
        <w:widowControl w:val="0"/>
        <w:kinsoku/>
        <w:wordWrap/>
        <w:overflowPunct/>
        <w:topLinePunct w:val="0"/>
        <w:autoSpaceDE/>
        <w:autoSpaceDN/>
        <w:bidi w:val="0"/>
        <w:adjustRightInd w:val="0"/>
        <w:snapToGrid w:val="0"/>
        <w:spacing w:after="0" w:line="560" w:lineRule="exact"/>
        <w:ind w:left="0" w:leftChars="0" w:firstLine="640"/>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积极争取中央和省级专项资金，统筹市级财政资金，加强项目储备，有效支撑</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污染防治工作。通过财政资金、社会资本投入、社会捐赠等建立多渠道的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污染防治资金投入机制。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探索</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通过政府和社会资本合作（</w:t>
      </w:r>
      <w:r>
        <w:rPr>
          <w:rFonts w:ascii="仿宋_GB2312" w:hAnsi="仿宋_GB2312" w:eastAsia="仿宋_GB2312" w:cs="仿宋_GB2312"/>
          <w:color w:val="000000" w:themeColor="text1"/>
          <w:sz w:val="32"/>
          <w:szCs w:val="32"/>
          <w:highlight w:val="none"/>
          <w:u w:val="none"/>
          <w14:textFill>
            <w14:solidFill>
              <w14:schemeClr w14:val="tx1"/>
            </w14:solidFill>
          </w14:textFill>
        </w:rPr>
        <w:t>PPP</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）模式，发挥财政资金引导作用，带动更多社会资本参与土壤及地下水污染治理与修复工作。（市生态环境局、财政局牵头）</w:t>
      </w:r>
    </w:p>
    <w:p>
      <w:pPr>
        <w:pStyle w:val="5"/>
        <w:pageBreakBefore w:val="0"/>
        <w:widowControl w:val="0"/>
        <w:kinsoku/>
        <w:wordWrap/>
        <w:overflowPunct/>
        <w:topLinePunct w:val="0"/>
        <w:autoSpaceDE/>
        <w:autoSpaceDN/>
        <w:bidi w:val="0"/>
        <w:spacing w:before="0" w:after="0" w:line="560" w:lineRule="exact"/>
        <w:ind w:left="0" w:firstLine="640" w:firstLineChars="200"/>
        <w:contextualSpacing/>
        <w:textAlignment w:val="auto"/>
        <w:rPr>
          <w:rFonts w:ascii="楷体_GB2312" w:hAnsi="楷体_GB2312" w:eastAsia="楷体_GB2312" w:cs="楷体_GB2312"/>
          <w:b w:val="0"/>
          <w:bCs w:val="0"/>
          <w:color w:val="000000" w:themeColor="text1"/>
          <w:sz w:val="32"/>
          <w:highlight w:val="none"/>
          <w:u w:val="none"/>
          <w14:textFill>
            <w14:solidFill>
              <w14:schemeClr w14:val="tx1"/>
            </w14:solidFill>
          </w14:textFill>
        </w:rPr>
      </w:pPr>
      <w:bookmarkStart w:id="248" w:name="_Toc1210124965"/>
      <w:bookmarkStart w:id="249" w:name="_Toc114707079"/>
      <w:bookmarkStart w:id="250" w:name="_Toc543942075"/>
      <w:bookmarkStart w:id="251" w:name="_Toc1276036845"/>
      <w:bookmarkStart w:id="252" w:name="_Toc1233182432"/>
      <w:r>
        <w:rPr>
          <w:rFonts w:hint="eastAsia" w:ascii="楷体_GB2312" w:hAnsi="楷体_GB2312" w:eastAsia="楷体_GB2312" w:cs="楷体_GB2312"/>
          <w:b w:val="0"/>
          <w:bCs w:val="0"/>
          <w:color w:val="000000" w:themeColor="text1"/>
          <w:sz w:val="32"/>
          <w:highlight w:val="none"/>
          <w:u w:val="none"/>
          <w14:textFill>
            <w14:solidFill>
              <w14:schemeClr w14:val="tx1"/>
            </w14:solidFill>
          </w14:textFill>
        </w:rPr>
        <w:t>（三）加强宣传教育</w:t>
      </w:r>
      <w:bookmarkEnd w:id="248"/>
      <w:bookmarkEnd w:id="249"/>
      <w:bookmarkEnd w:id="250"/>
      <w:bookmarkEnd w:id="251"/>
      <w:bookmarkEnd w:id="252"/>
    </w:p>
    <w:p>
      <w:pPr>
        <w:pageBreakBefore w:val="0"/>
        <w:widowControl w:val="0"/>
        <w:kinsoku/>
        <w:wordWrap/>
        <w:overflowPunct/>
        <w:topLinePunct w:val="0"/>
        <w:autoSpaceDE/>
        <w:autoSpaceDN/>
        <w:bidi w:val="0"/>
        <w:adjustRightInd w:val="0"/>
        <w:snapToGrid w:val="0"/>
        <w:spacing w:line="560" w:lineRule="exact"/>
        <w:ind w:firstLine="640" w:firstLineChars="200"/>
        <w:contextualSpacing/>
        <w:textAlignment w:val="auto"/>
        <w:rPr>
          <w:rFonts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宣传普及土壤、地下水生态环境保护知识，营造全社会参与土壤</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地下水污染防治</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良好氛围。依法公开本行政区域</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环境状况。承担</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土壤与地下水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污染防治责任的企业和有关单位，应依据相关</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法律</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法规主动公开有关事项。（市生态环境局牵头）</w:t>
      </w:r>
    </w:p>
    <w:sectPr>
      <w:footerReference r:id="rId6" w:type="default"/>
      <w:pgSz w:w="11906" w:h="16838"/>
      <w:pgMar w:top="2098" w:right="1474" w:bottom="1985" w:left="1588" w:header="851" w:footer="992" w:gutter="0"/>
      <w:pgNumType w:fmt="decimal" w:start="1"/>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方正小标宋简体"/>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1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pStyle w:val="17"/>
        <w:rPr>
          <w:rFonts w:eastAsiaTheme="minorEastAsia"/>
        </w:rPr>
      </w:pPr>
      <w:r>
        <w:rPr>
          <w:rStyle w:val="27"/>
        </w:rPr>
        <w:footnoteRef/>
      </w:r>
      <w:r>
        <w:t xml:space="preserve"> </w:t>
      </w:r>
      <w:r>
        <w:rPr>
          <w:rFonts w:hint="eastAsia" w:ascii="宋体" w:hAnsi="宋体" w:eastAsia="宋体" w:cs="宋体"/>
        </w:rPr>
        <w:t>村级工业园是指集体所有土地性质和国有村集体权益的工业或物流仓储用地及其紧密相连、纳入成片开发的用地组成的规模不小于3</w:t>
      </w:r>
      <w:r>
        <w:rPr>
          <w:rFonts w:ascii="宋体" w:hAnsi="宋体" w:eastAsia="宋体" w:cs="宋体"/>
        </w:rPr>
        <w:t>0</w:t>
      </w:r>
      <w:r>
        <w:rPr>
          <w:rFonts w:hint="eastAsia" w:ascii="宋体" w:hAnsi="宋体" w:eastAsia="宋体" w:cs="宋体"/>
        </w:rPr>
        <w:t>亩的园区。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noPunctuationKerning w:val="1"/>
  <w:characterSpacingControl w:val="doNotCompress"/>
  <w:footnotePr>
    <w:footnote w:id="2"/>
    <w:footnote w:id="3"/>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9"/>
    <w:rsid w:val="00000948"/>
    <w:rsid w:val="00001E22"/>
    <w:rsid w:val="00002869"/>
    <w:rsid w:val="00002959"/>
    <w:rsid w:val="00004320"/>
    <w:rsid w:val="00005098"/>
    <w:rsid w:val="00005573"/>
    <w:rsid w:val="00005833"/>
    <w:rsid w:val="000063EF"/>
    <w:rsid w:val="00006A85"/>
    <w:rsid w:val="00007B52"/>
    <w:rsid w:val="00007D79"/>
    <w:rsid w:val="0001196E"/>
    <w:rsid w:val="00011CCC"/>
    <w:rsid w:val="000121A9"/>
    <w:rsid w:val="00012A49"/>
    <w:rsid w:val="000132C2"/>
    <w:rsid w:val="00014820"/>
    <w:rsid w:val="00014F46"/>
    <w:rsid w:val="00015B51"/>
    <w:rsid w:val="00015F1C"/>
    <w:rsid w:val="00015F9E"/>
    <w:rsid w:val="00016A37"/>
    <w:rsid w:val="00016D2E"/>
    <w:rsid w:val="000214F6"/>
    <w:rsid w:val="000236BB"/>
    <w:rsid w:val="00025F10"/>
    <w:rsid w:val="0003092B"/>
    <w:rsid w:val="00030D69"/>
    <w:rsid w:val="0003195C"/>
    <w:rsid w:val="00031B65"/>
    <w:rsid w:val="0003204D"/>
    <w:rsid w:val="00032F7E"/>
    <w:rsid w:val="00033510"/>
    <w:rsid w:val="00034142"/>
    <w:rsid w:val="00034E16"/>
    <w:rsid w:val="0003507E"/>
    <w:rsid w:val="000350C8"/>
    <w:rsid w:val="0003534A"/>
    <w:rsid w:val="00035537"/>
    <w:rsid w:val="00035A1A"/>
    <w:rsid w:val="00035FF9"/>
    <w:rsid w:val="00036663"/>
    <w:rsid w:val="00036AF1"/>
    <w:rsid w:val="00040C04"/>
    <w:rsid w:val="00040C73"/>
    <w:rsid w:val="00040DA9"/>
    <w:rsid w:val="00041594"/>
    <w:rsid w:val="00042686"/>
    <w:rsid w:val="0004282B"/>
    <w:rsid w:val="000442F7"/>
    <w:rsid w:val="00044673"/>
    <w:rsid w:val="00044752"/>
    <w:rsid w:val="000464B2"/>
    <w:rsid w:val="00047114"/>
    <w:rsid w:val="00050835"/>
    <w:rsid w:val="000509E2"/>
    <w:rsid w:val="00052084"/>
    <w:rsid w:val="00052650"/>
    <w:rsid w:val="000529A8"/>
    <w:rsid w:val="00055337"/>
    <w:rsid w:val="000555AF"/>
    <w:rsid w:val="00055757"/>
    <w:rsid w:val="000560ED"/>
    <w:rsid w:val="0005616F"/>
    <w:rsid w:val="000569D1"/>
    <w:rsid w:val="00056C8E"/>
    <w:rsid w:val="000577A8"/>
    <w:rsid w:val="000604FB"/>
    <w:rsid w:val="00061EF2"/>
    <w:rsid w:val="00062404"/>
    <w:rsid w:val="00064641"/>
    <w:rsid w:val="00066798"/>
    <w:rsid w:val="00066EB4"/>
    <w:rsid w:val="000674E9"/>
    <w:rsid w:val="00070588"/>
    <w:rsid w:val="000707D8"/>
    <w:rsid w:val="000715B8"/>
    <w:rsid w:val="00071C65"/>
    <w:rsid w:val="00074278"/>
    <w:rsid w:val="000753B2"/>
    <w:rsid w:val="000756B2"/>
    <w:rsid w:val="000759A6"/>
    <w:rsid w:val="000759B4"/>
    <w:rsid w:val="000759FB"/>
    <w:rsid w:val="000779D5"/>
    <w:rsid w:val="00081913"/>
    <w:rsid w:val="00081B2B"/>
    <w:rsid w:val="000828FF"/>
    <w:rsid w:val="000848E8"/>
    <w:rsid w:val="00085072"/>
    <w:rsid w:val="00085867"/>
    <w:rsid w:val="00085E06"/>
    <w:rsid w:val="00086289"/>
    <w:rsid w:val="000864F8"/>
    <w:rsid w:val="000870F7"/>
    <w:rsid w:val="000879DA"/>
    <w:rsid w:val="00087C13"/>
    <w:rsid w:val="0009066A"/>
    <w:rsid w:val="00090847"/>
    <w:rsid w:val="000931C9"/>
    <w:rsid w:val="000952F2"/>
    <w:rsid w:val="00097F1F"/>
    <w:rsid w:val="00097FF8"/>
    <w:rsid w:val="000A079C"/>
    <w:rsid w:val="000A0DFC"/>
    <w:rsid w:val="000A1EBE"/>
    <w:rsid w:val="000A2547"/>
    <w:rsid w:val="000A4DCC"/>
    <w:rsid w:val="000A50AA"/>
    <w:rsid w:val="000A563D"/>
    <w:rsid w:val="000A6051"/>
    <w:rsid w:val="000A7538"/>
    <w:rsid w:val="000B02DF"/>
    <w:rsid w:val="000B2127"/>
    <w:rsid w:val="000B31DA"/>
    <w:rsid w:val="000B3F82"/>
    <w:rsid w:val="000B4C0D"/>
    <w:rsid w:val="000B579F"/>
    <w:rsid w:val="000B5E37"/>
    <w:rsid w:val="000B6058"/>
    <w:rsid w:val="000B7BF4"/>
    <w:rsid w:val="000C16D9"/>
    <w:rsid w:val="000C24AE"/>
    <w:rsid w:val="000C4465"/>
    <w:rsid w:val="000C480B"/>
    <w:rsid w:val="000C5E78"/>
    <w:rsid w:val="000C6938"/>
    <w:rsid w:val="000C7D40"/>
    <w:rsid w:val="000D017F"/>
    <w:rsid w:val="000D3523"/>
    <w:rsid w:val="000D3778"/>
    <w:rsid w:val="000D4CF6"/>
    <w:rsid w:val="000D7546"/>
    <w:rsid w:val="000E1E77"/>
    <w:rsid w:val="000E250D"/>
    <w:rsid w:val="000E31EE"/>
    <w:rsid w:val="000E40AC"/>
    <w:rsid w:val="000E4AC9"/>
    <w:rsid w:val="000E4AD1"/>
    <w:rsid w:val="000F1017"/>
    <w:rsid w:val="000F14B5"/>
    <w:rsid w:val="000F2033"/>
    <w:rsid w:val="000F2235"/>
    <w:rsid w:val="000F2297"/>
    <w:rsid w:val="000F3627"/>
    <w:rsid w:val="000F438F"/>
    <w:rsid w:val="000F4685"/>
    <w:rsid w:val="000F4911"/>
    <w:rsid w:val="000F4BCC"/>
    <w:rsid w:val="000F72CD"/>
    <w:rsid w:val="000F7FB5"/>
    <w:rsid w:val="0010144C"/>
    <w:rsid w:val="00101902"/>
    <w:rsid w:val="00101B79"/>
    <w:rsid w:val="00104C4F"/>
    <w:rsid w:val="001064F8"/>
    <w:rsid w:val="001066FC"/>
    <w:rsid w:val="00110B68"/>
    <w:rsid w:val="00111904"/>
    <w:rsid w:val="001120A4"/>
    <w:rsid w:val="001144E4"/>
    <w:rsid w:val="0011459D"/>
    <w:rsid w:val="00115DD7"/>
    <w:rsid w:val="00115EDB"/>
    <w:rsid w:val="001164B9"/>
    <w:rsid w:val="00117790"/>
    <w:rsid w:val="001179A9"/>
    <w:rsid w:val="00120227"/>
    <w:rsid w:val="00120531"/>
    <w:rsid w:val="001210D8"/>
    <w:rsid w:val="00122AB3"/>
    <w:rsid w:val="0012381F"/>
    <w:rsid w:val="00123D1C"/>
    <w:rsid w:val="00125896"/>
    <w:rsid w:val="00126BAB"/>
    <w:rsid w:val="001301AB"/>
    <w:rsid w:val="00130467"/>
    <w:rsid w:val="001307C1"/>
    <w:rsid w:val="00131C6C"/>
    <w:rsid w:val="00132FB4"/>
    <w:rsid w:val="00133666"/>
    <w:rsid w:val="0013374E"/>
    <w:rsid w:val="00133AA7"/>
    <w:rsid w:val="0013466E"/>
    <w:rsid w:val="00135502"/>
    <w:rsid w:val="00136A3B"/>
    <w:rsid w:val="001376F7"/>
    <w:rsid w:val="0013784D"/>
    <w:rsid w:val="0014029B"/>
    <w:rsid w:val="00143B2D"/>
    <w:rsid w:val="0014479E"/>
    <w:rsid w:val="00144D68"/>
    <w:rsid w:val="00147487"/>
    <w:rsid w:val="001507E8"/>
    <w:rsid w:val="00153678"/>
    <w:rsid w:val="00154DB8"/>
    <w:rsid w:val="00157AA8"/>
    <w:rsid w:val="001606F9"/>
    <w:rsid w:val="00161658"/>
    <w:rsid w:val="001619FD"/>
    <w:rsid w:val="00162221"/>
    <w:rsid w:val="001628B7"/>
    <w:rsid w:val="00163239"/>
    <w:rsid w:val="0016374D"/>
    <w:rsid w:val="00164015"/>
    <w:rsid w:val="00165A12"/>
    <w:rsid w:val="00165B30"/>
    <w:rsid w:val="001673AD"/>
    <w:rsid w:val="00170063"/>
    <w:rsid w:val="001702CC"/>
    <w:rsid w:val="00172653"/>
    <w:rsid w:val="00173A2D"/>
    <w:rsid w:val="001744CE"/>
    <w:rsid w:val="0017559B"/>
    <w:rsid w:val="001759BC"/>
    <w:rsid w:val="0017732E"/>
    <w:rsid w:val="00177717"/>
    <w:rsid w:val="00177EAA"/>
    <w:rsid w:val="00180EFE"/>
    <w:rsid w:val="001815FD"/>
    <w:rsid w:val="001821D3"/>
    <w:rsid w:val="0018311E"/>
    <w:rsid w:val="00183EA4"/>
    <w:rsid w:val="00185082"/>
    <w:rsid w:val="00186C4E"/>
    <w:rsid w:val="00186E8A"/>
    <w:rsid w:val="00190004"/>
    <w:rsid w:val="00191194"/>
    <w:rsid w:val="00191FF5"/>
    <w:rsid w:val="00192E73"/>
    <w:rsid w:val="001939D2"/>
    <w:rsid w:val="001A10D9"/>
    <w:rsid w:val="001A137B"/>
    <w:rsid w:val="001A1DA6"/>
    <w:rsid w:val="001A3194"/>
    <w:rsid w:val="001A3228"/>
    <w:rsid w:val="001A3C9F"/>
    <w:rsid w:val="001A4B5B"/>
    <w:rsid w:val="001A5D61"/>
    <w:rsid w:val="001A60CA"/>
    <w:rsid w:val="001B0936"/>
    <w:rsid w:val="001B0D2F"/>
    <w:rsid w:val="001B2286"/>
    <w:rsid w:val="001B2CF0"/>
    <w:rsid w:val="001B3259"/>
    <w:rsid w:val="001B3956"/>
    <w:rsid w:val="001B43C1"/>
    <w:rsid w:val="001B44BB"/>
    <w:rsid w:val="001B49EF"/>
    <w:rsid w:val="001B5477"/>
    <w:rsid w:val="001C1B8F"/>
    <w:rsid w:val="001C1CEF"/>
    <w:rsid w:val="001C27F7"/>
    <w:rsid w:val="001C3C40"/>
    <w:rsid w:val="001C4ACB"/>
    <w:rsid w:val="001C5017"/>
    <w:rsid w:val="001C6180"/>
    <w:rsid w:val="001C67E0"/>
    <w:rsid w:val="001C772C"/>
    <w:rsid w:val="001C7FAE"/>
    <w:rsid w:val="001D042E"/>
    <w:rsid w:val="001D0977"/>
    <w:rsid w:val="001D12AB"/>
    <w:rsid w:val="001D1470"/>
    <w:rsid w:val="001D1484"/>
    <w:rsid w:val="001D20E1"/>
    <w:rsid w:val="001D376D"/>
    <w:rsid w:val="001D4164"/>
    <w:rsid w:val="001D4ADE"/>
    <w:rsid w:val="001D6679"/>
    <w:rsid w:val="001E0A32"/>
    <w:rsid w:val="001E1BF5"/>
    <w:rsid w:val="001E1D8D"/>
    <w:rsid w:val="001E28EF"/>
    <w:rsid w:val="001E390D"/>
    <w:rsid w:val="001E443B"/>
    <w:rsid w:val="001E4DCB"/>
    <w:rsid w:val="001E5407"/>
    <w:rsid w:val="001E5A9A"/>
    <w:rsid w:val="001E5E4C"/>
    <w:rsid w:val="001E5EA4"/>
    <w:rsid w:val="001F0C2C"/>
    <w:rsid w:val="001F0E67"/>
    <w:rsid w:val="001F2523"/>
    <w:rsid w:val="001F29C7"/>
    <w:rsid w:val="001F2B55"/>
    <w:rsid w:val="001F326B"/>
    <w:rsid w:val="001F3836"/>
    <w:rsid w:val="001F438F"/>
    <w:rsid w:val="001F45F9"/>
    <w:rsid w:val="001F48CA"/>
    <w:rsid w:val="001F4DA9"/>
    <w:rsid w:val="001F5885"/>
    <w:rsid w:val="001F6984"/>
    <w:rsid w:val="001F731E"/>
    <w:rsid w:val="001F783A"/>
    <w:rsid w:val="002006B0"/>
    <w:rsid w:val="00200D05"/>
    <w:rsid w:val="00201202"/>
    <w:rsid w:val="0020266A"/>
    <w:rsid w:val="002027AD"/>
    <w:rsid w:val="00202BE6"/>
    <w:rsid w:val="00203A07"/>
    <w:rsid w:val="00203C8B"/>
    <w:rsid w:val="00205060"/>
    <w:rsid w:val="002059EF"/>
    <w:rsid w:val="00205B54"/>
    <w:rsid w:val="00205C4F"/>
    <w:rsid w:val="00206D14"/>
    <w:rsid w:val="00206E74"/>
    <w:rsid w:val="0020744C"/>
    <w:rsid w:val="0020750A"/>
    <w:rsid w:val="00211BD8"/>
    <w:rsid w:val="00213567"/>
    <w:rsid w:val="00213EFE"/>
    <w:rsid w:val="00216EB8"/>
    <w:rsid w:val="0021701D"/>
    <w:rsid w:val="00220438"/>
    <w:rsid w:val="00220907"/>
    <w:rsid w:val="002212CB"/>
    <w:rsid w:val="00221EF2"/>
    <w:rsid w:val="002224BC"/>
    <w:rsid w:val="0022335B"/>
    <w:rsid w:val="00223DB7"/>
    <w:rsid w:val="00224F65"/>
    <w:rsid w:val="00226D28"/>
    <w:rsid w:val="00226E81"/>
    <w:rsid w:val="0022727F"/>
    <w:rsid w:val="002277C3"/>
    <w:rsid w:val="00227D66"/>
    <w:rsid w:val="00227E42"/>
    <w:rsid w:val="0023121A"/>
    <w:rsid w:val="00231326"/>
    <w:rsid w:val="002339D6"/>
    <w:rsid w:val="00233F2C"/>
    <w:rsid w:val="002355DC"/>
    <w:rsid w:val="00236A91"/>
    <w:rsid w:val="00236B62"/>
    <w:rsid w:val="002408DE"/>
    <w:rsid w:val="00240BA9"/>
    <w:rsid w:val="002410BD"/>
    <w:rsid w:val="002412DB"/>
    <w:rsid w:val="0024146D"/>
    <w:rsid w:val="002418B1"/>
    <w:rsid w:val="002432A7"/>
    <w:rsid w:val="00243687"/>
    <w:rsid w:val="00244A9F"/>
    <w:rsid w:val="002452EC"/>
    <w:rsid w:val="002455CC"/>
    <w:rsid w:val="002456B2"/>
    <w:rsid w:val="00245ABC"/>
    <w:rsid w:val="00246AAA"/>
    <w:rsid w:val="00247103"/>
    <w:rsid w:val="002472AF"/>
    <w:rsid w:val="00247531"/>
    <w:rsid w:val="002475B8"/>
    <w:rsid w:val="002477C2"/>
    <w:rsid w:val="00250B4C"/>
    <w:rsid w:val="00250DCA"/>
    <w:rsid w:val="00251615"/>
    <w:rsid w:val="002516C6"/>
    <w:rsid w:val="00252A63"/>
    <w:rsid w:val="002531FA"/>
    <w:rsid w:val="002535E6"/>
    <w:rsid w:val="00254B10"/>
    <w:rsid w:val="00254E8C"/>
    <w:rsid w:val="002559D2"/>
    <w:rsid w:val="0025657B"/>
    <w:rsid w:val="00256A99"/>
    <w:rsid w:val="00256CBC"/>
    <w:rsid w:val="00256E58"/>
    <w:rsid w:val="00257421"/>
    <w:rsid w:val="00257A41"/>
    <w:rsid w:val="0026055C"/>
    <w:rsid w:val="00260EA6"/>
    <w:rsid w:val="002614B8"/>
    <w:rsid w:val="00262FEB"/>
    <w:rsid w:val="002631AF"/>
    <w:rsid w:val="0026371F"/>
    <w:rsid w:val="00264A6D"/>
    <w:rsid w:val="002652C0"/>
    <w:rsid w:val="00265800"/>
    <w:rsid w:val="00266D9C"/>
    <w:rsid w:val="00270375"/>
    <w:rsid w:val="0027128C"/>
    <w:rsid w:val="002717D6"/>
    <w:rsid w:val="00271A77"/>
    <w:rsid w:val="002736D2"/>
    <w:rsid w:val="00275FE6"/>
    <w:rsid w:val="00276018"/>
    <w:rsid w:val="002760F2"/>
    <w:rsid w:val="00276258"/>
    <w:rsid w:val="002766B6"/>
    <w:rsid w:val="00276BF4"/>
    <w:rsid w:val="00276C99"/>
    <w:rsid w:val="00277090"/>
    <w:rsid w:val="002771F8"/>
    <w:rsid w:val="0028230B"/>
    <w:rsid w:val="00284437"/>
    <w:rsid w:val="00285309"/>
    <w:rsid w:val="002853B9"/>
    <w:rsid w:val="00285CAF"/>
    <w:rsid w:val="00286221"/>
    <w:rsid w:val="002863EB"/>
    <w:rsid w:val="002875C1"/>
    <w:rsid w:val="00287BE8"/>
    <w:rsid w:val="0029048D"/>
    <w:rsid w:val="0029080E"/>
    <w:rsid w:val="0029088F"/>
    <w:rsid w:val="002908F3"/>
    <w:rsid w:val="0029133C"/>
    <w:rsid w:val="00292560"/>
    <w:rsid w:val="002925BC"/>
    <w:rsid w:val="00292674"/>
    <w:rsid w:val="00292CE9"/>
    <w:rsid w:val="00293083"/>
    <w:rsid w:val="00293D9B"/>
    <w:rsid w:val="00293FF7"/>
    <w:rsid w:val="002940A3"/>
    <w:rsid w:val="00294CE8"/>
    <w:rsid w:val="002950A4"/>
    <w:rsid w:val="00295DD3"/>
    <w:rsid w:val="00296A3D"/>
    <w:rsid w:val="00297438"/>
    <w:rsid w:val="002A07CB"/>
    <w:rsid w:val="002A139A"/>
    <w:rsid w:val="002A2A87"/>
    <w:rsid w:val="002A38FF"/>
    <w:rsid w:val="002A41B9"/>
    <w:rsid w:val="002A46D6"/>
    <w:rsid w:val="002A485E"/>
    <w:rsid w:val="002A48A0"/>
    <w:rsid w:val="002A4F0A"/>
    <w:rsid w:val="002A529E"/>
    <w:rsid w:val="002A56E1"/>
    <w:rsid w:val="002A67BE"/>
    <w:rsid w:val="002A6D8D"/>
    <w:rsid w:val="002A7902"/>
    <w:rsid w:val="002A7F02"/>
    <w:rsid w:val="002B0D32"/>
    <w:rsid w:val="002B1613"/>
    <w:rsid w:val="002B2C40"/>
    <w:rsid w:val="002B3BC5"/>
    <w:rsid w:val="002B3C1C"/>
    <w:rsid w:val="002B3C5B"/>
    <w:rsid w:val="002B3FDD"/>
    <w:rsid w:val="002B409B"/>
    <w:rsid w:val="002B4270"/>
    <w:rsid w:val="002B4646"/>
    <w:rsid w:val="002B4989"/>
    <w:rsid w:val="002B4BD9"/>
    <w:rsid w:val="002B54E7"/>
    <w:rsid w:val="002B6B19"/>
    <w:rsid w:val="002B7F58"/>
    <w:rsid w:val="002C066C"/>
    <w:rsid w:val="002C1AEB"/>
    <w:rsid w:val="002C1BFE"/>
    <w:rsid w:val="002C2251"/>
    <w:rsid w:val="002C3365"/>
    <w:rsid w:val="002C5398"/>
    <w:rsid w:val="002C56CE"/>
    <w:rsid w:val="002C56D6"/>
    <w:rsid w:val="002C62C9"/>
    <w:rsid w:val="002C78EB"/>
    <w:rsid w:val="002C7A85"/>
    <w:rsid w:val="002D0556"/>
    <w:rsid w:val="002D0A1C"/>
    <w:rsid w:val="002D40CD"/>
    <w:rsid w:val="002D4BB2"/>
    <w:rsid w:val="002D53B2"/>
    <w:rsid w:val="002D54A5"/>
    <w:rsid w:val="002D5559"/>
    <w:rsid w:val="002D680F"/>
    <w:rsid w:val="002D6945"/>
    <w:rsid w:val="002D7014"/>
    <w:rsid w:val="002D763F"/>
    <w:rsid w:val="002E14D1"/>
    <w:rsid w:val="002E17D0"/>
    <w:rsid w:val="002E276E"/>
    <w:rsid w:val="002E2897"/>
    <w:rsid w:val="002E42BE"/>
    <w:rsid w:val="002E49B0"/>
    <w:rsid w:val="002E5229"/>
    <w:rsid w:val="002E52CC"/>
    <w:rsid w:val="002E5D46"/>
    <w:rsid w:val="002E6814"/>
    <w:rsid w:val="002E73EC"/>
    <w:rsid w:val="002F0737"/>
    <w:rsid w:val="002F12AC"/>
    <w:rsid w:val="002F1784"/>
    <w:rsid w:val="002F1F73"/>
    <w:rsid w:val="002F31E3"/>
    <w:rsid w:val="002F32A7"/>
    <w:rsid w:val="002F425C"/>
    <w:rsid w:val="002F47A5"/>
    <w:rsid w:val="002F576C"/>
    <w:rsid w:val="002F631A"/>
    <w:rsid w:val="002F7317"/>
    <w:rsid w:val="00301421"/>
    <w:rsid w:val="00302247"/>
    <w:rsid w:val="00305D05"/>
    <w:rsid w:val="00307305"/>
    <w:rsid w:val="0030775C"/>
    <w:rsid w:val="003079BE"/>
    <w:rsid w:val="003105FA"/>
    <w:rsid w:val="003107DA"/>
    <w:rsid w:val="00311709"/>
    <w:rsid w:val="0031197E"/>
    <w:rsid w:val="00312149"/>
    <w:rsid w:val="00312DE8"/>
    <w:rsid w:val="00313E7D"/>
    <w:rsid w:val="00314445"/>
    <w:rsid w:val="00314840"/>
    <w:rsid w:val="00314A47"/>
    <w:rsid w:val="00314A70"/>
    <w:rsid w:val="00314B32"/>
    <w:rsid w:val="00314E39"/>
    <w:rsid w:val="003171DF"/>
    <w:rsid w:val="00317D20"/>
    <w:rsid w:val="003219B0"/>
    <w:rsid w:val="00321CF4"/>
    <w:rsid w:val="00322134"/>
    <w:rsid w:val="00322231"/>
    <w:rsid w:val="003269DD"/>
    <w:rsid w:val="00326D42"/>
    <w:rsid w:val="00327D06"/>
    <w:rsid w:val="00327E35"/>
    <w:rsid w:val="00327E77"/>
    <w:rsid w:val="003301CF"/>
    <w:rsid w:val="00330F95"/>
    <w:rsid w:val="00334245"/>
    <w:rsid w:val="00336A00"/>
    <w:rsid w:val="003425C8"/>
    <w:rsid w:val="00342B09"/>
    <w:rsid w:val="003442CD"/>
    <w:rsid w:val="003462DF"/>
    <w:rsid w:val="00346688"/>
    <w:rsid w:val="003469FE"/>
    <w:rsid w:val="00346CC1"/>
    <w:rsid w:val="00346E9A"/>
    <w:rsid w:val="00347777"/>
    <w:rsid w:val="00350414"/>
    <w:rsid w:val="00353F89"/>
    <w:rsid w:val="00355279"/>
    <w:rsid w:val="0035556D"/>
    <w:rsid w:val="00355632"/>
    <w:rsid w:val="00355C3B"/>
    <w:rsid w:val="00355DE4"/>
    <w:rsid w:val="00355EBE"/>
    <w:rsid w:val="00356B7A"/>
    <w:rsid w:val="00357511"/>
    <w:rsid w:val="00360AFC"/>
    <w:rsid w:val="0036141C"/>
    <w:rsid w:val="00361980"/>
    <w:rsid w:val="00361DB5"/>
    <w:rsid w:val="003621CC"/>
    <w:rsid w:val="00363EA5"/>
    <w:rsid w:val="00364D0E"/>
    <w:rsid w:val="003656CE"/>
    <w:rsid w:val="00370C19"/>
    <w:rsid w:val="0037130C"/>
    <w:rsid w:val="00373101"/>
    <w:rsid w:val="00373E01"/>
    <w:rsid w:val="00375752"/>
    <w:rsid w:val="00375C17"/>
    <w:rsid w:val="00376B36"/>
    <w:rsid w:val="00377235"/>
    <w:rsid w:val="0037735B"/>
    <w:rsid w:val="00381412"/>
    <w:rsid w:val="00382696"/>
    <w:rsid w:val="00382A7C"/>
    <w:rsid w:val="003833CC"/>
    <w:rsid w:val="00383544"/>
    <w:rsid w:val="00384CC1"/>
    <w:rsid w:val="00387182"/>
    <w:rsid w:val="00387694"/>
    <w:rsid w:val="00387788"/>
    <w:rsid w:val="003907FE"/>
    <w:rsid w:val="003916CB"/>
    <w:rsid w:val="00391FA4"/>
    <w:rsid w:val="0039355B"/>
    <w:rsid w:val="00393A35"/>
    <w:rsid w:val="00395E95"/>
    <w:rsid w:val="00397083"/>
    <w:rsid w:val="003A01EF"/>
    <w:rsid w:val="003A025B"/>
    <w:rsid w:val="003A2191"/>
    <w:rsid w:val="003A26B2"/>
    <w:rsid w:val="003A34F3"/>
    <w:rsid w:val="003A3564"/>
    <w:rsid w:val="003A3CAD"/>
    <w:rsid w:val="003A3F1E"/>
    <w:rsid w:val="003A4300"/>
    <w:rsid w:val="003A5078"/>
    <w:rsid w:val="003A6497"/>
    <w:rsid w:val="003A67A8"/>
    <w:rsid w:val="003A6A01"/>
    <w:rsid w:val="003A6D0A"/>
    <w:rsid w:val="003B05CD"/>
    <w:rsid w:val="003B0A48"/>
    <w:rsid w:val="003B0C1D"/>
    <w:rsid w:val="003B16CC"/>
    <w:rsid w:val="003B5F79"/>
    <w:rsid w:val="003B67AF"/>
    <w:rsid w:val="003B6A67"/>
    <w:rsid w:val="003B6F91"/>
    <w:rsid w:val="003B7AAC"/>
    <w:rsid w:val="003C03D5"/>
    <w:rsid w:val="003C07F1"/>
    <w:rsid w:val="003C0F61"/>
    <w:rsid w:val="003C1562"/>
    <w:rsid w:val="003C1B56"/>
    <w:rsid w:val="003C1E32"/>
    <w:rsid w:val="003C20B6"/>
    <w:rsid w:val="003C2690"/>
    <w:rsid w:val="003C27A0"/>
    <w:rsid w:val="003C3131"/>
    <w:rsid w:val="003C4417"/>
    <w:rsid w:val="003C470E"/>
    <w:rsid w:val="003C4DD3"/>
    <w:rsid w:val="003C61AD"/>
    <w:rsid w:val="003C6C35"/>
    <w:rsid w:val="003D0771"/>
    <w:rsid w:val="003D0870"/>
    <w:rsid w:val="003D09D2"/>
    <w:rsid w:val="003D2331"/>
    <w:rsid w:val="003D2A11"/>
    <w:rsid w:val="003D2A14"/>
    <w:rsid w:val="003D3841"/>
    <w:rsid w:val="003D513C"/>
    <w:rsid w:val="003D6241"/>
    <w:rsid w:val="003D6ECF"/>
    <w:rsid w:val="003D7D32"/>
    <w:rsid w:val="003E022E"/>
    <w:rsid w:val="003E2797"/>
    <w:rsid w:val="003E2CB0"/>
    <w:rsid w:val="003E3A72"/>
    <w:rsid w:val="003E407B"/>
    <w:rsid w:val="003E410A"/>
    <w:rsid w:val="003E47B3"/>
    <w:rsid w:val="003E6441"/>
    <w:rsid w:val="003E7271"/>
    <w:rsid w:val="003E7CEE"/>
    <w:rsid w:val="003F0A48"/>
    <w:rsid w:val="003F1B97"/>
    <w:rsid w:val="003F3187"/>
    <w:rsid w:val="003F3403"/>
    <w:rsid w:val="003F3506"/>
    <w:rsid w:val="003F35D6"/>
    <w:rsid w:val="003F466C"/>
    <w:rsid w:val="003F4B99"/>
    <w:rsid w:val="003F4FB3"/>
    <w:rsid w:val="003F5EF7"/>
    <w:rsid w:val="003F6A16"/>
    <w:rsid w:val="00400D7A"/>
    <w:rsid w:val="00401205"/>
    <w:rsid w:val="00401237"/>
    <w:rsid w:val="00403250"/>
    <w:rsid w:val="00403488"/>
    <w:rsid w:val="00403C54"/>
    <w:rsid w:val="00406DF1"/>
    <w:rsid w:val="00411011"/>
    <w:rsid w:val="004114B8"/>
    <w:rsid w:val="00411D83"/>
    <w:rsid w:val="00412A41"/>
    <w:rsid w:val="00412B7B"/>
    <w:rsid w:val="004135C9"/>
    <w:rsid w:val="00413E62"/>
    <w:rsid w:val="00413E66"/>
    <w:rsid w:val="00413F0B"/>
    <w:rsid w:val="00414149"/>
    <w:rsid w:val="00414898"/>
    <w:rsid w:val="00414DD1"/>
    <w:rsid w:val="004178ED"/>
    <w:rsid w:val="00420301"/>
    <w:rsid w:val="00420867"/>
    <w:rsid w:val="00420948"/>
    <w:rsid w:val="00420B14"/>
    <w:rsid w:val="004215FA"/>
    <w:rsid w:val="004233A5"/>
    <w:rsid w:val="00423A22"/>
    <w:rsid w:val="00424D46"/>
    <w:rsid w:val="0042500C"/>
    <w:rsid w:val="0042595F"/>
    <w:rsid w:val="00425BA9"/>
    <w:rsid w:val="00425CAC"/>
    <w:rsid w:val="0042640C"/>
    <w:rsid w:val="00426613"/>
    <w:rsid w:val="00426AD7"/>
    <w:rsid w:val="00426F97"/>
    <w:rsid w:val="0043024A"/>
    <w:rsid w:val="004316EE"/>
    <w:rsid w:val="00435EA9"/>
    <w:rsid w:val="0043677D"/>
    <w:rsid w:val="0044026E"/>
    <w:rsid w:val="004407CA"/>
    <w:rsid w:val="00444776"/>
    <w:rsid w:val="00445244"/>
    <w:rsid w:val="00445312"/>
    <w:rsid w:val="0044567C"/>
    <w:rsid w:val="004469E5"/>
    <w:rsid w:val="00446C64"/>
    <w:rsid w:val="00447A08"/>
    <w:rsid w:val="004514DE"/>
    <w:rsid w:val="00453779"/>
    <w:rsid w:val="00454779"/>
    <w:rsid w:val="00454A5A"/>
    <w:rsid w:val="00454B41"/>
    <w:rsid w:val="00455A40"/>
    <w:rsid w:val="00455C3E"/>
    <w:rsid w:val="00455FDD"/>
    <w:rsid w:val="00457766"/>
    <w:rsid w:val="004579D1"/>
    <w:rsid w:val="00460AFC"/>
    <w:rsid w:val="00460EC5"/>
    <w:rsid w:val="00461B09"/>
    <w:rsid w:val="00462FDC"/>
    <w:rsid w:val="004632AB"/>
    <w:rsid w:val="00464C7F"/>
    <w:rsid w:val="004657D9"/>
    <w:rsid w:val="00467BE1"/>
    <w:rsid w:val="004704E5"/>
    <w:rsid w:val="004707C6"/>
    <w:rsid w:val="0047269A"/>
    <w:rsid w:val="00473499"/>
    <w:rsid w:val="00473709"/>
    <w:rsid w:val="00473F5D"/>
    <w:rsid w:val="004745A7"/>
    <w:rsid w:val="00474DA0"/>
    <w:rsid w:val="0047705B"/>
    <w:rsid w:val="004813EB"/>
    <w:rsid w:val="00482DD2"/>
    <w:rsid w:val="0048320F"/>
    <w:rsid w:val="004848AA"/>
    <w:rsid w:val="00487142"/>
    <w:rsid w:val="00487887"/>
    <w:rsid w:val="004906EB"/>
    <w:rsid w:val="00491109"/>
    <w:rsid w:val="00491739"/>
    <w:rsid w:val="00492FD3"/>
    <w:rsid w:val="0049413E"/>
    <w:rsid w:val="00494410"/>
    <w:rsid w:val="004947D8"/>
    <w:rsid w:val="00494E17"/>
    <w:rsid w:val="00496065"/>
    <w:rsid w:val="0049609C"/>
    <w:rsid w:val="00496273"/>
    <w:rsid w:val="00496635"/>
    <w:rsid w:val="004975BE"/>
    <w:rsid w:val="004A13BE"/>
    <w:rsid w:val="004A1751"/>
    <w:rsid w:val="004A1992"/>
    <w:rsid w:val="004A1E30"/>
    <w:rsid w:val="004A33CE"/>
    <w:rsid w:val="004A4144"/>
    <w:rsid w:val="004A423D"/>
    <w:rsid w:val="004A453C"/>
    <w:rsid w:val="004A493E"/>
    <w:rsid w:val="004A5712"/>
    <w:rsid w:val="004A5935"/>
    <w:rsid w:val="004A5D81"/>
    <w:rsid w:val="004A6253"/>
    <w:rsid w:val="004A6E66"/>
    <w:rsid w:val="004A75D6"/>
    <w:rsid w:val="004B0638"/>
    <w:rsid w:val="004B1613"/>
    <w:rsid w:val="004B20F5"/>
    <w:rsid w:val="004B2985"/>
    <w:rsid w:val="004B32EF"/>
    <w:rsid w:val="004B3C60"/>
    <w:rsid w:val="004B47C6"/>
    <w:rsid w:val="004B47D7"/>
    <w:rsid w:val="004B65E4"/>
    <w:rsid w:val="004B7268"/>
    <w:rsid w:val="004B7632"/>
    <w:rsid w:val="004B7F39"/>
    <w:rsid w:val="004C013C"/>
    <w:rsid w:val="004C06C5"/>
    <w:rsid w:val="004C1FA3"/>
    <w:rsid w:val="004C46C4"/>
    <w:rsid w:val="004C485C"/>
    <w:rsid w:val="004C4B99"/>
    <w:rsid w:val="004C5471"/>
    <w:rsid w:val="004C7F04"/>
    <w:rsid w:val="004D12F1"/>
    <w:rsid w:val="004D1610"/>
    <w:rsid w:val="004D2D78"/>
    <w:rsid w:val="004D3241"/>
    <w:rsid w:val="004D3F20"/>
    <w:rsid w:val="004D4532"/>
    <w:rsid w:val="004D4738"/>
    <w:rsid w:val="004D4A6F"/>
    <w:rsid w:val="004D50FC"/>
    <w:rsid w:val="004D7468"/>
    <w:rsid w:val="004E0A44"/>
    <w:rsid w:val="004E1395"/>
    <w:rsid w:val="004E1560"/>
    <w:rsid w:val="004E1B0F"/>
    <w:rsid w:val="004E1CAC"/>
    <w:rsid w:val="004E1F8C"/>
    <w:rsid w:val="004E2804"/>
    <w:rsid w:val="004E29EE"/>
    <w:rsid w:val="004E2A7C"/>
    <w:rsid w:val="004E2FEE"/>
    <w:rsid w:val="004E3C55"/>
    <w:rsid w:val="004E3FDF"/>
    <w:rsid w:val="004E611D"/>
    <w:rsid w:val="004E6F50"/>
    <w:rsid w:val="004E746F"/>
    <w:rsid w:val="004E77C1"/>
    <w:rsid w:val="004F025C"/>
    <w:rsid w:val="004F2C81"/>
    <w:rsid w:val="004F4821"/>
    <w:rsid w:val="004F49D7"/>
    <w:rsid w:val="004F524F"/>
    <w:rsid w:val="004F581D"/>
    <w:rsid w:val="004F5EEF"/>
    <w:rsid w:val="00501639"/>
    <w:rsid w:val="00501AB7"/>
    <w:rsid w:val="00505EBB"/>
    <w:rsid w:val="005076CE"/>
    <w:rsid w:val="005077ED"/>
    <w:rsid w:val="00510223"/>
    <w:rsid w:val="005106F4"/>
    <w:rsid w:val="00511863"/>
    <w:rsid w:val="005176B2"/>
    <w:rsid w:val="0052112E"/>
    <w:rsid w:val="005214BA"/>
    <w:rsid w:val="00521A16"/>
    <w:rsid w:val="00521F36"/>
    <w:rsid w:val="005221C9"/>
    <w:rsid w:val="0052232F"/>
    <w:rsid w:val="00522358"/>
    <w:rsid w:val="00522A79"/>
    <w:rsid w:val="005238A9"/>
    <w:rsid w:val="005252A3"/>
    <w:rsid w:val="00526E27"/>
    <w:rsid w:val="005274A5"/>
    <w:rsid w:val="00530299"/>
    <w:rsid w:val="00530FEE"/>
    <w:rsid w:val="0053117D"/>
    <w:rsid w:val="00531A0B"/>
    <w:rsid w:val="005331AA"/>
    <w:rsid w:val="0053342E"/>
    <w:rsid w:val="005338BF"/>
    <w:rsid w:val="00533E1D"/>
    <w:rsid w:val="005345BE"/>
    <w:rsid w:val="005350CA"/>
    <w:rsid w:val="00535482"/>
    <w:rsid w:val="00535B13"/>
    <w:rsid w:val="00535C4C"/>
    <w:rsid w:val="00537675"/>
    <w:rsid w:val="00540157"/>
    <w:rsid w:val="00541517"/>
    <w:rsid w:val="00541CD3"/>
    <w:rsid w:val="00542C3B"/>
    <w:rsid w:val="00542F0D"/>
    <w:rsid w:val="0054401E"/>
    <w:rsid w:val="005449A7"/>
    <w:rsid w:val="005451D6"/>
    <w:rsid w:val="005455E4"/>
    <w:rsid w:val="00545F13"/>
    <w:rsid w:val="005469F8"/>
    <w:rsid w:val="00547026"/>
    <w:rsid w:val="0054725A"/>
    <w:rsid w:val="0054768B"/>
    <w:rsid w:val="0055018B"/>
    <w:rsid w:val="00550471"/>
    <w:rsid w:val="0055069B"/>
    <w:rsid w:val="00551120"/>
    <w:rsid w:val="00551AF1"/>
    <w:rsid w:val="00551E26"/>
    <w:rsid w:val="00552379"/>
    <w:rsid w:val="0055272A"/>
    <w:rsid w:val="0055297B"/>
    <w:rsid w:val="00553184"/>
    <w:rsid w:val="00553930"/>
    <w:rsid w:val="0055548E"/>
    <w:rsid w:val="005555E9"/>
    <w:rsid w:val="005559C7"/>
    <w:rsid w:val="005575E9"/>
    <w:rsid w:val="005576E8"/>
    <w:rsid w:val="00557F84"/>
    <w:rsid w:val="005602F6"/>
    <w:rsid w:val="0056032D"/>
    <w:rsid w:val="00560971"/>
    <w:rsid w:val="005611D3"/>
    <w:rsid w:val="005613AB"/>
    <w:rsid w:val="005622C6"/>
    <w:rsid w:val="005644D2"/>
    <w:rsid w:val="00564E36"/>
    <w:rsid w:val="00566660"/>
    <w:rsid w:val="00567AD4"/>
    <w:rsid w:val="00567ED5"/>
    <w:rsid w:val="00570988"/>
    <w:rsid w:val="00570DEA"/>
    <w:rsid w:val="00571C55"/>
    <w:rsid w:val="005729DC"/>
    <w:rsid w:val="00572F0D"/>
    <w:rsid w:val="0057311A"/>
    <w:rsid w:val="00575C06"/>
    <w:rsid w:val="0057631D"/>
    <w:rsid w:val="005764DF"/>
    <w:rsid w:val="005777F5"/>
    <w:rsid w:val="00577CF0"/>
    <w:rsid w:val="00581401"/>
    <w:rsid w:val="00581801"/>
    <w:rsid w:val="00582FB3"/>
    <w:rsid w:val="00583483"/>
    <w:rsid w:val="005848BB"/>
    <w:rsid w:val="00584BE4"/>
    <w:rsid w:val="005854C7"/>
    <w:rsid w:val="00590168"/>
    <w:rsid w:val="005904D2"/>
    <w:rsid w:val="00591083"/>
    <w:rsid w:val="00591C31"/>
    <w:rsid w:val="00591CB4"/>
    <w:rsid w:val="00591ED4"/>
    <w:rsid w:val="005922CB"/>
    <w:rsid w:val="00593FE3"/>
    <w:rsid w:val="00594752"/>
    <w:rsid w:val="00594E27"/>
    <w:rsid w:val="00597185"/>
    <w:rsid w:val="005A1DE3"/>
    <w:rsid w:val="005A2363"/>
    <w:rsid w:val="005A29B4"/>
    <w:rsid w:val="005A547D"/>
    <w:rsid w:val="005A54BA"/>
    <w:rsid w:val="005A6ED7"/>
    <w:rsid w:val="005A7F2B"/>
    <w:rsid w:val="005B0AAA"/>
    <w:rsid w:val="005B0CAA"/>
    <w:rsid w:val="005B10A5"/>
    <w:rsid w:val="005B16DC"/>
    <w:rsid w:val="005B1B2F"/>
    <w:rsid w:val="005B2BD7"/>
    <w:rsid w:val="005B34CE"/>
    <w:rsid w:val="005B485A"/>
    <w:rsid w:val="005B5494"/>
    <w:rsid w:val="005B5764"/>
    <w:rsid w:val="005B5873"/>
    <w:rsid w:val="005B63FA"/>
    <w:rsid w:val="005B6D28"/>
    <w:rsid w:val="005C1205"/>
    <w:rsid w:val="005C388D"/>
    <w:rsid w:val="005C3C93"/>
    <w:rsid w:val="005C4229"/>
    <w:rsid w:val="005C4835"/>
    <w:rsid w:val="005C4924"/>
    <w:rsid w:val="005C5BC0"/>
    <w:rsid w:val="005C6D3B"/>
    <w:rsid w:val="005D26EC"/>
    <w:rsid w:val="005D3207"/>
    <w:rsid w:val="005D3546"/>
    <w:rsid w:val="005D6AA0"/>
    <w:rsid w:val="005D7A40"/>
    <w:rsid w:val="005D7F84"/>
    <w:rsid w:val="005E01BD"/>
    <w:rsid w:val="005E167A"/>
    <w:rsid w:val="005E187D"/>
    <w:rsid w:val="005E2105"/>
    <w:rsid w:val="005E26AC"/>
    <w:rsid w:val="005E3655"/>
    <w:rsid w:val="005E3C11"/>
    <w:rsid w:val="005E43C2"/>
    <w:rsid w:val="005E4D1D"/>
    <w:rsid w:val="005E66D5"/>
    <w:rsid w:val="005E68CB"/>
    <w:rsid w:val="005E6C65"/>
    <w:rsid w:val="005F0BA1"/>
    <w:rsid w:val="005F0F39"/>
    <w:rsid w:val="005F216F"/>
    <w:rsid w:val="005F35B8"/>
    <w:rsid w:val="005F365C"/>
    <w:rsid w:val="005F3D44"/>
    <w:rsid w:val="005F3ECE"/>
    <w:rsid w:val="005F6315"/>
    <w:rsid w:val="005F6333"/>
    <w:rsid w:val="005F73A3"/>
    <w:rsid w:val="005F73DF"/>
    <w:rsid w:val="005F7F8F"/>
    <w:rsid w:val="00600A18"/>
    <w:rsid w:val="00600A49"/>
    <w:rsid w:val="00600F15"/>
    <w:rsid w:val="0060149A"/>
    <w:rsid w:val="00605E00"/>
    <w:rsid w:val="006069B8"/>
    <w:rsid w:val="00606A02"/>
    <w:rsid w:val="00607803"/>
    <w:rsid w:val="00607BC3"/>
    <w:rsid w:val="006100CA"/>
    <w:rsid w:val="00611836"/>
    <w:rsid w:val="00612F41"/>
    <w:rsid w:val="00615D11"/>
    <w:rsid w:val="006160D8"/>
    <w:rsid w:val="00617244"/>
    <w:rsid w:val="00620199"/>
    <w:rsid w:val="0062146F"/>
    <w:rsid w:val="00621CDD"/>
    <w:rsid w:val="00621F20"/>
    <w:rsid w:val="00622AD9"/>
    <w:rsid w:val="00622B72"/>
    <w:rsid w:val="00624AD2"/>
    <w:rsid w:val="00625902"/>
    <w:rsid w:val="006275F5"/>
    <w:rsid w:val="006301B5"/>
    <w:rsid w:val="00630A6E"/>
    <w:rsid w:val="0063103C"/>
    <w:rsid w:val="00632135"/>
    <w:rsid w:val="00632254"/>
    <w:rsid w:val="00632B33"/>
    <w:rsid w:val="006347CE"/>
    <w:rsid w:val="006359B0"/>
    <w:rsid w:val="006360FC"/>
    <w:rsid w:val="00637CD6"/>
    <w:rsid w:val="00642E39"/>
    <w:rsid w:val="00643D46"/>
    <w:rsid w:val="006442A0"/>
    <w:rsid w:val="00644F13"/>
    <w:rsid w:val="00646392"/>
    <w:rsid w:val="00647955"/>
    <w:rsid w:val="00647D9A"/>
    <w:rsid w:val="006502C8"/>
    <w:rsid w:val="00650D3C"/>
    <w:rsid w:val="00651968"/>
    <w:rsid w:val="006520BC"/>
    <w:rsid w:val="00652681"/>
    <w:rsid w:val="006528D1"/>
    <w:rsid w:val="0065354A"/>
    <w:rsid w:val="006536B5"/>
    <w:rsid w:val="00653A7D"/>
    <w:rsid w:val="00654638"/>
    <w:rsid w:val="0065604C"/>
    <w:rsid w:val="006560B9"/>
    <w:rsid w:val="006566B3"/>
    <w:rsid w:val="00657040"/>
    <w:rsid w:val="006602B7"/>
    <w:rsid w:val="00662109"/>
    <w:rsid w:val="006636F4"/>
    <w:rsid w:val="0066460A"/>
    <w:rsid w:val="00664F81"/>
    <w:rsid w:val="00665317"/>
    <w:rsid w:val="0066535D"/>
    <w:rsid w:val="006659EA"/>
    <w:rsid w:val="006720B6"/>
    <w:rsid w:val="00672371"/>
    <w:rsid w:val="00672600"/>
    <w:rsid w:val="0067307E"/>
    <w:rsid w:val="0067387F"/>
    <w:rsid w:val="00673D49"/>
    <w:rsid w:val="00675518"/>
    <w:rsid w:val="00675682"/>
    <w:rsid w:val="00675D76"/>
    <w:rsid w:val="006763A9"/>
    <w:rsid w:val="0067643A"/>
    <w:rsid w:val="00677BDD"/>
    <w:rsid w:val="00677CDA"/>
    <w:rsid w:val="00681955"/>
    <w:rsid w:val="00681E9B"/>
    <w:rsid w:val="00681F07"/>
    <w:rsid w:val="006831E2"/>
    <w:rsid w:val="00684D76"/>
    <w:rsid w:val="00684FA9"/>
    <w:rsid w:val="006856CF"/>
    <w:rsid w:val="0068634E"/>
    <w:rsid w:val="00686E36"/>
    <w:rsid w:val="006878ED"/>
    <w:rsid w:val="006915B0"/>
    <w:rsid w:val="00691C44"/>
    <w:rsid w:val="00693C2A"/>
    <w:rsid w:val="00694371"/>
    <w:rsid w:val="00695642"/>
    <w:rsid w:val="0069687C"/>
    <w:rsid w:val="0069702A"/>
    <w:rsid w:val="00697212"/>
    <w:rsid w:val="006A0EE7"/>
    <w:rsid w:val="006A0F52"/>
    <w:rsid w:val="006A1245"/>
    <w:rsid w:val="006A13AB"/>
    <w:rsid w:val="006A13BE"/>
    <w:rsid w:val="006A1569"/>
    <w:rsid w:val="006A23E8"/>
    <w:rsid w:val="006A6A72"/>
    <w:rsid w:val="006B0EBC"/>
    <w:rsid w:val="006B38C0"/>
    <w:rsid w:val="006B3D75"/>
    <w:rsid w:val="006B5A43"/>
    <w:rsid w:val="006B6D87"/>
    <w:rsid w:val="006B78F0"/>
    <w:rsid w:val="006C0793"/>
    <w:rsid w:val="006C07A2"/>
    <w:rsid w:val="006C09AA"/>
    <w:rsid w:val="006C0EAB"/>
    <w:rsid w:val="006C0F43"/>
    <w:rsid w:val="006C103E"/>
    <w:rsid w:val="006C1A68"/>
    <w:rsid w:val="006C1DE7"/>
    <w:rsid w:val="006C24BD"/>
    <w:rsid w:val="006C2BAA"/>
    <w:rsid w:val="006C30CA"/>
    <w:rsid w:val="006C3FE4"/>
    <w:rsid w:val="006C407D"/>
    <w:rsid w:val="006C47BB"/>
    <w:rsid w:val="006C5E67"/>
    <w:rsid w:val="006D03B5"/>
    <w:rsid w:val="006D27D8"/>
    <w:rsid w:val="006D2E3C"/>
    <w:rsid w:val="006D3C5B"/>
    <w:rsid w:val="006D5407"/>
    <w:rsid w:val="006D6CE2"/>
    <w:rsid w:val="006D7805"/>
    <w:rsid w:val="006E05FF"/>
    <w:rsid w:val="006E0759"/>
    <w:rsid w:val="006E1F99"/>
    <w:rsid w:val="006E225A"/>
    <w:rsid w:val="006E2647"/>
    <w:rsid w:val="006E374F"/>
    <w:rsid w:val="006E4977"/>
    <w:rsid w:val="006E5D01"/>
    <w:rsid w:val="006F0356"/>
    <w:rsid w:val="006F0A27"/>
    <w:rsid w:val="006F1855"/>
    <w:rsid w:val="006F186A"/>
    <w:rsid w:val="006F2F61"/>
    <w:rsid w:val="006F5391"/>
    <w:rsid w:val="006F5DA8"/>
    <w:rsid w:val="006F5ED6"/>
    <w:rsid w:val="006F6275"/>
    <w:rsid w:val="006F6E0B"/>
    <w:rsid w:val="00702007"/>
    <w:rsid w:val="00702239"/>
    <w:rsid w:val="007030BB"/>
    <w:rsid w:val="00703734"/>
    <w:rsid w:val="00703A6C"/>
    <w:rsid w:val="00703C52"/>
    <w:rsid w:val="007042E8"/>
    <w:rsid w:val="00705404"/>
    <w:rsid w:val="00707018"/>
    <w:rsid w:val="007071CD"/>
    <w:rsid w:val="007075C0"/>
    <w:rsid w:val="00710179"/>
    <w:rsid w:val="00710214"/>
    <w:rsid w:val="0071041F"/>
    <w:rsid w:val="007109EC"/>
    <w:rsid w:val="00710CF1"/>
    <w:rsid w:val="00711E4E"/>
    <w:rsid w:val="00713CBE"/>
    <w:rsid w:val="0071421F"/>
    <w:rsid w:val="00714F2B"/>
    <w:rsid w:val="00717C95"/>
    <w:rsid w:val="00720DB2"/>
    <w:rsid w:val="00721E46"/>
    <w:rsid w:val="0072213B"/>
    <w:rsid w:val="00722382"/>
    <w:rsid w:val="00722569"/>
    <w:rsid w:val="00723839"/>
    <w:rsid w:val="00724B1D"/>
    <w:rsid w:val="0072510D"/>
    <w:rsid w:val="00727D82"/>
    <w:rsid w:val="00730418"/>
    <w:rsid w:val="007305F6"/>
    <w:rsid w:val="00731ABD"/>
    <w:rsid w:val="00732CC9"/>
    <w:rsid w:val="00733FBD"/>
    <w:rsid w:val="00734B50"/>
    <w:rsid w:val="00734DB9"/>
    <w:rsid w:val="00734E1E"/>
    <w:rsid w:val="00734E96"/>
    <w:rsid w:val="00735FDC"/>
    <w:rsid w:val="00736194"/>
    <w:rsid w:val="007362AF"/>
    <w:rsid w:val="00736DFA"/>
    <w:rsid w:val="007370AE"/>
    <w:rsid w:val="00737A3D"/>
    <w:rsid w:val="00740923"/>
    <w:rsid w:val="00740D4A"/>
    <w:rsid w:val="00740F26"/>
    <w:rsid w:val="0074210D"/>
    <w:rsid w:val="00742176"/>
    <w:rsid w:val="00743ADF"/>
    <w:rsid w:val="00743BB4"/>
    <w:rsid w:val="00743C60"/>
    <w:rsid w:val="00744195"/>
    <w:rsid w:val="0074450C"/>
    <w:rsid w:val="00744DA4"/>
    <w:rsid w:val="0074681A"/>
    <w:rsid w:val="007469DC"/>
    <w:rsid w:val="007477A1"/>
    <w:rsid w:val="00747DB6"/>
    <w:rsid w:val="00750682"/>
    <w:rsid w:val="00751C8E"/>
    <w:rsid w:val="00753A13"/>
    <w:rsid w:val="00754958"/>
    <w:rsid w:val="00755858"/>
    <w:rsid w:val="00755F74"/>
    <w:rsid w:val="007561ED"/>
    <w:rsid w:val="0075707E"/>
    <w:rsid w:val="0075721E"/>
    <w:rsid w:val="00757DD4"/>
    <w:rsid w:val="007609DD"/>
    <w:rsid w:val="00760ADB"/>
    <w:rsid w:val="00760BD0"/>
    <w:rsid w:val="00761A87"/>
    <w:rsid w:val="00762198"/>
    <w:rsid w:val="00763613"/>
    <w:rsid w:val="00765FB6"/>
    <w:rsid w:val="00766B3E"/>
    <w:rsid w:val="00766E3C"/>
    <w:rsid w:val="007671FB"/>
    <w:rsid w:val="007672D7"/>
    <w:rsid w:val="007679AE"/>
    <w:rsid w:val="00771781"/>
    <w:rsid w:val="00772D36"/>
    <w:rsid w:val="0077343D"/>
    <w:rsid w:val="00773803"/>
    <w:rsid w:val="00773A9F"/>
    <w:rsid w:val="007751B7"/>
    <w:rsid w:val="0077559B"/>
    <w:rsid w:val="00775FE7"/>
    <w:rsid w:val="00780567"/>
    <w:rsid w:val="007811C6"/>
    <w:rsid w:val="007825DF"/>
    <w:rsid w:val="00783123"/>
    <w:rsid w:val="00783396"/>
    <w:rsid w:val="007846EC"/>
    <w:rsid w:val="00784E61"/>
    <w:rsid w:val="00785096"/>
    <w:rsid w:val="00786ADA"/>
    <w:rsid w:val="007876E4"/>
    <w:rsid w:val="00787855"/>
    <w:rsid w:val="00790CFF"/>
    <w:rsid w:val="00790E19"/>
    <w:rsid w:val="00791077"/>
    <w:rsid w:val="00793231"/>
    <w:rsid w:val="0079391B"/>
    <w:rsid w:val="00794434"/>
    <w:rsid w:val="00794B97"/>
    <w:rsid w:val="00794EBF"/>
    <w:rsid w:val="007951CC"/>
    <w:rsid w:val="0079525B"/>
    <w:rsid w:val="007954F7"/>
    <w:rsid w:val="007955A7"/>
    <w:rsid w:val="00795AB3"/>
    <w:rsid w:val="00796C1C"/>
    <w:rsid w:val="007A02CB"/>
    <w:rsid w:val="007A086E"/>
    <w:rsid w:val="007A1500"/>
    <w:rsid w:val="007A4D09"/>
    <w:rsid w:val="007A6B09"/>
    <w:rsid w:val="007A6E2A"/>
    <w:rsid w:val="007B0033"/>
    <w:rsid w:val="007B01D9"/>
    <w:rsid w:val="007B0354"/>
    <w:rsid w:val="007B09C1"/>
    <w:rsid w:val="007B207C"/>
    <w:rsid w:val="007B2326"/>
    <w:rsid w:val="007B25C5"/>
    <w:rsid w:val="007B46C7"/>
    <w:rsid w:val="007B4FCC"/>
    <w:rsid w:val="007B54F3"/>
    <w:rsid w:val="007B7D8E"/>
    <w:rsid w:val="007C05C2"/>
    <w:rsid w:val="007C1065"/>
    <w:rsid w:val="007C161D"/>
    <w:rsid w:val="007C185E"/>
    <w:rsid w:val="007C2FD8"/>
    <w:rsid w:val="007C39A7"/>
    <w:rsid w:val="007C6328"/>
    <w:rsid w:val="007C775F"/>
    <w:rsid w:val="007D0DB6"/>
    <w:rsid w:val="007D38B4"/>
    <w:rsid w:val="007D4115"/>
    <w:rsid w:val="007D572D"/>
    <w:rsid w:val="007D6ACE"/>
    <w:rsid w:val="007D6AED"/>
    <w:rsid w:val="007E06C0"/>
    <w:rsid w:val="007E17C0"/>
    <w:rsid w:val="007E1CAE"/>
    <w:rsid w:val="007E2DB0"/>
    <w:rsid w:val="007E2E07"/>
    <w:rsid w:val="007E2F78"/>
    <w:rsid w:val="007E2FAB"/>
    <w:rsid w:val="007E3A95"/>
    <w:rsid w:val="007E3CAE"/>
    <w:rsid w:val="007E3CB3"/>
    <w:rsid w:val="007E3CF7"/>
    <w:rsid w:val="007E3E67"/>
    <w:rsid w:val="007E5DF2"/>
    <w:rsid w:val="007E60D6"/>
    <w:rsid w:val="007E6ADE"/>
    <w:rsid w:val="007E707A"/>
    <w:rsid w:val="007F131F"/>
    <w:rsid w:val="007F24B0"/>
    <w:rsid w:val="007F2D30"/>
    <w:rsid w:val="007F3146"/>
    <w:rsid w:val="007F3D8D"/>
    <w:rsid w:val="007F5AB0"/>
    <w:rsid w:val="007F5D39"/>
    <w:rsid w:val="007F62B8"/>
    <w:rsid w:val="007F70A0"/>
    <w:rsid w:val="00800F25"/>
    <w:rsid w:val="00802F56"/>
    <w:rsid w:val="008050FB"/>
    <w:rsid w:val="0080556D"/>
    <w:rsid w:val="00805732"/>
    <w:rsid w:val="00805B35"/>
    <w:rsid w:val="00806739"/>
    <w:rsid w:val="008079F8"/>
    <w:rsid w:val="00807AF2"/>
    <w:rsid w:val="00807EB7"/>
    <w:rsid w:val="00810263"/>
    <w:rsid w:val="008107C2"/>
    <w:rsid w:val="008110BA"/>
    <w:rsid w:val="00813AF3"/>
    <w:rsid w:val="00813C2D"/>
    <w:rsid w:val="00813EB7"/>
    <w:rsid w:val="00814603"/>
    <w:rsid w:val="00815765"/>
    <w:rsid w:val="00815FC4"/>
    <w:rsid w:val="00816DF1"/>
    <w:rsid w:val="00820750"/>
    <w:rsid w:val="00820E28"/>
    <w:rsid w:val="00821D32"/>
    <w:rsid w:val="008223F7"/>
    <w:rsid w:val="008226B0"/>
    <w:rsid w:val="00822FC8"/>
    <w:rsid w:val="00825CBF"/>
    <w:rsid w:val="00825ED7"/>
    <w:rsid w:val="00826A10"/>
    <w:rsid w:val="00827520"/>
    <w:rsid w:val="008305B7"/>
    <w:rsid w:val="00832B27"/>
    <w:rsid w:val="00832DF4"/>
    <w:rsid w:val="00836461"/>
    <w:rsid w:val="00837C42"/>
    <w:rsid w:val="00840BF7"/>
    <w:rsid w:val="00841350"/>
    <w:rsid w:val="00841ADF"/>
    <w:rsid w:val="00841CEF"/>
    <w:rsid w:val="00841E06"/>
    <w:rsid w:val="0084389A"/>
    <w:rsid w:val="0084404A"/>
    <w:rsid w:val="00845D37"/>
    <w:rsid w:val="00847F74"/>
    <w:rsid w:val="00850C29"/>
    <w:rsid w:val="00851232"/>
    <w:rsid w:val="008515CB"/>
    <w:rsid w:val="008519F7"/>
    <w:rsid w:val="008533AA"/>
    <w:rsid w:val="0085442C"/>
    <w:rsid w:val="00854AF3"/>
    <w:rsid w:val="00855353"/>
    <w:rsid w:val="00855FC0"/>
    <w:rsid w:val="00856898"/>
    <w:rsid w:val="00856DD2"/>
    <w:rsid w:val="00857BAD"/>
    <w:rsid w:val="00861F11"/>
    <w:rsid w:val="00863502"/>
    <w:rsid w:val="008641DE"/>
    <w:rsid w:val="008643E0"/>
    <w:rsid w:val="00864CDE"/>
    <w:rsid w:val="00864D9A"/>
    <w:rsid w:val="00865BA8"/>
    <w:rsid w:val="00867C7B"/>
    <w:rsid w:val="008707BD"/>
    <w:rsid w:val="008710E8"/>
    <w:rsid w:val="008720D6"/>
    <w:rsid w:val="00872261"/>
    <w:rsid w:val="00872CAE"/>
    <w:rsid w:val="0087338B"/>
    <w:rsid w:val="0087396E"/>
    <w:rsid w:val="0087443C"/>
    <w:rsid w:val="00874F31"/>
    <w:rsid w:val="00877CB9"/>
    <w:rsid w:val="0088027F"/>
    <w:rsid w:val="00880B8F"/>
    <w:rsid w:val="00880EA0"/>
    <w:rsid w:val="00881372"/>
    <w:rsid w:val="0088163C"/>
    <w:rsid w:val="00881719"/>
    <w:rsid w:val="00881FF1"/>
    <w:rsid w:val="008865E7"/>
    <w:rsid w:val="00886B0F"/>
    <w:rsid w:val="008870A7"/>
    <w:rsid w:val="00891359"/>
    <w:rsid w:val="00893AF6"/>
    <w:rsid w:val="00894634"/>
    <w:rsid w:val="008948BC"/>
    <w:rsid w:val="00896CE6"/>
    <w:rsid w:val="008A1B01"/>
    <w:rsid w:val="008A2B21"/>
    <w:rsid w:val="008A2FE0"/>
    <w:rsid w:val="008A39F9"/>
    <w:rsid w:val="008A4768"/>
    <w:rsid w:val="008A56FA"/>
    <w:rsid w:val="008A5868"/>
    <w:rsid w:val="008A666D"/>
    <w:rsid w:val="008A6DAD"/>
    <w:rsid w:val="008A7B6E"/>
    <w:rsid w:val="008B00C9"/>
    <w:rsid w:val="008B08EB"/>
    <w:rsid w:val="008B1B57"/>
    <w:rsid w:val="008B1C04"/>
    <w:rsid w:val="008B1E05"/>
    <w:rsid w:val="008B2724"/>
    <w:rsid w:val="008B32DA"/>
    <w:rsid w:val="008B3490"/>
    <w:rsid w:val="008B3604"/>
    <w:rsid w:val="008B39BB"/>
    <w:rsid w:val="008B3A4F"/>
    <w:rsid w:val="008B3F35"/>
    <w:rsid w:val="008B5B43"/>
    <w:rsid w:val="008B6F2E"/>
    <w:rsid w:val="008B7CEF"/>
    <w:rsid w:val="008C1165"/>
    <w:rsid w:val="008C1265"/>
    <w:rsid w:val="008C2739"/>
    <w:rsid w:val="008C3C1A"/>
    <w:rsid w:val="008C40BB"/>
    <w:rsid w:val="008C4A5C"/>
    <w:rsid w:val="008C5C03"/>
    <w:rsid w:val="008C5C37"/>
    <w:rsid w:val="008C5FE7"/>
    <w:rsid w:val="008C65AC"/>
    <w:rsid w:val="008D079C"/>
    <w:rsid w:val="008D0DD1"/>
    <w:rsid w:val="008D1443"/>
    <w:rsid w:val="008D1D40"/>
    <w:rsid w:val="008D2E92"/>
    <w:rsid w:val="008D39EE"/>
    <w:rsid w:val="008D438A"/>
    <w:rsid w:val="008D4A28"/>
    <w:rsid w:val="008D4AA7"/>
    <w:rsid w:val="008D503C"/>
    <w:rsid w:val="008D550D"/>
    <w:rsid w:val="008D627D"/>
    <w:rsid w:val="008D7F3E"/>
    <w:rsid w:val="008E1D64"/>
    <w:rsid w:val="008E2CEE"/>
    <w:rsid w:val="008E3C9D"/>
    <w:rsid w:val="008E4285"/>
    <w:rsid w:val="008E4776"/>
    <w:rsid w:val="008E4BF9"/>
    <w:rsid w:val="008E51BA"/>
    <w:rsid w:val="008E721F"/>
    <w:rsid w:val="008E76FB"/>
    <w:rsid w:val="008E79B2"/>
    <w:rsid w:val="008E7AE1"/>
    <w:rsid w:val="008F2C6A"/>
    <w:rsid w:val="008F2E61"/>
    <w:rsid w:val="008F342F"/>
    <w:rsid w:val="008F3BBE"/>
    <w:rsid w:val="008F416C"/>
    <w:rsid w:val="008F5044"/>
    <w:rsid w:val="008F567E"/>
    <w:rsid w:val="008F5938"/>
    <w:rsid w:val="008F5AC5"/>
    <w:rsid w:val="008F68C9"/>
    <w:rsid w:val="00900BEE"/>
    <w:rsid w:val="00900F2B"/>
    <w:rsid w:val="00901AD6"/>
    <w:rsid w:val="00902956"/>
    <w:rsid w:val="00902B42"/>
    <w:rsid w:val="00902D9E"/>
    <w:rsid w:val="009040DE"/>
    <w:rsid w:val="009048CC"/>
    <w:rsid w:val="00904E64"/>
    <w:rsid w:val="00906082"/>
    <w:rsid w:val="00906260"/>
    <w:rsid w:val="00906F7D"/>
    <w:rsid w:val="0090709C"/>
    <w:rsid w:val="009078A7"/>
    <w:rsid w:val="00907B5C"/>
    <w:rsid w:val="00907C4B"/>
    <w:rsid w:val="00910B01"/>
    <w:rsid w:val="00911127"/>
    <w:rsid w:val="00911F28"/>
    <w:rsid w:val="009127BF"/>
    <w:rsid w:val="009131F5"/>
    <w:rsid w:val="0091406B"/>
    <w:rsid w:val="009140BE"/>
    <w:rsid w:val="009140F4"/>
    <w:rsid w:val="00915BA3"/>
    <w:rsid w:val="009160A5"/>
    <w:rsid w:val="00916252"/>
    <w:rsid w:val="009166BE"/>
    <w:rsid w:val="0091688A"/>
    <w:rsid w:val="009173B0"/>
    <w:rsid w:val="009177AE"/>
    <w:rsid w:val="009179C2"/>
    <w:rsid w:val="00917D18"/>
    <w:rsid w:val="0092087C"/>
    <w:rsid w:val="009218D6"/>
    <w:rsid w:val="00922A65"/>
    <w:rsid w:val="00922AF9"/>
    <w:rsid w:val="00922B68"/>
    <w:rsid w:val="00923D3E"/>
    <w:rsid w:val="00924720"/>
    <w:rsid w:val="00924EF8"/>
    <w:rsid w:val="0092536C"/>
    <w:rsid w:val="009262CC"/>
    <w:rsid w:val="00926E1E"/>
    <w:rsid w:val="00927FBD"/>
    <w:rsid w:val="009302A2"/>
    <w:rsid w:val="00931E88"/>
    <w:rsid w:val="0093212E"/>
    <w:rsid w:val="009322E2"/>
    <w:rsid w:val="00932505"/>
    <w:rsid w:val="00932834"/>
    <w:rsid w:val="0093402C"/>
    <w:rsid w:val="00934C5E"/>
    <w:rsid w:val="009352E8"/>
    <w:rsid w:val="0093550D"/>
    <w:rsid w:val="00936914"/>
    <w:rsid w:val="00937969"/>
    <w:rsid w:val="009426C3"/>
    <w:rsid w:val="00944940"/>
    <w:rsid w:val="00944B62"/>
    <w:rsid w:val="009450C1"/>
    <w:rsid w:val="009453C0"/>
    <w:rsid w:val="009460A0"/>
    <w:rsid w:val="009462A8"/>
    <w:rsid w:val="009471EB"/>
    <w:rsid w:val="009503A8"/>
    <w:rsid w:val="009509E6"/>
    <w:rsid w:val="00950AF7"/>
    <w:rsid w:val="00951A58"/>
    <w:rsid w:val="00953342"/>
    <w:rsid w:val="00953AE5"/>
    <w:rsid w:val="00953F6C"/>
    <w:rsid w:val="00953FF4"/>
    <w:rsid w:val="00954D5D"/>
    <w:rsid w:val="00954FEB"/>
    <w:rsid w:val="00955471"/>
    <w:rsid w:val="009558A5"/>
    <w:rsid w:val="00957D88"/>
    <w:rsid w:val="00961213"/>
    <w:rsid w:val="0096149E"/>
    <w:rsid w:val="009614A3"/>
    <w:rsid w:val="009616FB"/>
    <w:rsid w:val="00961F06"/>
    <w:rsid w:val="009653B5"/>
    <w:rsid w:val="00965625"/>
    <w:rsid w:val="00965742"/>
    <w:rsid w:val="009657F7"/>
    <w:rsid w:val="00965E5C"/>
    <w:rsid w:val="00967075"/>
    <w:rsid w:val="009714A5"/>
    <w:rsid w:val="0097231A"/>
    <w:rsid w:val="00972DE3"/>
    <w:rsid w:val="00973559"/>
    <w:rsid w:val="009743FC"/>
    <w:rsid w:val="00974A08"/>
    <w:rsid w:val="009759C9"/>
    <w:rsid w:val="00976144"/>
    <w:rsid w:val="0097731C"/>
    <w:rsid w:val="00977FAA"/>
    <w:rsid w:val="009817D5"/>
    <w:rsid w:val="00981E73"/>
    <w:rsid w:val="00982B41"/>
    <w:rsid w:val="00982DF2"/>
    <w:rsid w:val="00983EF9"/>
    <w:rsid w:val="00984B07"/>
    <w:rsid w:val="00985157"/>
    <w:rsid w:val="009856C9"/>
    <w:rsid w:val="00986BB8"/>
    <w:rsid w:val="00987CDD"/>
    <w:rsid w:val="00991A8E"/>
    <w:rsid w:val="00991A98"/>
    <w:rsid w:val="009928DA"/>
    <w:rsid w:val="00992FAE"/>
    <w:rsid w:val="00993D51"/>
    <w:rsid w:val="009944D5"/>
    <w:rsid w:val="009945E4"/>
    <w:rsid w:val="0099574E"/>
    <w:rsid w:val="00995765"/>
    <w:rsid w:val="009957A0"/>
    <w:rsid w:val="0099710D"/>
    <w:rsid w:val="009A0E7C"/>
    <w:rsid w:val="009A171A"/>
    <w:rsid w:val="009A194C"/>
    <w:rsid w:val="009A3608"/>
    <w:rsid w:val="009A4A41"/>
    <w:rsid w:val="009A4FAE"/>
    <w:rsid w:val="009A78CC"/>
    <w:rsid w:val="009B0E05"/>
    <w:rsid w:val="009B26C7"/>
    <w:rsid w:val="009B2966"/>
    <w:rsid w:val="009B32E6"/>
    <w:rsid w:val="009B4BAC"/>
    <w:rsid w:val="009B5277"/>
    <w:rsid w:val="009B5334"/>
    <w:rsid w:val="009B66D8"/>
    <w:rsid w:val="009B6758"/>
    <w:rsid w:val="009B6F12"/>
    <w:rsid w:val="009B7987"/>
    <w:rsid w:val="009C02A4"/>
    <w:rsid w:val="009C1081"/>
    <w:rsid w:val="009C19DE"/>
    <w:rsid w:val="009C3529"/>
    <w:rsid w:val="009C4162"/>
    <w:rsid w:val="009C467E"/>
    <w:rsid w:val="009C5165"/>
    <w:rsid w:val="009C6AA0"/>
    <w:rsid w:val="009C7178"/>
    <w:rsid w:val="009D1119"/>
    <w:rsid w:val="009D1C0B"/>
    <w:rsid w:val="009D3DBE"/>
    <w:rsid w:val="009D44D7"/>
    <w:rsid w:val="009D58F4"/>
    <w:rsid w:val="009D5E19"/>
    <w:rsid w:val="009D6933"/>
    <w:rsid w:val="009D7D04"/>
    <w:rsid w:val="009E034E"/>
    <w:rsid w:val="009E099E"/>
    <w:rsid w:val="009E145D"/>
    <w:rsid w:val="009E43C5"/>
    <w:rsid w:val="009E44FB"/>
    <w:rsid w:val="009E485E"/>
    <w:rsid w:val="009E49E5"/>
    <w:rsid w:val="009E4AA7"/>
    <w:rsid w:val="009E4BEB"/>
    <w:rsid w:val="009E59DB"/>
    <w:rsid w:val="009E6DC0"/>
    <w:rsid w:val="009E6EA3"/>
    <w:rsid w:val="009F02EC"/>
    <w:rsid w:val="009F1714"/>
    <w:rsid w:val="009F24AB"/>
    <w:rsid w:val="009F2BA1"/>
    <w:rsid w:val="009F3F0B"/>
    <w:rsid w:val="009F5A29"/>
    <w:rsid w:val="009F7E44"/>
    <w:rsid w:val="00A00275"/>
    <w:rsid w:val="00A02B05"/>
    <w:rsid w:val="00A02ECA"/>
    <w:rsid w:val="00A03F3D"/>
    <w:rsid w:val="00A04B20"/>
    <w:rsid w:val="00A04F01"/>
    <w:rsid w:val="00A058ED"/>
    <w:rsid w:val="00A072E8"/>
    <w:rsid w:val="00A07F7F"/>
    <w:rsid w:val="00A10E54"/>
    <w:rsid w:val="00A125CC"/>
    <w:rsid w:val="00A14537"/>
    <w:rsid w:val="00A14827"/>
    <w:rsid w:val="00A14C3B"/>
    <w:rsid w:val="00A1512D"/>
    <w:rsid w:val="00A16011"/>
    <w:rsid w:val="00A163EB"/>
    <w:rsid w:val="00A16968"/>
    <w:rsid w:val="00A2058B"/>
    <w:rsid w:val="00A20E09"/>
    <w:rsid w:val="00A214DA"/>
    <w:rsid w:val="00A2232C"/>
    <w:rsid w:val="00A22A33"/>
    <w:rsid w:val="00A243F8"/>
    <w:rsid w:val="00A266BE"/>
    <w:rsid w:val="00A27476"/>
    <w:rsid w:val="00A27CBB"/>
    <w:rsid w:val="00A27F72"/>
    <w:rsid w:val="00A27F95"/>
    <w:rsid w:val="00A326D8"/>
    <w:rsid w:val="00A33379"/>
    <w:rsid w:val="00A34EE6"/>
    <w:rsid w:val="00A3508C"/>
    <w:rsid w:val="00A351B0"/>
    <w:rsid w:val="00A35DBC"/>
    <w:rsid w:val="00A35F41"/>
    <w:rsid w:val="00A36067"/>
    <w:rsid w:val="00A374CA"/>
    <w:rsid w:val="00A402C3"/>
    <w:rsid w:val="00A40521"/>
    <w:rsid w:val="00A47042"/>
    <w:rsid w:val="00A51702"/>
    <w:rsid w:val="00A51AAA"/>
    <w:rsid w:val="00A520D1"/>
    <w:rsid w:val="00A5216E"/>
    <w:rsid w:val="00A5268F"/>
    <w:rsid w:val="00A54535"/>
    <w:rsid w:val="00A54CF6"/>
    <w:rsid w:val="00A553F5"/>
    <w:rsid w:val="00A55468"/>
    <w:rsid w:val="00A55F7C"/>
    <w:rsid w:val="00A57395"/>
    <w:rsid w:val="00A57FB3"/>
    <w:rsid w:val="00A60F17"/>
    <w:rsid w:val="00A61A07"/>
    <w:rsid w:val="00A61CD1"/>
    <w:rsid w:val="00A61E5E"/>
    <w:rsid w:val="00A6231F"/>
    <w:rsid w:val="00A624D0"/>
    <w:rsid w:val="00A628E5"/>
    <w:rsid w:val="00A635F1"/>
    <w:rsid w:val="00A63817"/>
    <w:rsid w:val="00A65C77"/>
    <w:rsid w:val="00A663A8"/>
    <w:rsid w:val="00A66AD5"/>
    <w:rsid w:val="00A66F97"/>
    <w:rsid w:val="00A67005"/>
    <w:rsid w:val="00A673A7"/>
    <w:rsid w:val="00A73776"/>
    <w:rsid w:val="00A73C53"/>
    <w:rsid w:val="00A7417F"/>
    <w:rsid w:val="00A7517A"/>
    <w:rsid w:val="00A75BDB"/>
    <w:rsid w:val="00A76CC1"/>
    <w:rsid w:val="00A76F43"/>
    <w:rsid w:val="00A8069C"/>
    <w:rsid w:val="00A808CC"/>
    <w:rsid w:val="00A80F9A"/>
    <w:rsid w:val="00A83B5B"/>
    <w:rsid w:val="00A84330"/>
    <w:rsid w:val="00A846B1"/>
    <w:rsid w:val="00A84C87"/>
    <w:rsid w:val="00A85CC1"/>
    <w:rsid w:val="00A86481"/>
    <w:rsid w:val="00A8658F"/>
    <w:rsid w:val="00A874CD"/>
    <w:rsid w:val="00A8774B"/>
    <w:rsid w:val="00A87A28"/>
    <w:rsid w:val="00A90A1F"/>
    <w:rsid w:val="00A921E3"/>
    <w:rsid w:val="00A92336"/>
    <w:rsid w:val="00A92D8A"/>
    <w:rsid w:val="00A92E48"/>
    <w:rsid w:val="00A9393F"/>
    <w:rsid w:val="00A93F34"/>
    <w:rsid w:val="00A948E4"/>
    <w:rsid w:val="00A94B04"/>
    <w:rsid w:val="00A952D3"/>
    <w:rsid w:val="00A955D7"/>
    <w:rsid w:val="00A9702D"/>
    <w:rsid w:val="00A97B9C"/>
    <w:rsid w:val="00AA0DC8"/>
    <w:rsid w:val="00AA144B"/>
    <w:rsid w:val="00AA5656"/>
    <w:rsid w:val="00AA6C2F"/>
    <w:rsid w:val="00AA7135"/>
    <w:rsid w:val="00AA7758"/>
    <w:rsid w:val="00AA77CC"/>
    <w:rsid w:val="00AA7C50"/>
    <w:rsid w:val="00AB115A"/>
    <w:rsid w:val="00AB4754"/>
    <w:rsid w:val="00AB662C"/>
    <w:rsid w:val="00AB7B52"/>
    <w:rsid w:val="00AC08C2"/>
    <w:rsid w:val="00AC1633"/>
    <w:rsid w:val="00AC20DA"/>
    <w:rsid w:val="00AC29A6"/>
    <w:rsid w:val="00AC2E6F"/>
    <w:rsid w:val="00AC3D5C"/>
    <w:rsid w:val="00AC4340"/>
    <w:rsid w:val="00AC5C70"/>
    <w:rsid w:val="00AC6B17"/>
    <w:rsid w:val="00AC7196"/>
    <w:rsid w:val="00AC7C3C"/>
    <w:rsid w:val="00AD00A4"/>
    <w:rsid w:val="00AD00F0"/>
    <w:rsid w:val="00AD04C3"/>
    <w:rsid w:val="00AD06F1"/>
    <w:rsid w:val="00AD070C"/>
    <w:rsid w:val="00AD0974"/>
    <w:rsid w:val="00AD298A"/>
    <w:rsid w:val="00AD394B"/>
    <w:rsid w:val="00AD3D93"/>
    <w:rsid w:val="00AD5EC0"/>
    <w:rsid w:val="00AD6580"/>
    <w:rsid w:val="00AD7E30"/>
    <w:rsid w:val="00AE09CE"/>
    <w:rsid w:val="00AE0F4B"/>
    <w:rsid w:val="00AE268A"/>
    <w:rsid w:val="00AE29A7"/>
    <w:rsid w:val="00AE4772"/>
    <w:rsid w:val="00AE4AA7"/>
    <w:rsid w:val="00AE4AC9"/>
    <w:rsid w:val="00AE567D"/>
    <w:rsid w:val="00AE630A"/>
    <w:rsid w:val="00AE75AD"/>
    <w:rsid w:val="00AE7EC5"/>
    <w:rsid w:val="00AF00CE"/>
    <w:rsid w:val="00AF0A32"/>
    <w:rsid w:val="00AF1C6E"/>
    <w:rsid w:val="00AF1D89"/>
    <w:rsid w:val="00AF360F"/>
    <w:rsid w:val="00AF451A"/>
    <w:rsid w:val="00AF69C7"/>
    <w:rsid w:val="00AF7A9C"/>
    <w:rsid w:val="00B03730"/>
    <w:rsid w:val="00B03EE6"/>
    <w:rsid w:val="00B05F01"/>
    <w:rsid w:val="00B06C02"/>
    <w:rsid w:val="00B0730D"/>
    <w:rsid w:val="00B078E2"/>
    <w:rsid w:val="00B12DF5"/>
    <w:rsid w:val="00B13A39"/>
    <w:rsid w:val="00B13EEC"/>
    <w:rsid w:val="00B143B6"/>
    <w:rsid w:val="00B15E7E"/>
    <w:rsid w:val="00B161CA"/>
    <w:rsid w:val="00B16A8E"/>
    <w:rsid w:val="00B16F9E"/>
    <w:rsid w:val="00B20F29"/>
    <w:rsid w:val="00B22AFB"/>
    <w:rsid w:val="00B23532"/>
    <w:rsid w:val="00B238EC"/>
    <w:rsid w:val="00B246CF"/>
    <w:rsid w:val="00B25378"/>
    <w:rsid w:val="00B25BE3"/>
    <w:rsid w:val="00B27711"/>
    <w:rsid w:val="00B30BC1"/>
    <w:rsid w:val="00B32FA9"/>
    <w:rsid w:val="00B33868"/>
    <w:rsid w:val="00B35B68"/>
    <w:rsid w:val="00B363ED"/>
    <w:rsid w:val="00B376FA"/>
    <w:rsid w:val="00B37E42"/>
    <w:rsid w:val="00B40A42"/>
    <w:rsid w:val="00B415DE"/>
    <w:rsid w:val="00B41B23"/>
    <w:rsid w:val="00B42B09"/>
    <w:rsid w:val="00B4348D"/>
    <w:rsid w:val="00B47182"/>
    <w:rsid w:val="00B474DA"/>
    <w:rsid w:val="00B50B60"/>
    <w:rsid w:val="00B51419"/>
    <w:rsid w:val="00B51CCE"/>
    <w:rsid w:val="00B53B9B"/>
    <w:rsid w:val="00B54B3B"/>
    <w:rsid w:val="00B54EDF"/>
    <w:rsid w:val="00B56203"/>
    <w:rsid w:val="00B575BF"/>
    <w:rsid w:val="00B605D8"/>
    <w:rsid w:val="00B63F86"/>
    <w:rsid w:val="00B63FAF"/>
    <w:rsid w:val="00B64FE3"/>
    <w:rsid w:val="00B65B7F"/>
    <w:rsid w:val="00B665D8"/>
    <w:rsid w:val="00B6689F"/>
    <w:rsid w:val="00B674AC"/>
    <w:rsid w:val="00B70B9F"/>
    <w:rsid w:val="00B70D16"/>
    <w:rsid w:val="00B71871"/>
    <w:rsid w:val="00B731A5"/>
    <w:rsid w:val="00B73927"/>
    <w:rsid w:val="00B73FDD"/>
    <w:rsid w:val="00B74BDC"/>
    <w:rsid w:val="00B753A7"/>
    <w:rsid w:val="00B75CBE"/>
    <w:rsid w:val="00B76303"/>
    <w:rsid w:val="00B76E1B"/>
    <w:rsid w:val="00B81451"/>
    <w:rsid w:val="00B826F4"/>
    <w:rsid w:val="00B829FC"/>
    <w:rsid w:val="00B83839"/>
    <w:rsid w:val="00B83C7F"/>
    <w:rsid w:val="00B83D1B"/>
    <w:rsid w:val="00B8489A"/>
    <w:rsid w:val="00B84A25"/>
    <w:rsid w:val="00B8605A"/>
    <w:rsid w:val="00B86E91"/>
    <w:rsid w:val="00B86FF7"/>
    <w:rsid w:val="00B9073A"/>
    <w:rsid w:val="00B90EAD"/>
    <w:rsid w:val="00B93F87"/>
    <w:rsid w:val="00B95F70"/>
    <w:rsid w:val="00B9630D"/>
    <w:rsid w:val="00BA3385"/>
    <w:rsid w:val="00BA346A"/>
    <w:rsid w:val="00BA42CB"/>
    <w:rsid w:val="00BA457D"/>
    <w:rsid w:val="00BA50CB"/>
    <w:rsid w:val="00BA525E"/>
    <w:rsid w:val="00BA54F5"/>
    <w:rsid w:val="00BA5C48"/>
    <w:rsid w:val="00BB0BC5"/>
    <w:rsid w:val="00BB314E"/>
    <w:rsid w:val="00BB3820"/>
    <w:rsid w:val="00BB3863"/>
    <w:rsid w:val="00BB4096"/>
    <w:rsid w:val="00BB56A1"/>
    <w:rsid w:val="00BB5CEE"/>
    <w:rsid w:val="00BB7E47"/>
    <w:rsid w:val="00BC114E"/>
    <w:rsid w:val="00BC28BD"/>
    <w:rsid w:val="00BC2CAB"/>
    <w:rsid w:val="00BC2F8D"/>
    <w:rsid w:val="00BC49E4"/>
    <w:rsid w:val="00BC561A"/>
    <w:rsid w:val="00BC5BD7"/>
    <w:rsid w:val="00BC6BA3"/>
    <w:rsid w:val="00BC70DB"/>
    <w:rsid w:val="00BD0A88"/>
    <w:rsid w:val="00BD0E61"/>
    <w:rsid w:val="00BD2383"/>
    <w:rsid w:val="00BD2BEF"/>
    <w:rsid w:val="00BD3421"/>
    <w:rsid w:val="00BD405D"/>
    <w:rsid w:val="00BD456C"/>
    <w:rsid w:val="00BD4DDB"/>
    <w:rsid w:val="00BD50A9"/>
    <w:rsid w:val="00BD56C8"/>
    <w:rsid w:val="00BD5C7A"/>
    <w:rsid w:val="00BD63A6"/>
    <w:rsid w:val="00BD6B6B"/>
    <w:rsid w:val="00BD73E9"/>
    <w:rsid w:val="00BD7967"/>
    <w:rsid w:val="00BE0D14"/>
    <w:rsid w:val="00BE0E4A"/>
    <w:rsid w:val="00BE12DE"/>
    <w:rsid w:val="00BE1B07"/>
    <w:rsid w:val="00BE2F65"/>
    <w:rsid w:val="00BE3007"/>
    <w:rsid w:val="00BE3C16"/>
    <w:rsid w:val="00BE3D41"/>
    <w:rsid w:val="00BE596F"/>
    <w:rsid w:val="00BE5F5F"/>
    <w:rsid w:val="00BE6454"/>
    <w:rsid w:val="00BE6782"/>
    <w:rsid w:val="00BE6EFB"/>
    <w:rsid w:val="00BE77DE"/>
    <w:rsid w:val="00BF23F8"/>
    <w:rsid w:val="00BF3C7F"/>
    <w:rsid w:val="00BF3D24"/>
    <w:rsid w:val="00BF5864"/>
    <w:rsid w:val="00BF6151"/>
    <w:rsid w:val="00BF61B3"/>
    <w:rsid w:val="00BF61F3"/>
    <w:rsid w:val="00C00ACE"/>
    <w:rsid w:val="00C00F43"/>
    <w:rsid w:val="00C0115E"/>
    <w:rsid w:val="00C01FE0"/>
    <w:rsid w:val="00C02EAE"/>
    <w:rsid w:val="00C03D5D"/>
    <w:rsid w:val="00C04255"/>
    <w:rsid w:val="00C047A7"/>
    <w:rsid w:val="00C062C7"/>
    <w:rsid w:val="00C0630C"/>
    <w:rsid w:val="00C063F6"/>
    <w:rsid w:val="00C06B45"/>
    <w:rsid w:val="00C07E9E"/>
    <w:rsid w:val="00C10CD7"/>
    <w:rsid w:val="00C118E1"/>
    <w:rsid w:val="00C11D85"/>
    <w:rsid w:val="00C11E19"/>
    <w:rsid w:val="00C12316"/>
    <w:rsid w:val="00C124D3"/>
    <w:rsid w:val="00C12F66"/>
    <w:rsid w:val="00C13CFF"/>
    <w:rsid w:val="00C1545A"/>
    <w:rsid w:val="00C15D35"/>
    <w:rsid w:val="00C16C66"/>
    <w:rsid w:val="00C17D56"/>
    <w:rsid w:val="00C206E6"/>
    <w:rsid w:val="00C2178B"/>
    <w:rsid w:val="00C22550"/>
    <w:rsid w:val="00C25AD0"/>
    <w:rsid w:val="00C25D3F"/>
    <w:rsid w:val="00C265A0"/>
    <w:rsid w:val="00C265E8"/>
    <w:rsid w:val="00C26A02"/>
    <w:rsid w:val="00C270BC"/>
    <w:rsid w:val="00C27DE6"/>
    <w:rsid w:val="00C30E5B"/>
    <w:rsid w:val="00C3202D"/>
    <w:rsid w:val="00C33A5A"/>
    <w:rsid w:val="00C34024"/>
    <w:rsid w:val="00C34EAD"/>
    <w:rsid w:val="00C35D94"/>
    <w:rsid w:val="00C3658E"/>
    <w:rsid w:val="00C368A0"/>
    <w:rsid w:val="00C36FA5"/>
    <w:rsid w:val="00C36FE6"/>
    <w:rsid w:val="00C37C33"/>
    <w:rsid w:val="00C37D12"/>
    <w:rsid w:val="00C40835"/>
    <w:rsid w:val="00C40984"/>
    <w:rsid w:val="00C441ED"/>
    <w:rsid w:val="00C44899"/>
    <w:rsid w:val="00C44C2B"/>
    <w:rsid w:val="00C45158"/>
    <w:rsid w:val="00C458E0"/>
    <w:rsid w:val="00C4651E"/>
    <w:rsid w:val="00C46CEA"/>
    <w:rsid w:val="00C46FB0"/>
    <w:rsid w:val="00C470BA"/>
    <w:rsid w:val="00C470C4"/>
    <w:rsid w:val="00C53028"/>
    <w:rsid w:val="00C5392B"/>
    <w:rsid w:val="00C551C4"/>
    <w:rsid w:val="00C56361"/>
    <w:rsid w:val="00C57333"/>
    <w:rsid w:val="00C60A7E"/>
    <w:rsid w:val="00C629EB"/>
    <w:rsid w:val="00C63F98"/>
    <w:rsid w:val="00C670F3"/>
    <w:rsid w:val="00C6733F"/>
    <w:rsid w:val="00C71379"/>
    <w:rsid w:val="00C71B2D"/>
    <w:rsid w:val="00C7215A"/>
    <w:rsid w:val="00C72EA4"/>
    <w:rsid w:val="00C73433"/>
    <w:rsid w:val="00C73C92"/>
    <w:rsid w:val="00C73D31"/>
    <w:rsid w:val="00C74D35"/>
    <w:rsid w:val="00C74E54"/>
    <w:rsid w:val="00C75DCE"/>
    <w:rsid w:val="00C75FA0"/>
    <w:rsid w:val="00C76316"/>
    <w:rsid w:val="00C76A28"/>
    <w:rsid w:val="00C76B2C"/>
    <w:rsid w:val="00C821CF"/>
    <w:rsid w:val="00C840F5"/>
    <w:rsid w:val="00C84B98"/>
    <w:rsid w:val="00C84D83"/>
    <w:rsid w:val="00C853A3"/>
    <w:rsid w:val="00C87111"/>
    <w:rsid w:val="00C8794D"/>
    <w:rsid w:val="00C879C7"/>
    <w:rsid w:val="00C90225"/>
    <w:rsid w:val="00C9045F"/>
    <w:rsid w:val="00C9110A"/>
    <w:rsid w:val="00C91942"/>
    <w:rsid w:val="00C934FA"/>
    <w:rsid w:val="00C93714"/>
    <w:rsid w:val="00C94113"/>
    <w:rsid w:val="00C944E1"/>
    <w:rsid w:val="00C94EF1"/>
    <w:rsid w:val="00C953CB"/>
    <w:rsid w:val="00CA10E1"/>
    <w:rsid w:val="00CA1819"/>
    <w:rsid w:val="00CA2CB9"/>
    <w:rsid w:val="00CA2DC6"/>
    <w:rsid w:val="00CA3A77"/>
    <w:rsid w:val="00CA59DC"/>
    <w:rsid w:val="00CA7002"/>
    <w:rsid w:val="00CA75E7"/>
    <w:rsid w:val="00CA794E"/>
    <w:rsid w:val="00CA7BF2"/>
    <w:rsid w:val="00CB007D"/>
    <w:rsid w:val="00CB3D24"/>
    <w:rsid w:val="00CB486B"/>
    <w:rsid w:val="00CB4D42"/>
    <w:rsid w:val="00CB5D4D"/>
    <w:rsid w:val="00CB64FC"/>
    <w:rsid w:val="00CB6B19"/>
    <w:rsid w:val="00CB6CEF"/>
    <w:rsid w:val="00CB7058"/>
    <w:rsid w:val="00CB7AFC"/>
    <w:rsid w:val="00CC0D09"/>
    <w:rsid w:val="00CC16BD"/>
    <w:rsid w:val="00CC18A8"/>
    <w:rsid w:val="00CC1A22"/>
    <w:rsid w:val="00CC2972"/>
    <w:rsid w:val="00CC39A0"/>
    <w:rsid w:val="00CC3A80"/>
    <w:rsid w:val="00CC6B92"/>
    <w:rsid w:val="00CC75D3"/>
    <w:rsid w:val="00CD1C96"/>
    <w:rsid w:val="00CD1F07"/>
    <w:rsid w:val="00CD1FCC"/>
    <w:rsid w:val="00CD2D23"/>
    <w:rsid w:val="00CD43CC"/>
    <w:rsid w:val="00CD4CDD"/>
    <w:rsid w:val="00CD5168"/>
    <w:rsid w:val="00CD7444"/>
    <w:rsid w:val="00CD761D"/>
    <w:rsid w:val="00CD7A04"/>
    <w:rsid w:val="00CE257E"/>
    <w:rsid w:val="00CE47C0"/>
    <w:rsid w:val="00CE537E"/>
    <w:rsid w:val="00CE57E6"/>
    <w:rsid w:val="00CE64C4"/>
    <w:rsid w:val="00CE6842"/>
    <w:rsid w:val="00CE7153"/>
    <w:rsid w:val="00CE7B5F"/>
    <w:rsid w:val="00CF0701"/>
    <w:rsid w:val="00CF1A5E"/>
    <w:rsid w:val="00CF4F1A"/>
    <w:rsid w:val="00CF5237"/>
    <w:rsid w:val="00CF5870"/>
    <w:rsid w:val="00CF7B3D"/>
    <w:rsid w:val="00CF7FAE"/>
    <w:rsid w:val="00D00429"/>
    <w:rsid w:val="00D0238C"/>
    <w:rsid w:val="00D04227"/>
    <w:rsid w:val="00D0468A"/>
    <w:rsid w:val="00D04839"/>
    <w:rsid w:val="00D05470"/>
    <w:rsid w:val="00D056D7"/>
    <w:rsid w:val="00D0599B"/>
    <w:rsid w:val="00D06C85"/>
    <w:rsid w:val="00D06CE5"/>
    <w:rsid w:val="00D075D5"/>
    <w:rsid w:val="00D07B3C"/>
    <w:rsid w:val="00D1153A"/>
    <w:rsid w:val="00D122C6"/>
    <w:rsid w:val="00D12D87"/>
    <w:rsid w:val="00D134E1"/>
    <w:rsid w:val="00D138CD"/>
    <w:rsid w:val="00D171C5"/>
    <w:rsid w:val="00D1749A"/>
    <w:rsid w:val="00D17EF8"/>
    <w:rsid w:val="00D20DBF"/>
    <w:rsid w:val="00D220AA"/>
    <w:rsid w:val="00D2218F"/>
    <w:rsid w:val="00D25756"/>
    <w:rsid w:val="00D2591F"/>
    <w:rsid w:val="00D273E8"/>
    <w:rsid w:val="00D27D5A"/>
    <w:rsid w:val="00D31947"/>
    <w:rsid w:val="00D3471E"/>
    <w:rsid w:val="00D35533"/>
    <w:rsid w:val="00D35D3B"/>
    <w:rsid w:val="00D36178"/>
    <w:rsid w:val="00D3704B"/>
    <w:rsid w:val="00D40446"/>
    <w:rsid w:val="00D40C31"/>
    <w:rsid w:val="00D4115B"/>
    <w:rsid w:val="00D411E4"/>
    <w:rsid w:val="00D42512"/>
    <w:rsid w:val="00D42DA7"/>
    <w:rsid w:val="00D430B4"/>
    <w:rsid w:val="00D43319"/>
    <w:rsid w:val="00D43C37"/>
    <w:rsid w:val="00D47F0D"/>
    <w:rsid w:val="00D50DA3"/>
    <w:rsid w:val="00D53618"/>
    <w:rsid w:val="00D538D0"/>
    <w:rsid w:val="00D54249"/>
    <w:rsid w:val="00D54560"/>
    <w:rsid w:val="00D54CBC"/>
    <w:rsid w:val="00D568B0"/>
    <w:rsid w:val="00D56ECB"/>
    <w:rsid w:val="00D57160"/>
    <w:rsid w:val="00D57F5B"/>
    <w:rsid w:val="00D616CC"/>
    <w:rsid w:val="00D62813"/>
    <w:rsid w:val="00D63684"/>
    <w:rsid w:val="00D6392E"/>
    <w:rsid w:val="00D6414F"/>
    <w:rsid w:val="00D6457E"/>
    <w:rsid w:val="00D64764"/>
    <w:rsid w:val="00D64EA7"/>
    <w:rsid w:val="00D64FC4"/>
    <w:rsid w:val="00D664CE"/>
    <w:rsid w:val="00D66D18"/>
    <w:rsid w:val="00D671E3"/>
    <w:rsid w:val="00D67427"/>
    <w:rsid w:val="00D67B36"/>
    <w:rsid w:val="00D706F6"/>
    <w:rsid w:val="00D71F4B"/>
    <w:rsid w:val="00D72EC4"/>
    <w:rsid w:val="00D73913"/>
    <w:rsid w:val="00D73B88"/>
    <w:rsid w:val="00D74C75"/>
    <w:rsid w:val="00D75F78"/>
    <w:rsid w:val="00D761D0"/>
    <w:rsid w:val="00D76CB0"/>
    <w:rsid w:val="00D77388"/>
    <w:rsid w:val="00D801D2"/>
    <w:rsid w:val="00D80A86"/>
    <w:rsid w:val="00D81B4C"/>
    <w:rsid w:val="00D81B81"/>
    <w:rsid w:val="00D830D5"/>
    <w:rsid w:val="00D84B49"/>
    <w:rsid w:val="00D85C17"/>
    <w:rsid w:val="00D87D73"/>
    <w:rsid w:val="00D90425"/>
    <w:rsid w:val="00D91561"/>
    <w:rsid w:val="00D916C6"/>
    <w:rsid w:val="00D9259C"/>
    <w:rsid w:val="00D92FE4"/>
    <w:rsid w:val="00D9439E"/>
    <w:rsid w:val="00D9560F"/>
    <w:rsid w:val="00D95AE3"/>
    <w:rsid w:val="00D95E3B"/>
    <w:rsid w:val="00D97C3F"/>
    <w:rsid w:val="00DA0065"/>
    <w:rsid w:val="00DA027B"/>
    <w:rsid w:val="00DA0D57"/>
    <w:rsid w:val="00DA1254"/>
    <w:rsid w:val="00DA1261"/>
    <w:rsid w:val="00DA3E8E"/>
    <w:rsid w:val="00DA55A2"/>
    <w:rsid w:val="00DA6AB9"/>
    <w:rsid w:val="00DA6AC2"/>
    <w:rsid w:val="00DA6B86"/>
    <w:rsid w:val="00DA7798"/>
    <w:rsid w:val="00DB0867"/>
    <w:rsid w:val="00DB0A71"/>
    <w:rsid w:val="00DB23D2"/>
    <w:rsid w:val="00DB26DF"/>
    <w:rsid w:val="00DB31F7"/>
    <w:rsid w:val="00DB3786"/>
    <w:rsid w:val="00DB44F6"/>
    <w:rsid w:val="00DB4E96"/>
    <w:rsid w:val="00DB6F67"/>
    <w:rsid w:val="00DB7A02"/>
    <w:rsid w:val="00DB7B36"/>
    <w:rsid w:val="00DC0D28"/>
    <w:rsid w:val="00DC113F"/>
    <w:rsid w:val="00DC1F44"/>
    <w:rsid w:val="00DC26BC"/>
    <w:rsid w:val="00DC2C86"/>
    <w:rsid w:val="00DC2CF0"/>
    <w:rsid w:val="00DC4A3E"/>
    <w:rsid w:val="00DC4A53"/>
    <w:rsid w:val="00DC4AA8"/>
    <w:rsid w:val="00DC580C"/>
    <w:rsid w:val="00DC653A"/>
    <w:rsid w:val="00DC6628"/>
    <w:rsid w:val="00DC7FB0"/>
    <w:rsid w:val="00DD0EC4"/>
    <w:rsid w:val="00DD1853"/>
    <w:rsid w:val="00DD18CD"/>
    <w:rsid w:val="00DD19E6"/>
    <w:rsid w:val="00DD4C92"/>
    <w:rsid w:val="00DD5812"/>
    <w:rsid w:val="00DD630E"/>
    <w:rsid w:val="00DD6555"/>
    <w:rsid w:val="00DD668D"/>
    <w:rsid w:val="00DD6B8A"/>
    <w:rsid w:val="00DE1A71"/>
    <w:rsid w:val="00DE2467"/>
    <w:rsid w:val="00DE27A9"/>
    <w:rsid w:val="00DE4543"/>
    <w:rsid w:val="00DE465F"/>
    <w:rsid w:val="00DE484F"/>
    <w:rsid w:val="00DE4CCA"/>
    <w:rsid w:val="00DE546B"/>
    <w:rsid w:val="00DE6126"/>
    <w:rsid w:val="00DE619F"/>
    <w:rsid w:val="00DE6B13"/>
    <w:rsid w:val="00DE6D1E"/>
    <w:rsid w:val="00DF2297"/>
    <w:rsid w:val="00DF3AFC"/>
    <w:rsid w:val="00DF5340"/>
    <w:rsid w:val="00DF59D8"/>
    <w:rsid w:val="00DF5D37"/>
    <w:rsid w:val="00DF78B6"/>
    <w:rsid w:val="00DF7B10"/>
    <w:rsid w:val="00E0107E"/>
    <w:rsid w:val="00E01364"/>
    <w:rsid w:val="00E017FC"/>
    <w:rsid w:val="00E02955"/>
    <w:rsid w:val="00E02D7F"/>
    <w:rsid w:val="00E0422A"/>
    <w:rsid w:val="00E04441"/>
    <w:rsid w:val="00E0729A"/>
    <w:rsid w:val="00E07E20"/>
    <w:rsid w:val="00E10E13"/>
    <w:rsid w:val="00E119A7"/>
    <w:rsid w:val="00E122AB"/>
    <w:rsid w:val="00E13C95"/>
    <w:rsid w:val="00E13CB6"/>
    <w:rsid w:val="00E13FB0"/>
    <w:rsid w:val="00E14753"/>
    <w:rsid w:val="00E15ACE"/>
    <w:rsid w:val="00E165B3"/>
    <w:rsid w:val="00E16827"/>
    <w:rsid w:val="00E22D94"/>
    <w:rsid w:val="00E235C4"/>
    <w:rsid w:val="00E2702C"/>
    <w:rsid w:val="00E2733F"/>
    <w:rsid w:val="00E304D6"/>
    <w:rsid w:val="00E3067B"/>
    <w:rsid w:val="00E31918"/>
    <w:rsid w:val="00E31D70"/>
    <w:rsid w:val="00E31F8F"/>
    <w:rsid w:val="00E3290C"/>
    <w:rsid w:val="00E3306C"/>
    <w:rsid w:val="00E3394D"/>
    <w:rsid w:val="00E34767"/>
    <w:rsid w:val="00E35A79"/>
    <w:rsid w:val="00E3626D"/>
    <w:rsid w:val="00E364D4"/>
    <w:rsid w:val="00E36864"/>
    <w:rsid w:val="00E36A22"/>
    <w:rsid w:val="00E37092"/>
    <w:rsid w:val="00E403C9"/>
    <w:rsid w:val="00E40D6C"/>
    <w:rsid w:val="00E43C4D"/>
    <w:rsid w:val="00E44F0E"/>
    <w:rsid w:val="00E451ED"/>
    <w:rsid w:val="00E46628"/>
    <w:rsid w:val="00E468DB"/>
    <w:rsid w:val="00E46FB2"/>
    <w:rsid w:val="00E47D6C"/>
    <w:rsid w:val="00E5020B"/>
    <w:rsid w:val="00E52EA1"/>
    <w:rsid w:val="00E53E79"/>
    <w:rsid w:val="00E54020"/>
    <w:rsid w:val="00E54207"/>
    <w:rsid w:val="00E5450D"/>
    <w:rsid w:val="00E55629"/>
    <w:rsid w:val="00E55E78"/>
    <w:rsid w:val="00E5635A"/>
    <w:rsid w:val="00E62320"/>
    <w:rsid w:val="00E6328B"/>
    <w:rsid w:val="00E64A69"/>
    <w:rsid w:val="00E64A97"/>
    <w:rsid w:val="00E658C7"/>
    <w:rsid w:val="00E66B28"/>
    <w:rsid w:val="00E66C56"/>
    <w:rsid w:val="00E670A3"/>
    <w:rsid w:val="00E67F8B"/>
    <w:rsid w:val="00E70418"/>
    <w:rsid w:val="00E70ADF"/>
    <w:rsid w:val="00E70BF2"/>
    <w:rsid w:val="00E71240"/>
    <w:rsid w:val="00E75792"/>
    <w:rsid w:val="00E7601B"/>
    <w:rsid w:val="00E768D5"/>
    <w:rsid w:val="00E81520"/>
    <w:rsid w:val="00E8355F"/>
    <w:rsid w:val="00E83C23"/>
    <w:rsid w:val="00E851F0"/>
    <w:rsid w:val="00E85887"/>
    <w:rsid w:val="00E85FD2"/>
    <w:rsid w:val="00E86252"/>
    <w:rsid w:val="00E8655C"/>
    <w:rsid w:val="00E87F52"/>
    <w:rsid w:val="00E9038F"/>
    <w:rsid w:val="00E9074C"/>
    <w:rsid w:val="00E90ACE"/>
    <w:rsid w:val="00E9375F"/>
    <w:rsid w:val="00E95442"/>
    <w:rsid w:val="00E9553C"/>
    <w:rsid w:val="00E96D1D"/>
    <w:rsid w:val="00E9794C"/>
    <w:rsid w:val="00E97F2A"/>
    <w:rsid w:val="00EA10F0"/>
    <w:rsid w:val="00EA36A0"/>
    <w:rsid w:val="00EA5456"/>
    <w:rsid w:val="00EA5604"/>
    <w:rsid w:val="00EA6C61"/>
    <w:rsid w:val="00EB036F"/>
    <w:rsid w:val="00EB069D"/>
    <w:rsid w:val="00EB1C56"/>
    <w:rsid w:val="00EB2A1E"/>
    <w:rsid w:val="00EB3589"/>
    <w:rsid w:val="00EB36A5"/>
    <w:rsid w:val="00EB3E19"/>
    <w:rsid w:val="00EB6D9E"/>
    <w:rsid w:val="00EC202B"/>
    <w:rsid w:val="00EC4C6C"/>
    <w:rsid w:val="00EC51DC"/>
    <w:rsid w:val="00EC5CD7"/>
    <w:rsid w:val="00ED02CD"/>
    <w:rsid w:val="00ED1116"/>
    <w:rsid w:val="00ED12AE"/>
    <w:rsid w:val="00ED1675"/>
    <w:rsid w:val="00ED25AB"/>
    <w:rsid w:val="00ED2B4B"/>
    <w:rsid w:val="00ED2E02"/>
    <w:rsid w:val="00ED3277"/>
    <w:rsid w:val="00ED3934"/>
    <w:rsid w:val="00ED556E"/>
    <w:rsid w:val="00ED5D2A"/>
    <w:rsid w:val="00ED5EE0"/>
    <w:rsid w:val="00ED670D"/>
    <w:rsid w:val="00ED727D"/>
    <w:rsid w:val="00ED7686"/>
    <w:rsid w:val="00EE247D"/>
    <w:rsid w:val="00EE3A66"/>
    <w:rsid w:val="00EE44F5"/>
    <w:rsid w:val="00EE485E"/>
    <w:rsid w:val="00EE4D12"/>
    <w:rsid w:val="00EE58C9"/>
    <w:rsid w:val="00EE76A9"/>
    <w:rsid w:val="00EE7C6C"/>
    <w:rsid w:val="00EF0DA1"/>
    <w:rsid w:val="00EF15DB"/>
    <w:rsid w:val="00EF17FE"/>
    <w:rsid w:val="00EF18AB"/>
    <w:rsid w:val="00EF2725"/>
    <w:rsid w:val="00EF4A74"/>
    <w:rsid w:val="00EF5840"/>
    <w:rsid w:val="00EF70F8"/>
    <w:rsid w:val="00EF7142"/>
    <w:rsid w:val="00EF79AC"/>
    <w:rsid w:val="00F0123C"/>
    <w:rsid w:val="00F01798"/>
    <w:rsid w:val="00F01AC0"/>
    <w:rsid w:val="00F02004"/>
    <w:rsid w:val="00F020EB"/>
    <w:rsid w:val="00F02739"/>
    <w:rsid w:val="00F0294D"/>
    <w:rsid w:val="00F02AF7"/>
    <w:rsid w:val="00F02FBE"/>
    <w:rsid w:val="00F03C67"/>
    <w:rsid w:val="00F04490"/>
    <w:rsid w:val="00F07276"/>
    <w:rsid w:val="00F0748D"/>
    <w:rsid w:val="00F07923"/>
    <w:rsid w:val="00F10D08"/>
    <w:rsid w:val="00F11561"/>
    <w:rsid w:val="00F11720"/>
    <w:rsid w:val="00F117B5"/>
    <w:rsid w:val="00F12EC3"/>
    <w:rsid w:val="00F13D89"/>
    <w:rsid w:val="00F13E7D"/>
    <w:rsid w:val="00F1607C"/>
    <w:rsid w:val="00F16324"/>
    <w:rsid w:val="00F1764A"/>
    <w:rsid w:val="00F20D8F"/>
    <w:rsid w:val="00F21164"/>
    <w:rsid w:val="00F25E79"/>
    <w:rsid w:val="00F273FC"/>
    <w:rsid w:val="00F30015"/>
    <w:rsid w:val="00F30B31"/>
    <w:rsid w:val="00F3109B"/>
    <w:rsid w:val="00F315E4"/>
    <w:rsid w:val="00F3175E"/>
    <w:rsid w:val="00F325AD"/>
    <w:rsid w:val="00F326A4"/>
    <w:rsid w:val="00F329D0"/>
    <w:rsid w:val="00F32D8E"/>
    <w:rsid w:val="00F33E7B"/>
    <w:rsid w:val="00F340BC"/>
    <w:rsid w:val="00F35513"/>
    <w:rsid w:val="00F35D6E"/>
    <w:rsid w:val="00F36BB2"/>
    <w:rsid w:val="00F37346"/>
    <w:rsid w:val="00F4224C"/>
    <w:rsid w:val="00F42735"/>
    <w:rsid w:val="00F43F29"/>
    <w:rsid w:val="00F450EB"/>
    <w:rsid w:val="00F452E9"/>
    <w:rsid w:val="00F45528"/>
    <w:rsid w:val="00F461DF"/>
    <w:rsid w:val="00F4639C"/>
    <w:rsid w:val="00F4791A"/>
    <w:rsid w:val="00F52088"/>
    <w:rsid w:val="00F52486"/>
    <w:rsid w:val="00F53330"/>
    <w:rsid w:val="00F557F8"/>
    <w:rsid w:val="00F5585B"/>
    <w:rsid w:val="00F55C67"/>
    <w:rsid w:val="00F56673"/>
    <w:rsid w:val="00F569DD"/>
    <w:rsid w:val="00F57227"/>
    <w:rsid w:val="00F57BAB"/>
    <w:rsid w:val="00F60EE7"/>
    <w:rsid w:val="00F613AF"/>
    <w:rsid w:val="00F62268"/>
    <w:rsid w:val="00F6305B"/>
    <w:rsid w:val="00F632BE"/>
    <w:rsid w:val="00F66886"/>
    <w:rsid w:val="00F67154"/>
    <w:rsid w:val="00F67BF1"/>
    <w:rsid w:val="00F67BFB"/>
    <w:rsid w:val="00F67FCC"/>
    <w:rsid w:val="00F7056E"/>
    <w:rsid w:val="00F710C0"/>
    <w:rsid w:val="00F71819"/>
    <w:rsid w:val="00F74281"/>
    <w:rsid w:val="00F74520"/>
    <w:rsid w:val="00F74971"/>
    <w:rsid w:val="00F752D6"/>
    <w:rsid w:val="00F767E2"/>
    <w:rsid w:val="00F76811"/>
    <w:rsid w:val="00F84115"/>
    <w:rsid w:val="00F856A0"/>
    <w:rsid w:val="00F87C65"/>
    <w:rsid w:val="00F90356"/>
    <w:rsid w:val="00F9096F"/>
    <w:rsid w:val="00F909E5"/>
    <w:rsid w:val="00F918DF"/>
    <w:rsid w:val="00F91E78"/>
    <w:rsid w:val="00F92140"/>
    <w:rsid w:val="00F92532"/>
    <w:rsid w:val="00F933A4"/>
    <w:rsid w:val="00F93827"/>
    <w:rsid w:val="00F94E02"/>
    <w:rsid w:val="00F95A63"/>
    <w:rsid w:val="00F96AD4"/>
    <w:rsid w:val="00F96D32"/>
    <w:rsid w:val="00F96EBD"/>
    <w:rsid w:val="00FA0184"/>
    <w:rsid w:val="00FA1310"/>
    <w:rsid w:val="00FA133D"/>
    <w:rsid w:val="00FA1FEA"/>
    <w:rsid w:val="00FA27D1"/>
    <w:rsid w:val="00FA2A11"/>
    <w:rsid w:val="00FA311F"/>
    <w:rsid w:val="00FA4577"/>
    <w:rsid w:val="00FA4FEC"/>
    <w:rsid w:val="00FA54C7"/>
    <w:rsid w:val="00FA5545"/>
    <w:rsid w:val="00FA77F5"/>
    <w:rsid w:val="00FB01CD"/>
    <w:rsid w:val="00FB0361"/>
    <w:rsid w:val="00FB21B5"/>
    <w:rsid w:val="00FB27EE"/>
    <w:rsid w:val="00FB39F3"/>
    <w:rsid w:val="00FB3AF9"/>
    <w:rsid w:val="00FB3D92"/>
    <w:rsid w:val="00FB3FD5"/>
    <w:rsid w:val="00FB4F31"/>
    <w:rsid w:val="00FB5FF7"/>
    <w:rsid w:val="00FB6999"/>
    <w:rsid w:val="00FB73EB"/>
    <w:rsid w:val="00FB7C22"/>
    <w:rsid w:val="00FC0339"/>
    <w:rsid w:val="00FC0724"/>
    <w:rsid w:val="00FC1501"/>
    <w:rsid w:val="00FC1874"/>
    <w:rsid w:val="00FC319A"/>
    <w:rsid w:val="00FC44C1"/>
    <w:rsid w:val="00FC4A23"/>
    <w:rsid w:val="00FC4B2C"/>
    <w:rsid w:val="00FC4E81"/>
    <w:rsid w:val="00FC582A"/>
    <w:rsid w:val="00FC60F7"/>
    <w:rsid w:val="00FC73FE"/>
    <w:rsid w:val="00FC76B4"/>
    <w:rsid w:val="00FD02CF"/>
    <w:rsid w:val="00FD1756"/>
    <w:rsid w:val="00FD1C57"/>
    <w:rsid w:val="00FD38ED"/>
    <w:rsid w:val="00FD3FCF"/>
    <w:rsid w:val="00FD43F0"/>
    <w:rsid w:val="00FD456E"/>
    <w:rsid w:val="00FD51D8"/>
    <w:rsid w:val="00FD551F"/>
    <w:rsid w:val="00FD5FE9"/>
    <w:rsid w:val="00FD6E79"/>
    <w:rsid w:val="00FD7B73"/>
    <w:rsid w:val="00FE0ACD"/>
    <w:rsid w:val="00FE1624"/>
    <w:rsid w:val="00FE186A"/>
    <w:rsid w:val="00FE2446"/>
    <w:rsid w:val="00FE2925"/>
    <w:rsid w:val="00FE2EE3"/>
    <w:rsid w:val="00FE312A"/>
    <w:rsid w:val="00FE5B8E"/>
    <w:rsid w:val="00FE6CD6"/>
    <w:rsid w:val="00FE73D9"/>
    <w:rsid w:val="00FE76FD"/>
    <w:rsid w:val="00FE7AEF"/>
    <w:rsid w:val="00FF0E32"/>
    <w:rsid w:val="00FF15F8"/>
    <w:rsid w:val="00FF27FE"/>
    <w:rsid w:val="00FF338A"/>
    <w:rsid w:val="00FF40ED"/>
    <w:rsid w:val="00FF4234"/>
    <w:rsid w:val="00FF560F"/>
    <w:rsid w:val="00FF6C7D"/>
    <w:rsid w:val="00FF70E9"/>
    <w:rsid w:val="00FF7E97"/>
    <w:rsid w:val="028907F3"/>
    <w:rsid w:val="030E1516"/>
    <w:rsid w:val="036623E2"/>
    <w:rsid w:val="036F43CE"/>
    <w:rsid w:val="04917BFA"/>
    <w:rsid w:val="055A0BDC"/>
    <w:rsid w:val="056447F3"/>
    <w:rsid w:val="063B4A21"/>
    <w:rsid w:val="07381E1A"/>
    <w:rsid w:val="078E38AE"/>
    <w:rsid w:val="079C1303"/>
    <w:rsid w:val="085916E0"/>
    <w:rsid w:val="09822CE3"/>
    <w:rsid w:val="09BE5610"/>
    <w:rsid w:val="0A2B4492"/>
    <w:rsid w:val="0AA542E7"/>
    <w:rsid w:val="0BD43C4A"/>
    <w:rsid w:val="0BEF1F36"/>
    <w:rsid w:val="0C963FB3"/>
    <w:rsid w:val="0DA80EB5"/>
    <w:rsid w:val="0DE75621"/>
    <w:rsid w:val="0E0B543F"/>
    <w:rsid w:val="0FA96700"/>
    <w:rsid w:val="10D207E4"/>
    <w:rsid w:val="124A6C0F"/>
    <w:rsid w:val="12C92CB1"/>
    <w:rsid w:val="13067BC2"/>
    <w:rsid w:val="134E36D0"/>
    <w:rsid w:val="13635804"/>
    <w:rsid w:val="13A020FF"/>
    <w:rsid w:val="13F7591B"/>
    <w:rsid w:val="14D256A4"/>
    <w:rsid w:val="14F5398C"/>
    <w:rsid w:val="15127864"/>
    <w:rsid w:val="157D16D6"/>
    <w:rsid w:val="17E555EA"/>
    <w:rsid w:val="1A2C4503"/>
    <w:rsid w:val="1ACB7720"/>
    <w:rsid w:val="1CFC1D1D"/>
    <w:rsid w:val="1D2C5EC3"/>
    <w:rsid w:val="1D384C87"/>
    <w:rsid w:val="1E6233F2"/>
    <w:rsid w:val="1E6F0BC3"/>
    <w:rsid w:val="1ECD462B"/>
    <w:rsid w:val="1EE13F2E"/>
    <w:rsid w:val="1F3365F8"/>
    <w:rsid w:val="1F456DEC"/>
    <w:rsid w:val="1F6351E8"/>
    <w:rsid w:val="1F7FEDF5"/>
    <w:rsid w:val="20803A2C"/>
    <w:rsid w:val="20F0267D"/>
    <w:rsid w:val="221D41E9"/>
    <w:rsid w:val="226032F0"/>
    <w:rsid w:val="227E416F"/>
    <w:rsid w:val="229F0734"/>
    <w:rsid w:val="22D33195"/>
    <w:rsid w:val="23C317E7"/>
    <w:rsid w:val="240357FD"/>
    <w:rsid w:val="24743567"/>
    <w:rsid w:val="24CE1DA8"/>
    <w:rsid w:val="24F90BFA"/>
    <w:rsid w:val="25893FBB"/>
    <w:rsid w:val="2648652B"/>
    <w:rsid w:val="27171440"/>
    <w:rsid w:val="29294183"/>
    <w:rsid w:val="295935F5"/>
    <w:rsid w:val="295D044E"/>
    <w:rsid w:val="2A2610D7"/>
    <w:rsid w:val="2B174866"/>
    <w:rsid w:val="2C1861EB"/>
    <w:rsid w:val="2C4C249F"/>
    <w:rsid w:val="2CFE0322"/>
    <w:rsid w:val="2D9949C4"/>
    <w:rsid w:val="2EA00DB2"/>
    <w:rsid w:val="2F16016A"/>
    <w:rsid w:val="2FBD1E19"/>
    <w:rsid w:val="30301257"/>
    <w:rsid w:val="3171757D"/>
    <w:rsid w:val="31BC46BB"/>
    <w:rsid w:val="31EA4ACD"/>
    <w:rsid w:val="32BB4308"/>
    <w:rsid w:val="331D05D7"/>
    <w:rsid w:val="34166DF4"/>
    <w:rsid w:val="358303E4"/>
    <w:rsid w:val="35983C41"/>
    <w:rsid w:val="35D26FF3"/>
    <w:rsid w:val="36225004"/>
    <w:rsid w:val="366D15A5"/>
    <w:rsid w:val="369E3E71"/>
    <w:rsid w:val="372E2627"/>
    <w:rsid w:val="37721585"/>
    <w:rsid w:val="382B605B"/>
    <w:rsid w:val="3836649E"/>
    <w:rsid w:val="39157F1B"/>
    <w:rsid w:val="39576C34"/>
    <w:rsid w:val="39931424"/>
    <w:rsid w:val="39EF6162"/>
    <w:rsid w:val="3B795F4B"/>
    <w:rsid w:val="3B9F5E6F"/>
    <w:rsid w:val="3C9C1D4C"/>
    <w:rsid w:val="3DD81A43"/>
    <w:rsid w:val="3E1660DB"/>
    <w:rsid w:val="3E5758C6"/>
    <w:rsid w:val="3E7FDEF1"/>
    <w:rsid w:val="3E9B26AC"/>
    <w:rsid w:val="3F2DC901"/>
    <w:rsid w:val="3FFFD4B6"/>
    <w:rsid w:val="400B2032"/>
    <w:rsid w:val="40843EC6"/>
    <w:rsid w:val="40B37043"/>
    <w:rsid w:val="40B4568B"/>
    <w:rsid w:val="40BD6D35"/>
    <w:rsid w:val="4135245C"/>
    <w:rsid w:val="41DA0E0F"/>
    <w:rsid w:val="42FA0869"/>
    <w:rsid w:val="42FD2E38"/>
    <w:rsid w:val="44F13CCD"/>
    <w:rsid w:val="473A50A6"/>
    <w:rsid w:val="47C265EB"/>
    <w:rsid w:val="481C33A1"/>
    <w:rsid w:val="48E933C0"/>
    <w:rsid w:val="48F729C4"/>
    <w:rsid w:val="49CA3CD6"/>
    <w:rsid w:val="4AD25FD0"/>
    <w:rsid w:val="4B3A6487"/>
    <w:rsid w:val="4B7827DD"/>
    <w:rsid w:val="4BCF36F7"/>
    <w:rsid w:val="4C1D34CE"/>
    <w:rsid w:val="4D225462"/>
    <w:rsid w:val="4D4929E1"/>
    <w:rsid w:val="4D6320D5"/>
    <w:rsid w:val="4DBC5475"/>
    <w:rsid w:val="4DD9313D"/>
    <w:rsid w:val="4E907632"/>
    <w:rsid w:val="4FE3AC12"/>
    <w:rsid w:val="4FF925A4"/>
    <w:rsid w:val="50427338"/>
    <w:rsid w:val="504A48AC"/>
    <w:rsid w:val="51A42566"/>
    <w:rsid w:val="51AD4418"/>
    <w:rsid w:val="51FA7CD1"/>
    <w:rsid w:val="522602FD"/>
    <w:rsid w:val="526E159C"/>
    <w:rsid w:val="52B80DAF"/>
    <w:rsid w:val="539A7531"/>
    <w:rsid w:val="53EF7B98"/>
    <w:rsid w:val="54192A6A"/>
    <w:rsid w:val="54597B23"/>
    <w:rsid w:val="553E4907"/>
    <w:rsid w:val="55A54AE7"/>
    <w:rsid w:val="55EFE2F1"/>
    <w:rsid w:val="56446664"/>
    <w:rsid w:val="577549CF"/>
    <w:rsid w:val="577C0F5A"/>
    <w:rsid w:val="57FF0AAB"/>
    <w:rsid w:val="58A97D85"/>
    <w:rsid w:val="59ED3A10"/>
    <w:rsid w:val="5A25349E"/>
    <w:rsid w:val="5A693178"/>
    <w:rsid w:val="5BF21EF1"/>
    <w:rsid w:val="5DEE7905"/>
    <w:rsid w:val="5F760649"/>
    <w:rsid w:val="5F9026FF"/>
    <w:rsid w:val="5FEFE432"/>
    <w:rsid w:val="5FEFEDE5"/>
    <w:rsid w:val="60367769"/>
    <w:rsid w:val="604D3B18"/>
    <w:rsid w:val="61915A96"/>
    <w:rsid w:val="624C0097"/>
    <w:rsid w:val="62E34731"/>
    <w:rsid w:val="62FA0CA1"/>
    <w:rsid w:val="63154E3D"/>
    <w:rsid w:val="63FD6F2F"/>
    <w:rsid w:val="64320DB4"/>
    <w:rsid w:val="648A2127"/>
    <w:rsid w:val="66707909"/>
    <w:rsid w:val="66FF39C1"/>
    <w:rsid w:val="67BBF43D"/>
    <w:rsid w:val="67F505D9"/>
    <w:rsid w:val="680616B2"/>
    <w:rsid w:val="68081B6C"/>
    <w:rsid w:val="68382167"/>
    <w:rsid w:val="6869042C"/>
    <w:rsid w:val="68B75D00"/>
    <w:rsid w:val="693413A4"/>
    <w:rsid w:val="694E0C55"/>
    <w:rsid w:val="6B223029"/>
    <w:rsid w:val="6B2A0696"/>
    <w:rsid w:val="6B4207FB"/>
    <w:rsid w:val="6BB6486B"/>
    <w:rsid w:val="6C17E2E0"/>
    <w:rsid w:val="6DFD89C1"/>
    <w:rsid w:val="6E3D735C"/>
    <w:rsid w:val="6E97C36C"/>
    <w:rsid w:val="6FEBCC65"/>
    <w:rsid w:val="70CA0033"/>
    <w:rsid w:val="70FC7D44"/>
    <w:rsid w:val="71083751"/>
    <w:rsid w:val="71B03361"/>
    <w:rsid w:val="725E74D6"/>
    <w:rsid w:val="73535B7E"/>
    <w:rsid w:val="73B736D1"/>
    <w:rsid w:val="73E54221"/>
    <w:rsid w:val="73EF2AA5"/>
    <w:rsid w:val="74165AF4"/>
    <w:rsid w:val="74211E30"/>
    <w:rsid w:val="744C76E3"/>
    <w:rsid w:val="747428D7"/>
    <w:rsid w:val="74B731E5"/>
    <w:rsid w:val="7597621D"/>
    <w:rsid w:val="75CB618F"/>
    <w:rsid w:val="76C1040E"/>
    <w:rsid w:val="79514BEE"/>
    <w:rsid w:val="799D1694"/>
    <w:rsid w:val="79B9312B"/>
    <w:rsid w:val="79BE6453"/>
    <w:rsid w:val="7A82248E"/>
    <w:rsid w:val="7B8439BC"/>
    <w:rsid w:val="7B942753"/>
    <w:rsid w:val="7BAB51BC"/>
    <w:rsid w:val="7BF5ACF9"/>
    <w:rsid w:val="7BF5BF86"/>
    <w:rsid w:val="7BFF7CCD"/>
    <w:rsid w:val="7C742471"/>
    <w:rsid w:val="7D867FD2"/>
    <w:rsid w:val="7D8F342B"/>
    <w:rsid w:val="7EDD90FC"/>
    <w:rsid w:val="7F14D8B5"/>
    <w:rsid w:val="7F340CC0"/>
    <w:rsid w:val="7F7B76BD"/>
    <w:rsid w:val="7FDBADD7"/>
    <w:rsid w:val="7FF9BE53"/>
    <w:rsid w:val="7FFD1C30"/>
    <w:rsid w:val="7FFF1453"/>
    <w:rsid w:val="A9BB71BB"/>
    <w:rsid w:val="B3B5D09C"/>
    <w:rsid w:val="BDFD7E33"/>
    <w:rsid w:val="BE5F1FC3"/>
    <w:rsid w:val="BF7F54D4"/>
    <w:rsid w:val="BFF392C6"/>
    <w:rsid w:val="CBAF2D2E"/>
    <w:rsid w:val="DAFF645B"/>
    <w:rsid w:val="DCD644A8"/>
    <w:rsid w:val="DF8F2106"/>
    <w:rsid w:val="E2F68532"/>
    <w:rsid w:val="E7FBC32A"/>
    <w:rsid w:val="E97FF991"/>
    <w:rsid w:val="F1870410"/>
    <w:rsid w:val="F1FDC54B"/>
    <w:rsid w:val="F7D7B68A"/>
    <w:rsid w:val="F9DF2C78"/>
    <w:rsid w:val="FBF73E01"/>
    <w:rsid w:val="FDCF6DCF"/>
    <w:rsid w:val="FF1E88DF"/>
    <w:rsid w:val="FFFBF86D"/>
    <w:rsid w:val="FFFD8AEB"/>
    <w:rsid w:val="FFFFE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Times New Roman" w:cs="Times New Roman"/>
      <w:kern w:val="2"/>
      <w:sz w:val="28"/>
      <w:szCs w:val="22"/>
      <w:lang w:val="en-US" w:eastAsia="zh-CN" w:bidi="ar-SA"/>
    </w:rPr>
  </w:style>
  <w:style w:type="paragraph" w:styleId="4">
    <w:name w:val="heading 1"/>
    <w:basedOn w:val="1"/>
    <w:next w:val="1"/>
    <w:link w:val="29"/>
    <w:qFormat/>
    <w:uiPriority w:val="9"/>
    <w:pPr>
      <w:keepNext/>
      <w:keepLines/>
      <w:spacing w:before="240" w:after="240" w:line="240" w:lineRule="auto"/>
      <w:contextualSpacing/>
      <w:jc w:val="left"/>
      <w:outlineLvl w:val="0"/>
    </w:pPr>
    <w:rPr>
      <w:rFonts w:ascii="Times New Roman" w:hAnsi="Times New Roman" w:eastAsia="仿宋"/>
      <w:b/>
      <w:bCs/>
      <w:kern w:val="44"/>
      <w:szCs w:val="28"/>
    </w:rPr>
  </w:style>
  <w:style w:type="paragraph" w:styleId="5">
    <w:name w:val="heading 2"/>
    <w:basedOn w:val="1"/>
    <w:next w:val="1"/>
    <w:link w:val="30"/>
    <w:qFormat/>
    <w:uiPriority w:val="9"/>
    <w:pPr>
      <w:keepNext/>
      <w:keepLines/>
      <w:spacing w:before="260" w:after="260" w:line="416" w:lineRule="auto"/>
      <w:ind w:left="284"/>
      <w:outlineLvl w:val="1"/>
    </w:pPr>
    <w:rPr>
      <w:rFonts w:ascii="Cambria" w:hAnsi="Cambria" w:eastAsia="仿宋"/>
      <w:b/>
      <w:bCs/>
      <w:sz w:val="30"/>
      <w:szCs w:val="32"/>
    </w:rPr>
  </w:style>
  <w:style w:type="paragraph" w:styleId="6">
    <w:name w:val="heading 3"/>
    <w:basedOn w:val="1"/>
    <w:next w:val="1"/>
    <w:link w:val="31"/>
    <w:qFormat/>
    <w:uiPriority w:val="9"/>
    <w:pPr>
      <w:keepNext/>
      <w:keepLines/>
      <w:tabs>
        <w:tab w:val="left" w:pos="426"/>
      </w:tabs>
      <w:spacing w:after="190" w:afterLines="50"/>
      <w:ind w:firstLine="643"/>
      <w:contextualSpacing/>
      <w:outlineLvl w:val="2"/>
    </w:pPr>
    <w:rPr>
      <w:rFonts w:ascii="仿宋" w:hAnsi="仿宋" w:eastAsia="仿宋_GB2312"/>
      <w:b/>
      <w:bCs/>
    </w:rPr>
  </w:style>
  <w:style w:type="paragraph" w:styleId="7">
    <w:name w:val="heading 4"/>
    <w:basedOn w:val="1"/>
    <w:next w:val="1"/>
    <w:link w:val="32"/>
    <w:qFormat/>
    <w:uiPriority w:val="9"/>
    <w:pPr>
      <w:keepNext/>
      <w:keepLines/>
      <w:spacing w:before="120" w:after="120"/>
      <w:outlineLvl w:val="3"/>
    </w:pPr>
    <w:rPr>
      <w:rFonts w:ascii="Cambria" w:hAnsi="Cambria" w:eastAsia="宋体"/>
      <w:b/>
      <w:bCs/>
      <w:szCs w:val="28"/>
    </w:rPr>
  </w:style>
  <w:style w:type="paragraph" w:styleId="8">
    <w:name w:val="heading 5"/>
    <w:basedOn w:val="1"/>
    <w:next w:val="1"/>
    <w:link w:val="33"/>
    <w:qFormat/>
    <w:uiPriority w:val="9"/>
    <w:pPr>
      <w:keepNext/>
      <w:keepLines/>
      <w:spacing w:before="280" w:after="290" w:line="376" w:lineRule="auto"/>
      <w:outlineLvl w:val="4"/>
    </w:pPr>
    <w:rPr>
      <w:b/>
      <w:bCs/>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spacing w:after="0" w:afterLines="0"/>
      <w:ind w:firstLine="420" w:firstLineChars="200"/>
    </w:pPr>
  </w:style>
  <w:style w:type="paragraph" w:customStyle="1" w:styleId="3">
    <w:name w:val="Body Text Indent1"/>
    <w:basedOn w:val="1"/>
    <w:qFormat/>
    <w:uiPriority w:val="0"/>
    <w:pPr>
      <w:spacing w:after="120" w:afterLines="0"/>
      <w:ind w:left="420" w:leftChars="200"/>
    </w:pPr>
  </w:style>
  <w:style w:type="paragraph" w:styleId="9">
    <w:name w:val="annotation text"/>
    <w:basedOn w:val="1"/>
    <w:link w:val="34"/>
    <w:unhideWhenUsed/>
    <w:qFormat/>
    <w:uiPriority w:val="0"/>
    <w:pPr>
      <w:jc w:val="left"/>
    </w:pPr>
    <w:rPr>
      <w:rFonts w:eastAsia="宋体"/>
    </w:rPr>
  </w:style>
  <w:style w:type="paragraph" w:styleId="10">
    <w:name w:val="Body Text"/>
    <w:basedOn w:val="1"/>
    <w:qFormat/>
    <w:uiPriority w:val="0"/>
    <w:pPr>
      <w:spacing w:line="0" w:lineRule="atLeast"/>
    </w:pPr>
    <w:rPr>
      <w:rFonts w:ascii="Times New Roman" w:hAnsi="Times New Roman" w:eastAsia="小标宋"/>
      <w:sz w:val="44"/>
      <w:szCs w:val="24"/>
    </w:rPr>
  </w:style>
  <w:style w:type="paragraph" w:styleId="11">
    <w:name w:val="Body Text Indent"/>
    <w:basedOn w:val="1"/>
    <w:qFormat/>
    <w:uiPriority w:val="0"/>
    <w:pPr>
      <w:ind w:firstLine="632" w:firstLineChars="200"/>
    </w:pPr>
  </w:style>
  <w:style w:type="paragraph" w:styleId="12">
    <w:name w:val="toc 3"/>
    <w:basedOn w:val="1"/>
    <w:next w:val="1"/>
    <w:unhideWhenUsed/>
    <w:qFormat/>
    <w:uiPriority w:val="39"/>
    <w:pPr>
      <w:ind w:left="840" w:leftChars="400"/>
    </w:pPr>
  </w:style>
  <w:style w:type="paragraph" w:styleId="13">
    <w:name w:val="Balloon Text"/>
    <w:basedOn w:val="1"/>
    <w:link w:val="35"/>
    <w:unhideWhenUsed/>
    <w:qFormat/>
    <w:uiPriority w:val="99"/>
    <w:rPr>
      <w:sz w:val="18"/>
      <w:szCs w:val="18"/>
    </w:rPr>
  </w:style>
  <w:style w:type="paragraph" w:styleId="14">
    <w:name w:val="footer"/>
    <w:basedOn w:val="1"/>
    <w:link w:val="36"/>
    <w:unhideWhenUsed/>
    <w:qFormat/>
    <w:uiPriority w:val="99"/>
    <w:pPr>
      <w:tabs>
        <w:tab w:val="center" w:pos="4153"/>
        <w:tab w:val="right" w:pos="8306"/>
      </w:tabs>
      <w:snapToGrid w:val="0"/>
      <w:spacing w:line="240" w:lineRule="auto"/>
      <w:jc w:val="left"/>
    </w:pPr>
    <w:rPr>
      <w:sz w:val="18"/>
      <w:szCs w:val="18"/>
    </w:rPr>
  </w:style>
  <w:style w:type="paragraph" w:styleId="15">
    <w:name w:val="header"/>
    <w:basedOn w:val="1"/>
    <w:link w:val="3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unhideWhenUsed/>
    <w:qFormat/>
    <w:uiPriority w:val="39"/>
  </w:style>
  <w:style w:type="paragraph" w:styleId="17">
    <w:name w:val="footnote text"/>
    <w:basedOn w:val="1"/>
    <w:link w:val="55"/>
    <w:unhideWhenUsed/>
    <w:qFormat/>
    <w:uiPriority w:val="99"/>
    <w:pPr>
      <w:snapToGrid w:val="0"/>
      <w:jc w:val="left"/>
    </w:pPr>
    <w:rPr>
      <w:sz w:val="18"/>
      <w:szCs w:val="18"/>
    </w:rPr>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0">
    <w:name w:val="annotation subject"/>
    <w:basedOn w:val="9"/>
    <w:next w:val="9"/>
    <w:link w:val="38"/>
    <w:unhideWhenUsed/>
    <w:qFormat/>
    <w:uiPriority w:val="99"/>
    <w:rPr>
      <w:b/>
      <w:bCs/>
    </w:rPr>
  </w:style>
  <w:style w:type="paragraph" w:styleId="21">
    <w:name w:val="Body Text First Indent 2"/>
    <w:basedOn w:val="11"/>
    <w:next w:val="1"/>
    <w:link w:val="54"/>
    <w:unhideWhenUsed/>
    <w:qFormat/>
    <w:uiPriority w:val="99"/>
    <w:pPr>
      <w:spacing w:after="120" w:line="620" w:lineRule="exact"/>
      <w:ind w:left="420" w:leftChars="200" w:firstLine="420"/>
    </w:pPr>
    <w:rPr>
      <w:rFonts w:ascii="楷体_GB2312" w:hAnsi="楷体_GB2312" w:eastAsia="宋体"/>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unhideWhenUsed/>
    <w:qFormat/>
    <w:uiPriority w:val="99"/>
    <w:rPr>
      <w:color w:val="0000FF"/>
      <w:u w:val="single"/>
    </w:rPr>
  </w:style>
  <w:style w:type="character" w:styleId="26">
    <w:name w:val="annotation reference"/>
    <w:unhideWhenUsed/>
    <w:qFormat/>
    <w:uiPriority w:val="0"/>
    <w:rPr>
      <w:sz w:val="21"/>
      <w:szCs w:val="21"/>
    </w:rPr>
  </w:style>
  <w:style w:type="character" w:styleId="27">
    <w:name w:val="footnote reference"/>
    <w:basedOn w:val="24"/>
    <w:unhideWhenUsed/>
    <w:qFormat/>
    <w:uiPriority w:val="99"/>
    <w:rPr>
      <w:vertAlign w:val="superscript"/>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9">
    <w:name w:val="标题 1 字符"/>
    <w:link w:val="4"/>
    <w:qFormat/>
    <w:uiPriority w:val="9"/>
    <w:rPr>
      <w:rFonts w:eastAsia="仿宋"/>
      <w:b/>
      <w:bCs/>
      <w:kern w:val="44"/>
      <w:sz w:val="28"/>
      <w:szCs w:val="28"/>
    </w:rPr>
  </w:style>
  <w:style w:type="character" w:customStyle="1" w:styleId="30">
    <w:name w:val="标题 2 字符"/>
    <w:link w:val="5"/>
    <w:qFormat/>
    <w:uiPriority w:val="9"/>
    <w:rPr>
      <w:rFonts w:ascii="Cambria" w:hAnsi="Cambria" w:eastAsia="仿宋"/>
      <w:b/>
      <w:bCs/>
      <w:kern w:val="2"/>
      <w:sz w:val="30"/>
      <w:szCs w:val="32"/>
    </w:rPr>
  </w:style>
  <w:style w:type="character" w:customStyle="1" w:styleId="31">
    <w:name w:val="标题 3 字符"/>
    <w:link w:val="6"/>
    <w:qFormat/>
    <w:uiPriority w:val="9"/>
    <w:rPr>
      <w:rFonts w:ascii="仿宋" w:hAnsi="仿宋" w:eastAsia="仿宋_GB2312"/>
      <w:b/>
      <w:bCs/>
      <w:kern w:val="2"/>
      <w:sz w:val="28"/>
      <w:szCs w:val="22"/>
    </w:rPr>
  </w:style>
  <w:style w:type="character" w:customStyle="1" w:styleId="32">
    <w:name w:val="标题 4 字符"/>
    <w:link w:val="7"/>
    <w:qFormat/>
    <w:uiPriority w:val="9"/>
    <w:rPr>
      <w:rFonts w:ascii="Cambria" w:hAnsi="Cambria" w:eastAsia="宋体" w:cs="Times New Roman"/>
      <w:b/>
      <w:bCs/>
      <w:sz w:val="24"/>
      <w:szCs w:val="28"/>
    </w:rPr>
  </w:style>
  <w:style w:type="character" w:customStyle="1" w:styleId="33">
    <w:name w:val="标题 5 字符"/>
    <w:link w:val="8"/>
    <w:qFormat/>
    <w:uiPriority w:val="9"/>
    <w:rPr>
      <w:b/>
      <w:bCs/>
      <w:sz w:val="28"/>
      <w:szCs w:val="28"/>
    </w:rPr>
  </w:style>
  <w:style w:type="character" w:customStyle="1" w:styleId="34">
    <w:name w:val="批注文字 字符"/>
    <w:link w:val="9"/>
    <w:qFormat/>
    <w:uiPriority w:val="0"/>
    <w:rPr>
      <w:rFonts w:ascii="Calibri" w:hAnsi="Calibri" w:eastAsia="宋体" w:cs="Times New Roman"/>
      <w:sz w:val="24"/>
    </w:rPr>
  </w:style>
  <w:style w:type="character" w:customStyle="1" w:styleId="35">
    <w:name w:val="批注框文本 字符"/>
    <w:link w:val="13"/>
    <w:semiHidden/>
    <w:qFormat/>
    <w:uiPriority w:val="99"/>
    <w:rPr>
      <w:sz w:val="18"/>
      <w:szCs w:val="18"/>
    </w:rPr>
  </w:style>
  <w:style w:type="character" w:customStyle="1" w:styleId="36">
    <w:name w:val="页脚 字符"/>
    <w:link w:val="14"/>
    <w:qFormat/>
    <w:uiPriority w:val="99"/>
    <w:rPr>
      <w:sz w:val="18"/>
      <w:szCs w:val="18"/>
    </w:rPr>
  </w:style>
  <w:style w:type="character" w:customStyle="1" w:styleId="37">
    <w:name w:val="页眉 字符"/>
    <w:link w:val="15"/>
    <w:qFormat/>
    <w:uiPriority w:val="99"/>
    <w:rPr>
      <w:sz w:val="18"/>
      <w:szCs w:val="18"/>
    </w:rPr>
  </w:style>
  <w:style w:type="character" w:customStyle="1" w:styleId="38">
    <w:name w:val="批注主题 字符"/>
    <w:link w:val="20"/>
    <w:semiHidden/>
    <w:qFormat/>
    <w:uiPriority w:val="99"/>
    <w:rPr>
      <w:rFonts w:ascii="Calibri" w:hAnsi="Calibri" w:eastAsia="宋体" w:cs="Times New Roman"/>
      <w:b/>
      <w:bCs/>
      <w:sz w:val="24"/>
    </w:rPr>
  </w:style>
  <w:style w:type="character" w:customStyle="1" w:styleId="39">
    <w:name w:val="font11"/>
    <w:qFormat/>
    <w:uiPriority w:val="0"/>
    <w:rPr>
      <w:rFonts w:hint="default" w:ascii="仿宋_GB2312" w:eastAsia="仿宋_GB2312" w:cs="仿宋_GB2312"/>
      <w:color w:val="000000"/>
      <w:sz w:val="18"/>
      <w:szCs w:val="18"/>
      <w:u w:val="none"/>
    </w:rPr>
  </w:style>
  <w:style w:type="character" w:customStyle="1" w:styleId="40">
    <w:name w:val="未处理的提及1"/>
    <w:unhideWhenUsed/>
    <w:qFormat/>
    <w:uiPriority w:val="99"/>
    <w:rPr>
      <w:color w:val="605E5C"/>
      <w:shd w:val="clear" w:color="auto" w:fill="E1DFDD"/>
    </w:rPr>
  </w:style>
  <w:style w:type="character" w:customStyle="1" w:styleId="41">
    <w:name w:val="font21"/>
    <w:qFormat/>
    <w:uiPriority w:val="0"/>
    <w:rPr>
      <w:rFonts w:ascii="等线" w:hAnsi="等线" w:eastAsia="等线" w:cs="等线"/>
      <w:color w:val="000000"/>
      <w:sz w:val="18"/>
      <w:szCs w:val="18"/>
      <w:u w:val="none"/>
    </w:rPr>
  </w:style>
  <w:style w:type="paragraph" w:customStyle="1" w:styleId="42">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缩进1"/>
    <w:basedOn w:val="1"/>
    <w:qFormat/>
    <w:uiPriority w:val="0"/>
    <w:pPr>
      <w:spacing w:line="500" w:lineRule="exact"/>
      <w:ind w:right="26" w:rightChars="8" w:firstLine="640"/>
    </w:pPr>
    <w:rPr>
      <w:rFonts w:ascii="楷体_GB2312" w:eastAsia="楷体_GB2312"/>
      <w:szCs w:val="32"/>
    </w:rPr>
  </w:style>
  <w:style w:type="paragraph" w:customStyle="1" w:styleId="44">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46">
    <w:name w:val="_Style 3"/>
    <w:basedOn w:val="1"/>
    <w:qFormat/>
    <w:uiPriority w:val="0"/>
    <w:pPr>
      <w:widowControl/>
      <w:spacing w:after="160" w:line="240" w:lineRule="exact"/>
      <w:jc w:val="left"/>
    </w:pPr>
    <w:rPr>
      <w:rFonts w:ascii="Times New Roman" w:hAnsi="Times New Roman" w:eastAsia="宋体"/>
      <w:sz w:val="21"/>
      <w:szCs w:val="24"/>
    </w:rPr>
  </w:style>
  <w:style w:type="paragraph" w:customStyle="1" w:styleId="47">
    <w:name w:val="TOC 标题1"/>
    <w:basedOn w:val="4"/>
    <w:next w:val="1"/>
    <w:unhideWhenUsed/>
    <w:qFormat/>
    <w:uiPriority w:val="39"/>
    <w:pPr>
      <w:widowControl/>
      <w:spacing w:before="480" w:after="0" w:line="276" w:lineRule="auto"/>
      <w:outlineLvl w:val="9"/>
    </w:pPr>
    <w:rPr>
      <w:rFonts w:ascii="Cambria" w:hAnsi="Cambria" w:eastAsia="宋体"/>
      <w:color w:val="366091"/>
      <w:kern w:val="0"/>
    </w:rPr>
  </w:style>
  <w:style w:type="paragraph" w:customStyle="1" w:styleId="48">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List Paragraph"/>
    <w:basedOn w:val="1"/>
    <w:qFormat/>
    <w:uiPriority w:val="34"/>
    <w:pPr>
      <w:ind w:firstLine="420" w:firstLineChars="200"/>
    </w:pPr>
  </w:style>
  <w:style w:type="paragraph" w:customStyle="1" w:styleId="50">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5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修订1"/>
    <w:unhideWhenUsed/>
    <w:qFormat/>
    <w:uiPriority w:val="99"/>
    <w:rPr>
      <w:rFonts w:ascii="Calibri" w:hAnsi="Calibri" w:eastAsia="Times New Roman" w:cs="Times New Roman"/>
      <w:kern w:val="2"/>
      <w:sz w:val="28"/>
      <w:szCs w:val="22"/>
      <w:lang w:val="en-US" w:eastAsia="zh-CN" w:bidi="ar-SA"/>
    </w:rPr>
  </w:style>
  <w:style w:type="character" w:customStyle="1" w:styleId="53">
    <w:name w:val="批注文字 Char"/>
    <w:qFormat/>
    <w:uiPriority w:val="0"/>
    <w:rPr>
      <w:rFonts w:ascii="Calibri" w:hAnsi="Calibri"/>
      <w:sz w:val="24"/>
    </w:rPr>
  </w:style>
  <w:style w:type="character" w:customStyle="1" w:styleId="54">
    <w:name w:val="正文文本首行缩进 2 字符"/>
    <w:basedOn w:val="24"/>
    <w:link w:val="21"/>
    <w:qFormat/>
    <w:uiPriority w:val="99"/>
    <w:rPr>
      <w:rFonts w:ascii="楷体_GB2312" w:hAnsi="楷体_GB2312"/>
      <w:kern w:val="2"/>
      <w:sz w:val="28"/>
      <w:szCs w:val="22"/>
    </w:rPr>
  </w:style>
  <w:style w:type="character" w:customStyle="1" w:styleId="55">
    <w:name w:val="脚注文本 字符"/>
    <w:basedOn w:val="24"/>
    <w:link w:val="17"/>
    <w:semiHidden/>
    <w:qFormat/>
    <w:uiPriority w:val="99"/>
    <w:rPr>
      <w:rFonts w:ascii="Calibri" w:hAnsi="Calibri" w:eastAsia="Times New Roman"/>
      <w:kern w:val="2"/>
      <w:sz w:val="18"/>
      <w:szCs w:val="18"/>
    </w:rPr>
  </w:style>
  <w:style w:type="paragraph" w:customStyle="1" w:styleId="56">
    <w:name w:val="_Style 25"/>
    <w:basedOn w:val="11"/>
    <w:next w:val="21"/>
    <w:unhideWhenUsed/>
    <w:qFormat/>
    <w:uiPriority w:val="99"/>
    <w:pPr>
      <w:ind w:firstLine="420"/>
    </w:pPr>
  </w:style>
  <w:style w:type="paragraph" w:customStyle="1" w:styleId="57">
    <w:name w:val="修订2"/>
    <w:hidden/>
    <w:semiHidden/>
    <w:qFormat/>
    <w:uiPriority w:val="99"/>
    <w:rPr>
      <w:rFonts w:ascii="Calibri" w:hAnsi="Calibri" w:eastAsia="Times New Roman" w:cs="Times New Roman"/>
      <w:kern w:val="2"/>
      <w:sz w:val="28"/>
      <w:szCs w:val="22"/>
      <w:lang w:val="en-US" w:eastAsia="zh-CN" w:bidi="ar-SA"/>
    </w:rPr>
  </w:style>
  <w:style w:type="paragraph" w:customStyle="1" w:styleId="58">
    <w:name w:val="Revision"/>
    <w:hidden/>
    <w:semiHidden/>
    <w:qFormat/>
    <w:uiPriority w:val="99"/>
    <w:rPr>
      <w:rFonts w:ascii="Calibri" w:hAnsi="Calibri" w:eastAsia="Times New Roman"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4108</Words>
  <Characters>23418</Characters>
  <Lines>195</Lines>
  <Paragraphs>54</Paragraphs>
  <TotalTime>0</TotalTime>
  <ScaleCrop>false</ScaleCrop>
  <LinksUpToDate>false</LinksUpToDate>
  <CharactersWithSpaces>27472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2022-06-09T17:01:00Z</dcterms:created>
  <dc:creator>周玲莉</dc:creator>
  <cp:lastModifiedBy>何海庆</cp:lastModifiedBy>
  <cp:lastPrinted>2022-07-15T08:21:00Z</cp:lastPrinted>
  <dcterms:modified xsi:type="dcterms:W3CDTF">2022-07-27T16:07:08Z</dcterms:modified>
  <dc:title>佛山市土壤和地下水污染防治</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77061B94691E4A7597A3E797FEF0A56E</vt:lpwstr>
  </property>
</Properties>
</file>