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left="0" w:leftChars="0" w:right="0" w:rightChars="0" w:firstLine="0" w:firstLineChars="0"/>
        <w:jc w:val="center"/>
        <w:rPr>
          <w:rFonts w:hint="eastAsia"/>
          <w:b/>
          <w:color w:val="auto"/>
          <w:spacing w:val="-6"/>
          <w:lang w:val="en-US" w:eastAsia="zh-CN"/>
        </w:rPr>
      </w:pPr>
      <w:r>
        <w:rPr>
          <w:rFonts w:hint="eastAsia"/>
          <w:color w:val="auto"/>
          <w:spacing w:val="-6"/>
        </w:rPr>
        <w:t>20</w:t>
      </w:r>
      <w:r>
        <w:rPr>
          <w:rFonts w:hint="eastAsia"/>
          <w:color w:val="auto"/>
          <w:spacing w:val="-6"/>
          <w:lang w:val="en-US" w:eastAsia="zh-CN"/>
        </w:rPr>
        <w:t>20</w:t>
      </w:r>
      <w:r>
        <w:rPr>
          <w:rFonts w:hint="eastAsia"/>
          <w:color w:val="auto"/>
          <w:spacing w:val="-6"/>
        </w:rPr>
        <w:t>年度佛山市文化产业</w:t>
      </w:r>
      <w:r>
        <w:rPr>
          <w:rFonts w:hint="eastAsia"/>
          <w:color w:val="auto"/>
          <w:spacing w:val="-6"/>
          <w:lang w:eastAsia="zh-CN"/>
        </w:rPr>
        <w:t>发展专项</w:t>
      </w:r>
      <w:r>
        <w:rPr>
          <w:rFonts w:hint="eastAsia"/>
          <w:color w:val="auto"/>
          <w:spacing w:val="-6"/>
        </w:rPr>
        <w:t>扶持资金</w:t>
      </w:r>
      <w:r>
        <w:rPr>
          <w:rFonts w:hint="eastAsia"/>
          <w:color w:val="auto"/>
          <w:spacing w:val="-6"/>
          <w:lang w:val="en-US" w:eastAsia="zh-CN"/>
        </w:rPr>
        <w:t xml:space="preserve">   </w:t>
      </w:r>
      <w:r>
        <w:rPr>
          <w:rFonts w:hint="eastAsia"/>
          <w:color w:val="auto"/>
          <w:spacing w:val="-6"/>
        </w:rPr>
        <w:t>申报指南</w:t>
      </w:r>
    </w:p>
    <w:p>
      <w:pPr>
        <w:pStyle w:val="8"/>
        <w:kinsoku/>
        <w:autoSpaceDE/>
        <w:autoSpaceDN w:val="0"/>
        <w:spacing w:line="450" w:lineRule="atLeast"/>
        <w:ind w:firstLine="420"/>
        <w:jc w:val="left"/>
        <w:rPr>
          <w:rFonts w:hint="eastAsia" w:ascii="仿宋_GB2312" w:hAnsi="仿宋_GB2312" w:eastAsia="仿宋_GB2312"/>
          <w:b w:val="0"/>
          <w:i w:val="0"/>
          <w:snapToGrid/>
          <w:color w:val="auto"/>
          <w:sz w:val="32"/>
          <w:lang w:val="en-US" w:eastAsia="zh-CN"/>
        </w:rPr>
      </w:pPr>
      <w:r>
        <w:rPr>
          <w:rFonts w:hint="eastAsia" w:ascii="仿宋_GB2312" w:hAnsi="仿宋_GB2312" w:eastAsia="仿宋_GB2312"/>
          <w:b w:val="0"/>
          <w:i w:val="0"/>
          <w:snapToGrid/>
          <w:color w:val="auto"/>
          <w:sz w:val="32"/>
          <w:lang w:val="en-US" w:eastAsia="zh-CN"/>
        </w:rPr>
        <w:t xml:space="preserve">  </w:t>
      </w:r>
    </w:p>
    <w:p>
      <w:pPr>
        <w:pStyle w:val="8"/>
        <w:kinsoku/>
        <w:autoSpaceDE/>
        <w:autoSpaceDN w:val="0"/>
        <w:spacing w:line="450" w:lineRule="atLeast"/>
        <w:ind w:firstLine="640" w:firstLineChars="200"/>
        <w:jc w:val="left"/>
        <w:rPr>
          <w:rFonts w:hint="eastAsia" w:ascii="仿宋_GB2312" w:hAnsi="仿宋_GB2312" w:eastAsia="仿宋_GB2312"/>
          <w:b w:val="0"/>
          <w:i w:val="0"/>
          <w:snapToGrid/>
          <w:color w:val="auto"/>
          <w:sz w:val="32"/>
        </w:rPr>
      </w:pPr>
      <w:r>
        <w:rPr>
          <w:rFonts w:hint="eastAsia" w:ascii="仿宋_GB2312" w:hAnsi="仿宋_GB2312" w:eastAsia="仿宋_GB2312"/>
          <w:b w:val="0"/>
          <w:i w:val="0"/>
          <w:snapToGrid/>
          <w:color w:val="auto"/>
          <w:sz w:val="32"/>
          <w:lang w:eastAsia="zh-CN"/>
        </w:rPr>
        <w:t>为持续推动佛山文化产业发展</w:t>
      </w:r>
      <w:r>
        <w:rPr>
          <w:rFonts w:hint="eastAsia" w:ascii="仿宋_GB2312" w:hAnsi="仿宋_GB2312" w:eastAsia="仿宋_GB2312"/>
          <w:b w:val="0"/>
          <w:i w:val="0"/>
          <w:snapToGrid/>
          <w:color w:val="auto"/>
          <w:sz w:val="32"/>
        </w:rPr>
        <w:t>，</w:t>
      </w:r>
      <w:r>
        <w:rPr>
          <w:rFonts w:hint="eastAsia" w:ascii="仿宋_GB2312" w:hAnsi="仿宋_GB2312" w:eastAsia="仿宋_GB2312"/>
          <w:b w:val="0"/>
          <w:i w:val="0"/>
          <w:snapToGrid/>
          <w:color w:val="auto"/>
          <w:sz w:val="32"/>
          <w:lang w:eastAsia="zh-CN"/>
        </w:rPr>
        <w:t>根据《</w:t>
      </w:r>
      <w:r>
        <w:rPr>
          <w:rFonts w:hint="eastAsia" w:ascii="仿宋_GB2312" w:hAnsi="仿宋_GB2312" w:eastAsia="仿宋_GB2312"/>
          <w:color w:val="auto"/>
          <w:sz w:val="32"/>
        </w:rPr>
        <w:t>佛山市人民政府办公室关于印发佛山市加快文化产业发展若干政策措施的通知</w:t>
      </w:r>
      <w:r>
        <w:rPr>
          <w:rFonts w:hint="eastAsia" w:ascii="仿宋_GB2312" w:hAnsi="仿宋_GB2312" w:eastAsia="仿宋_GB2312"/>
          <w:b w:val="0"/>
          <w:i w:val="0"/>
          <w:snapToGrid/>
          <w:color w:val="auto"/>
          <w:sz w:val="32"/>
          <w:lang w:eastAsia="zh-CN"/>
        </w:rPr>
        <w:t>》（</w:t>
      </w:r>
      <w:r>
        <w:rPr>
          <w:rFonts w:hint="eastAsia" w:ascii="仿宋_GB2312" w:hAnsi="仿宋_GB2312" w:eastAsia="仿宋_GB2312"/>
          <w:color w:val="auto"/>
          <w:sz w:val="32"/>
        </w:rPr>
        <w:t>佛府办〔2019〕14号</w:t>
      </w:r>
      <w:r>
        <w:rPr>
          <w:rFonts w:hint="eastAsia" w:ascii="仿宋_GB2312" w:hAnsi="仿宋_GB2312" w:eastAsia="仿宋_GB2312"/>
          <w:b w:val="0"/>
          <w:i w:val="0"/>
          <w:snapToGrid/>
          <w:color w:val="auto"/>
          <w:sz w:val="32"/>
          <w:lang w:eastAsia="zh-CN"/>
        </w:rPr>
        <w:t>），</w:t>
      </w:r>
      <w:r>
        <w:rPr>
          <w:rFonts w:hint="eastAsia" w:ascii="仿宋_GB2312" w:hAnsi="仿宋_GB2312" w:eastAsia="仿宋_GB2312"/>
          <w:b w:val="0"/>
          <w:i w:val="0"/>
          <w:snapToGrid/>
          <w:color w:val="auto"/>
          <w:sz w:val="32"/>
        </w:rPr>
        <w:t>现制定20</w:t>
      </w:r>
      <w:r>
        <w:rPr>
          <w:rFonts w:hint="eastAsia" w:ascii="仿宋_GB2312" w:hAnsi="仿宋_GB2312" w:eastAsia="仿宋_GB2312"/>
          <w:b w:val="0"/>
          <w:i w:val="0"/>
          <w:snapToGrid/>
          <w:color w:val="auto"/>
          <w:sz w:val="32"/>
          <w:lang w:val="en-US" w:eastAsia="zh-CN"/>
        </w:rPr>
        <w:t>20</w:t>
      </w:r>
      <w:r>
        <w:rPr>
          <w:rFonts w:hint="eastAsia" w:ascii="仿宋_GB2312" w:hAnsi="仿宋_GB2312" w:eastAsia="仿宋_GB2312"/>
          <w:b w:val="0"/>
          <w:i w:val="0"/>
          <w:snapToGrid/>
          <w:color w:val="auto"/>
          <w:sz w:val="32"/>
        </w:rPr>
        <w:t>年度佛山市</w:t>
      </w:r>
      <w:r>
        <w:rPr>
          <w:rFonts w:hint="eastAsia" w:ascii="仿宋_GB2312" w:hAnsi="仿宋_GB2312" w:eastAsia="仿宋_GB2312"/>
          <w:b w:val="0"/>
          <w:i w:val="0"/>
          <w:snapToGrid/>
          <w:color w:val="auto"/>
          <w:sz w:val="32"/>
          <w:lang w:eastAsia="zh-CN"/>
        </w:rPr>
        <w:t>文化产业发展专项扶持资金</w:t>
      </w:r>
      <w:r>
        <w:rPr>
          <w:rFonts w:hint="eastAsia" w:ascii="仿宋_GB2312" w:hAnsi="仿宋_GB2312" w:eastAsia="仿宋_GB2312"/>
          <w:b w:val="0"/>
          <w:i w:val="0"/>
          <w:snapToGrid/>
          <w:color w:val="auto"/>
          <w:sz w:val="32"/>
        </w:rPr>
        <w:t>申报指南。</w:t>
      </w:r>
    </w:p>
    <w:p>
      <w:pPr>
        <w:pStyle w:val="8"/>
        <w:kinsoku/>
        <w:autoSpaceDE/>
        <w:autoSpaceDN w:val="0"/>
        <w:spacing w:line="450" w:lineRule="atLeast"/>
        <w:ind w:firstLine="0"/>
        <w:jc w:val="left"/>
        <w:rPr>
          <w:rFonts w:hint="eastAsia" w:ascii="黑体" w:hAnsi="黑体" w:eastAsia="黑体"/>
          <w:b w:val="0"/>
          <w:bCs/>
          <w:i w:val="0"/>
          <w:snapToGrid/>
          <w:color w:val="auto"/>
          <w:sz w:val="32"/>
        </w:rPr>
      </w:pPr>
      <w:r>
        <w:rPr>
          <w:rFonts w:hint="eastAsia" w:ascii="黑体" w:hAnsi="黑体" w:eastAsia="黑体"/>
          <w:b w:val="0"/>
          <w:bCs/>
          <w:i w:val="0"/>
          <w:snapToGrid/>
          <w:color w:val="auto"/>
          <w:sz w:val="32"/>
          <w:lang w:val="en-US" w:eastAsia="zh-CN"/>
        </w:rPr>
        <w:t xml:space="preserve">    </w:t>
      </w:r>
      <w:r>
        <w:rPr>
          <w:rFonts w:hint="eastAsia" w:ascii="黑体" w:hAnsi="黑体" w:eastAsia="黑体"/>
          <w:b w:val="0"/>
          <w:bCs/>
          <w:i w:val="0"/>
          <w:snapToGrid/>
          <w:color w:val="auto"/>
          <w:sz w:val="32"/>
        </w:rPr>
        <w:t>一、申报主体和</w:t>
      </w:r>
      <w:r>
        <w:rPr>
          <w:rFonts w:hint="eastAsia" w:ascii="黑体" w:hAnsi="黑体" w:eastAsia="黑体"/>
          <w:b w:val="0"/>
          <w:bCs/>
          <w:i w:val="0"/>
          <w:snapToGrid/>
          <w:color w:val="auto"/>
          <w:sz w:val="32"/>
          <w:lang w:eastAsia="zh-CN"/>
        </w:rPr>
        <w:t>基本</w:t>
      </w:r>
      <w:r>
        <w:rPr>
          <w:rFonts w:hint="eastAsia" w:ascii="黑体" w:hAnsi="黑体" w:eastAsia="黑体"/>
          <w:b w:val="0"/>
          <w:bCs/>
          <w:i w:val="0"/>
          <w:snapToGrid/>
          <w:color w:val="auto"/>
          <w:sz w:val="32"/>
        </w:rPr>
        <w:t>条件</w:t>
      </w:r>
    </w:p>
    <w:p>
      <w:pPr>
        <w:pStyle w:val="8"/>
        <w:kinsoku/>
        <w:autoSpaceDE/>
        <w:autoSpaceDN w:val="0"/>
        <w:spacing w:line="450" w:lineRule="atLeast"/>
        <w:ind w:firstLine="640" w:firstLineChars="200"/>
        <w:jc w:val="left"/>
        <w:rPr>
          <w:rFonts w:hint="eastAsia" w:ascii="仿宋_GB2312" w:hAnsi="仿宋_GB2312" w:eastAsia="仿宋_GB2312"/>
          <w:b w:val="0"/>
          <w:bCs/>
          <w:i w:val="0"/>
          <w:snapToGrid/>
          <w:color w:val="auto"/>
          <w:sz w:val="32"/>
        </w:rPr>
      </w:pPr>
      <w:r>
        <w:rPr>
          <w:rFonts w:hint="eastAsia" w:ascii="仿宋_GB2312" w:hAnsi="仿宋_GB2312" w:eastAsia="仿宋_GB2312"/>
          <w:b w:val="0"/>
          <w:bCs/>
          <w:i w:val="0"/>
          <w:snapToGrid/>
          <w:color w:val="auto"/>
          <w:sz w:val="32"/>
          <w:lang w:eastAsia="zh-CN"/>
        </w:rPr>
        <w:t>（一）企业</w:t>
      </w:r>
      <w:r>
        <w:rPr>
          <w:rFonts w:hint="eastAsia" w:ascii="仿宋_GB2312" w:hAnsi="仿宋_GB2312" w:eastAsia="仿宋_GB2312"/>
          <w:b w:val="0"/>
          <w:bCs/>
          <w:i w:val="0"/>
          <w:snapToGrid/>
          <w:color w:val="auto"/>
          <w:sz w:val="32"/>
        </w:rPr>
        <w:t>注册地址在佛山市，具有独立法人资格。</w:t>
      </w:r>
    </w:p>
    <w:p>
      <w:pPr>
        <w:pStyle w:val="8"/>
        <w:kinsoku/>
        <w:autoSpaceDE/>
        <w:autoSpaceDN w:val="0"/>
        <w:spacing w:line="450" w:lineRule="atLeast"/>
        <w:ind w:firstLine="640" w:firstLineChars="200"/>
        <w:jc w:val="left"/>
        <w:rPr>
          <w:rFonts w:hint="eastAsia" w:ascii="仿宋_GB2312" w:hAnsi="仿宋_GB2312" w:eastAsia="仿宋_GB2312"/>
          <w:b w:val="0"/>
          <w:bCs/>
          <w:i w:val="0"/>
          <w:snapToGrid/>
          <w:color w:val="auto"/>
          <w:sz w:val="32"/>
          <w:lang w:val="en-US" w:eastAsia="zh-CN"/>
        </w:rPr>
      </w:pPr>
      <w:r>
        <w:rPr>
          <w:rFonts w:hint="eastAsia" w:ascii="仿宋_GB2312" w:hAnsi="仿宋_GB2312" w:eastAsia="仿宋_GB2312"/>
          <w:b w:val="0"/>
          <w:bCs/>
          <w:i w:val="0"/>
          <w:snapToGrid/>
          <w:color w:val="auto"/>
          <w:sz w:val="32"/>
          <w:lang w:val="en-US" w:eastAsia="zh-CN"/>
        </w:rPr>
        <w:t>（二）</w:t>
      </w:r>
      <w:r>
        <w:rPr>
          <w:rFonts w:hint="eastAsia" w:ascii="仿宋_GB2312" w:hAnsi="仿宋_GB2312" w:eastAsia="仿宋_GB2312"/>
          <w:snapToGrid/>
          <w:color w:val="auto"/>
          <w:sz w:val="32"/>
          <w:shd w:val="clear" w:color="auto" w:fill="FFFFFF"/>
          <w:lang w:eastAsia="zh-CN"/>
        </w:rPr>
        <w:t>企业工商登记经营范围中有国家统计局《文化及相关产业分类（201</w:t>
      </w:r>
      <w:r>
        <w:rPr>
          <w:rFonts w:hint="eastAsia" w:ascii="仿宋_GB2312" w:hAnsi="仿宋_GB2312" w:eastAsia="仿宋_GB2312"/>
          <w:snapToGrid/>
          <w:color w:val="auto"/>
          <w:sz w:val="32"/>
          <w:shd w:val="clear" w:color="auto" w:fill="FFFFFF"/>
          <w:lang w:val="en-US" w:eastAsia="zh-CN"/>
        </w:rPr>
        <w:t>8</w:t>
      </w:r>
      <w:r>
        <w:rPr>
          <w:rFonts w:hint="eastAsia" w:ascii="仿宋_GB2312" w:hAnsi="仿宋_GB2312" w:eastAsia="仿宋_GB2312"/>
          <w:snapToGrid/>
          <w:color w:val="auto"/>
          <w:sz w:val="32"/>
          <w:shd w:val="clear" w:color="auto" w:fill="FFFFFF"/>
          <w:lang w:eastAsia="zh-CN"/>
        </w:rPr>
        <w:t>）》所明确的行业类别（申请股权投资类企业除外）。</w:t>
      </w:r>
    </w:p>
    <w:p>
      <w:pPr>
        <w:pStyle w:val="8"/>
        <w:kinsoku/>
        <w:autoSpaceDE/>
        <w:autoSpaceDN w:val="0"/>
        <w:spacing w:line="450" w:lineRule="atLeast"/>
        <w:ind w:firstLine="0"/>
        <w:jc w:val="left"/>
        <w:rPr>
          <w:rFonts w:hint="eastAsia" w:ascii="仿宋_GB2312" w:hAnsi="仿宋_GB2312" w:eastAsia="仿宋_GB2312"/>
          <w:b w:val="0"/>
          <w:bCs/>
          <w:i w:val="0"/>
          <w:snapToGrid/>
          <w:color w:val="auto"/>
          <w:sz w:val="32"/>
        </w:rPr>
      </w:pPr>
      <w:r>
        <w:rPr>
          <w:rFonts w:hint="eastAsia" w:ascii="仿宋_GB2312" w:hAnsi="仿宋_GB2312" w:eastAsia="仿宋_GB2312"/>
          <w:b w:val="0"/>
          <w:bCs/>
          <w:i w:val="0"/>
          <w:snapToGrid/>
          <w:color w:val="auto"/>
          <w:sz w:val="32"/>
        </w:rPr>
        <w:t>　</w:t>
      </w:r>
      <w:r>
        <w:rPr>
          <w:rFonts w:hint="eastAsia" w:ascii="仿宋_GB2312" w:hAnsi="仿宋_GB2312" w:eastAsia="仿宋_GB2312"/>
          <w:b w:val="0"/>
          <w:bCs/>
          <w:i w:val="0"/>
          <w:snapToGrid/>
          <w:color w:val="auto"/>
          <w:sz w:val="32"/>
          <w:lang w:val="en-US" w:eastAsia="zh-CN"/>
        </w:rPr>
        <w:t xml:space="preserve">  （三）</w:t>
      </w:r>
      <w:r>
        <w:rPr>
          <w:rFonts w:hint="eastAsia" w:ascii="仿宋_GB2312" w:hAnsi="仿宋_GB2312" w:eastAsia="仿宋_GB2312"/>
          <w:b w:val="0"/>
          <w:bCs/>
          <w:i w:val="0"/>
          <w:snapToGrid/>
          <w:color w:val="auto"/>
          <w:sz w:val="32"/>
        </w:rPr>
        <w:t>经营管理完善，具有健全的财务管理制度，</w:t>
      </w:r>
      <w:r>
        <w:rPr>
          <w:rFonts w:hint="eastAsia" w:ascii="仿宋_GB2312" w:hAnsi="仿宋_GB2312" w:eastAsia="仿宋_GB2312"/>
          <w:b w:val="0"/>
          <w:bCs/>
          <w:i w:val="0"/>
          <w:snapToGrid/>
          <w:color w:val="auto"/>
          <w:sz w:val="32"/>
          <w:lang w:eastAsia="zh-CN"/>
        </w:rPr>
        <w:t>近</w:t>
      </w:r>
      <w:r>
        <w:rPr>
          <w:rFonts w:hint="eastAsia" w:ascii="仿宋_GB2312" w:hAnsi="仿宋_GB2312" w:eastAsia="仿宋_GB2312"/>
          <w:b w:val="0"/>
          <w:bCs/>
          <w:i w:val="0"/>
          <w:snapToGrid/>
          <w:color w:val="auto"/>
          <w:sz w:val="32"/>
          <w:lang w:val="en-US" w:eastAsia="zh-CN"/>
        </w:rPr>
        <w:t>3年</w:t>
      </w:r>
      <w:r>
        <w:rPr>
          <w:rFonts w:hint="eastAsia" w:ascii="仿宋_GB2312" w:hAnsi="仿宋_GB2312" w:eastAsia="仿宋_GB2312"/>
          <w:b w:val="0"/>
          <w:bCs/>
          <w:i w:val="0"/>
          <w:snapToGrid/>
          <w:color w:val="auto"/>
          <w:sz w:val="32"/>
        </w:rPr>
        <w:t>无违法违规经营记录。</w:t>
      </w:r>
    </w:p>
    <w:p>
      <w:pPr>
        <w:pStyle w:val="8"/>
        <w:kinsoku/>
        <w:autoSpaceDE/>
        <w:autoSpaceDN w:val="0"/>
        <w:spacing w:line="450" w:lineRule="atLeast"/>
        <w:ind w:firstLine="0"/>
        <w:jc w:val="left"/>
        <w:rPr>
          <w:rFonts w:hint="eastAsia" w:ascii="黑体" w:hAnsi="黑体" w:eastAsia="黑体"/>
          <w:b w:val="0"/>
          <w:bCs/>
          <w:i w:val="0"/>
          <w:snapToGrid/>
          <w:color w:val="auto"/>
          <w:sz w:val="32"/>
        </w:rPr>
      </w:pPr>
      <w:r>
        <w:rPr>
          <w:rFonts w:hint="eastAsia" w:ascii="黑体" w:hAnsi="黑体" w:eastAsia="黑体"/>
          <w:b w:val="0"/>
          <w:bCs/>
          <w:i w:val="0"/>
          <w:snapToGrid/>
          <w:color w:val="auto"/>
          <w:sz w:val="32"/>
          <w:lang w:val="en-US" w:eastAsia="zh-CN"/>
        </w:rPr>
        <w:t xml:space="preserve">     </w:t>
      </w:r>
      <w:r>
        <w:rPr>
          <w:rFonts w:hint="eastAsia" w:ascii="黑体" w:hAnsi="黑体" w:eastAsia="黑体"/>
          <w:b w:val="0"/>
          <w:bCs/>
          <w:i w:val="0"/>
          <w:snapToGrid/>
          <w:color w:val="auto"/>
          <w:sz w:val="32"/>
        </w:rPr>
        <w:t>二、申报程序</w:t>
      </w:r>
      <w:r>
        <w:rPr>
          <w:rFonts w:hint="eastAsia" w:ascii="黑体" w:hAnsi="黑体" w:eastAsia="黑体"/>
          <w:b w:val="0"/>
          <w:bCs/>
          <w:i w:val="0"/>
          <w:snapToGrid/>
          <w:color w:val="auto"/>
          <w:sz w:val="32"/>
          <w:lang w:eastAsia="zh-CN"/>
        </w:rPr>
        <w:t>和要求</w:t>
      </w:r>
    </w:p>
    <w:p>
      <w:pPr>
        <w:pStyle w:val="8"/>
        <w:kinsoku/>
        <w:autoSpaceDE/>
        <w:autoSpaceDN w:val="0"/>
        <w:spacing w:line="450" w:lineRule="atLeast"/>
        <w:ind w:firstLine="420"/>
        <w:jc w:val="left"/>
        <w:rPr>
          <w:rFonts w:hint="eastAsia" w:ascii="仿宋_GB2312" w:hAnsi="仿宋_GB2312" w:eastAsia="仿宋_GB2312"/>
          <w:b w:val="0"/>
          <w:i w:val="0"/>
          <w:snapToGrid/>
          <w:color w:val="auto"/>
          <w:sz w:val="32"/>
        </w:rPr>
      </w:pPr>
      <w:r>
        <w:rPr>
          <w:rFonts w:hint="eastAsia" w:ascii="仿宋_GB2312" w:hAnsi="仿宋_GB2312" w:eastAsia="仿宋_GB2312"/>
          <w:b w:val="0"/>
          <w:i w:val="0"/>
          <w:snapToGrid/>
          <w:color w:val="auto"/>
          <w:sz w:val="32"/>
          <w:lang w:val="en-US" w:eastAsia="zh-CN"/>
        </w:rPr>
        <w:t xml:space="preserve"> </w:t>
      </w:r>
      <w:r>
        <w:rPr>
          <w:rFonts w:hint="eastAsia" w:ascii="仿宋_GB2312" w:hAnsi="仿宋_GB2312" w:eastAsia="仿宋_GB2312"/>
          <w:b w:val="0"/>
          <w:i w:val="0"/>
          <w:snapToGrid/>
          <w:color w:val="auto"/>
          <w:sz w:val="32"/>
        </w:rPr>
        <w:t>（一）申报20</w:t>
      </w:r>
      <w:r>
        <w:rPr>
          <w:rFonts w:hint="eastAsia" w:ascii="仿宋_GB2312" w:hAnsi="仿宋_GB2312" w:eastAsia="仿宋_GB2312"/>
          <w:b w:val="0"/>
          <w:i w:val="0"/>
          <w:snapToGrid/>
          <w:color w:val="auto"/>
          <w:sz w:val="32"/>
          <w:lang w:val="en-US" w:eastAsia="zh-CN"/>
        </w:rPr>
        <w:t>20</w:t>
      </w:r>
      <w:r>
        <w:rPr>
          <w:rFonts w:hint="eastAsia" w:ascii="仿宋_GB2312" w:hAnsi="仿宋_GB2312" w:eastAsia="仿宋_GB2312"/>
          <w:b w:val="0"/>
          <w:i w:val="0"/>
          <w:snapToGrid/>
          <w:color w:val="auto"/>
          <w:sz w:val="32"/>
        </w:rPr>
        <w:t>年度专项资金的单位，必须按照真实、准确和完整的原则填写有关</w:t>
      </w:r>
      <w:r>
        <w:rPr>
          <w:rFonts w:hint="eastAsia" w:ascii="仿宋_GB2312" w:hAnsi="仿宋_GB2312" w:eastAsia="仿宋_GB2312"/>
          <w:b w:val="0"/>
          <w:i w:val="0"/>
          <w:snapToGrid/>
          <w:color w:val="auto"/>
          <w:sz w:val="32"/>
          <w:lang w:eastAsia="zh-CN"/>
        </w:rPr>
        <w:t>申请表</w:t>
      </w:r>
      <w:r>
        <w:rPr>
          <w:rFonts w:hint="eastAsia" w:ascii="仿宋_GB2312" w:hAnsi="仿宋_GB2312" w:eastAsia="仿宋_GB2312"/>
          <w:b w:val="0"/>
          <w:i w:val="0"/>
          <w:snapToGrid/>
          <w:color w:val="auto"/>
          <w:sz w:val="32"/>
        </w:rPr>
        <w:t>，并按要求提供有关材料。</w:t>
      </w:r>
      <w:r>
        <w:rPr>
          <w:rFonts w:hint="eastAsia" w:ascii="仿宋_GB2312" w:hAnsi="仿宋_GB2312" w:eastAsia="仿宋_GB2312"/>
          <w:b w:val="0"/>
          <w:i w:val="0"/>
          <w:snapToGrid/>
          <w:color w:val="auto"/>
          <w:sz w:val="32"/>
          <w:lang w:eastAsia="zh-CN"/>
        </w:rPr>
        <w:t>申请表</w:t>
      </w:r>
      <w:r>
        <w:rPr>
          <w:rFonts w:hint="eastAsia" w:ascii="仿宋_GB2312" w:hAnsi="仿宋_GB2312" w:eastAsia="仿宋_GB2312"/>
          <w:b w:val="0"/>
          <w:i w:val="0"/>
          <w:snapToGrid/>
          <w:color w:val="auto"/>
          <w:sz w:val="32"/>
        </w:rPr>
        <w:t>可在</w:t>
      </w:r>
      <w:r>
        <w:rPr>
          <w:rFonts w:hint="eastAsia" w:ascii="仿宋_GB2312" w:hAnsi="仿宋_GB2312" w:eastAsia="仿宋_GB2312"/>
          <w:b w:val="0"/>
          <w:i w:val="0"/>
          <w:snapToGrid/>
          <w:color w:val="auto"/>
          <w:sz w:val="32"/>
          <w:lang w:eastAsia="zh-CN"/>
        </w:rPr>
        <w:t>佛山市政府扶持企业资金综合服务平台（网址：</w:t>
      </w:r>
      <w:r>
        <w:rPr>
          <w:rFonts w:hint="eastAsia" w:ascii="仿宋_GB2312" w:hAnsi="仿宋_GB2312" w:eastAsia="仿宋_GB2312"/>
          <w:color w:val="auto"/>
          <w:sz w:val="32"/>
        </w:rPr>
        <w:t>https://fsfczj.foshan.gov.cn/#/home</w:t>
      </w:r>
      <w:r>
        <w:rPr>
          <w:rFonts w:hint="eastAsia" w:ascii="仿宋_GB2312" w:hAnsi="仿宋_GB2312" w:eastAsia="仿宋_GB2312"/>
          <w:b w:val="0"/>
          <w:i w:val="0"/>
          <w:snapToGrid/>
          <w:color w:val="auto"/>
          <w:sz w:val="32"/>
          <w:lang w:eastAsia="zh-CN"/>
        </w:rPr>
        <w:t>）中</w:t>
      </w:r>
      <w:r>
        <w:rPr>
          <w:rFonts w:hint="eastAsia" w:ascii="仿宋_GB2312" w:hAnsi="仿宋_GB2312" w:eastAsia="仿宋_GB2312"/>
          <w:b w:val="0"/>
          <w:i w:val="0"/>
          <w:snapToGrid/>
          <w:color w:val="auto"/>
          <w:sz w:val="32"/>
        </w:rPr>
        <w:t>下载</w:t>
      </w:r>
      <w:r>
        <w:rPr>
          <w:rFonts w:hint="eastAsia" w:ascii="仿宋_GB2312" w:hAnsi="仿宋_GB2312" w:eastAsia="仿宋_GB2312"/>
          <w:b w:val="0"/>
          <w:i w:val="0"/>
          <w:snapToGrid/>
          <w:color w:val="auto"/>
          <w:sz w:val="32"/>
          <w:lang w:eastAsia="zh-CN"/>
        </w:rPr>
        <w:t>，并在该平台完成网上申报工作</w:t>
      </w:r>
      <w:r>
        <w:rPr>
          <w:rFonts w:hint="eastAsia" w:ascii="仿宋_GB2312" w:hAnsi="仿宋_GB2312" w:eastAsia="仿宋_GB2312"/>
          <w:b w:val="0"/>
          <w:i w:val="0"/>
          <w:snapToGrid/>
          <w:color w:val="auto"/>
          <w:sz w:val="32"/>
        </w:rPr>
        <w:t>。</w:t>
      </w:r>
    </w:p>
    <w:p>
      <w:pPr>
        <w:pStyle w:val="8"/>
        <w:kinsoku/>
        <w:autoSpaceDE/>
        <w:autoSpaceDN w:val="0"/>
        <w:spacing w:line="450" w:lineRule="atLeast"/>
        <w:ind w:firstLine="420"/>
        <w:jc w:val="left"/>
        <w:rPr>
          <w:rFonts w:hint="eastAsia" w:ascii="仿宋_GB2312" w:hAnsi="仿宋_GB2312" w:eastAsia="仿宋_GB2312"/>
          <w:b w:val="0"/>
          <w:i w:val="0"/>
          <w:snapToGrid/>
          <w:color w:val="auto"/>
          <w:sz w:val="32"/>
        </w:rPr>
      </w:pPr>
      <w:r>
        <w:rPr>
          <w:rFonts w:hint="eastAsia" w:ascii="仿宋_GB2312" w:hAnsi="仿宋_GB2312" w:eastAsia="仿宋_GB2312"/>
          <w:b w:val="0"/>
          <w:i w:val="0"/>
          <w:snapToGrid/>
          <w:color w:val="auto"/>
          <w:sz w:val="32"/>
          <w:lang w:val="en-US" w:eastAsia="zh-CN"/>
        </w:rPr>
        <w:t xml:space="preserve"> </w:t>
      </w:r>
      <w:r>
        <w:rPr>
          <w:rFonts w:hint="eastAsia" w:ascii="仿宋_GB2312" w:hAnsi="仿宋_GB2312" w:eastAsia="仿宋_GB2312"/>
          <w:b w:val="0"/>
          <w:i w:val="0"/>
          <w:snapToGrid/>
          <w:color w:val="auto"/>
          <w:sz w:val="32"/>
        </w:rPr>
        <w:t>（二）各</w:t>
      </w:r>
      <w:r>
        <w:rPr>
          <w:rFonts w:hint="eastAsia" w:ascii="仿宋_GB2312" w:hAnsi="仿宋_GB2312" w:eastAsia="仿宋_GB2312"/>
          <w:b w:val="0"/>
          <w:i w:val="0"/>
          <w:snapToGrid/>
          <w:color w:val="auto"/>
          <w:sz w:val="32"/>
          <w:lang w:eastAsia="zh-CN"/>
        </w:rPr>
        <w:t>区文广旅体局</w:t>
      </w:r>
      <w:r>
        <w:rPr>
          <w:rFonts w:hint="eastAsia" w:ascii="仿宋_GB2312" w:hAnsi="仿宋_GB2312" w:eastAsia="仿宋_GB2312"/>
          <w:b w:val="0"/>
          <w:i w:val="0"/>
          <w:snapToGrid/>
          <w:color w:val="auto"/>
          <w:sz w:val="32"/>
        </w:rPr>
        <w:t>负责</w:t>
      </w:r>
      <w:r>
        <w:rPr>
          <w:rFonts w:hint="eastAsia" w:ascii="仿宋_GB2312" w:hAnsi="仿宋_GB2312" w:eastAsia="仿宋_GB2312"/>
          <w:b w:val="0"/>
          <w:i w:val="0"/>
          <w:snapToGrid/>
          <w:color w:val="auto"/>
          <w:sz w:val="32"/>
          <w:lang w:eastAsia="zh-CN"/>
        </w:rPr>
        <w:t>在佛山市政府扶持企业资金综合服务平台</w:t>
      </w:r>
      <w:r>
        <w:rPr>
          <w:rFonts w:hint="eastAsia" w:ascii="仿宋_GB2312" w:hAnsi="仿宋_GB2312" w:eastAsia="仿宋_GB2312"/>
          <w:b w:val="0"/>
          <w:i w:val="0"/>
          <w:snapToGrid/>
          <w:color w:val="auto"/>
          <w:sz w:val="32"/>
        </w:rPr>
        <w:t>受理</w:t>
      </w:r>
      <w:r>
        <w:rPr>
          <w:rFonts w:hint="eastAsia" w:ascii="仿宋_GB2312" w:hAnsi="仿宋_GB2312" w:eastAsia="仿宋_GB2312"/>
          <w:b w:val="0"/>
          <w:i w:val="0"/>
          <w:snapToGrid/>
          <w:color w:val="auto"/>
          <w:sz w:val="32"/>
          <w:lang w:eastAsia="zh-CN"/>
        </w:rPr>
        <w:t>辖区内</w:t>
      </w:r>
      <w:r>
        <w:rPr>
          <w:rFonts w:hint="eastAsia" w:ascii="仿宋_GB2312" w:hAnsi="仿宋_GB2312" w:eastAsia="仿宋_GB2312"/>
          <w:b w:val="0"/>
          <w:i w:val="0"/>
          <w:snapToGrid/>
          <w:color w:val="auto"/>
          <w:sz w:val="32"/>
        </w:rPr>
        <w:t>注册的文化企业</w:t>
      </w:r>
      <w:r>
        <w:rPr>
          <w:rFonts w:hint="eastAsia" w:ascii="仿宋_GB2312" w:hAnsi="仿宋_GB2312" w:eastAsia="仿宋_GB2312"/>
          <w:b w:val="0"/>
          <w:i w:val="0"/>
          <w:snapToGrid/>
          <w:color w:val="auto"/>
          <w:sz w:val="32"/>
          <w:lang w:eastAsia="zh-CN"/>
        </w:rPr>
        <w:t>、社会组织</w:t>
      </w:r>
      <w:r>
        <w:rPr>
          <w:rFonts w:hint="eastAsia" w:ascii="仿宋_GB2312" w:hAnsi="仿宋_GB2312" w:eastAsia="仿宋_GB2312"/>
          <w:b w:val="0"/>
          <w:i w:val="0"/>
          <w:snapToGrid/>
          <w:color w:val="auto"/>
          <w:sz w:val="32"/>
        </w:rPr>
        <w:t>法人单位的申报、材料审查工作。</w:t>
      </w:r>
    </w:p>
    <w:p>
      <w:pPr>
        <w:pStyle w:val="8"/>
        <w:kinsoku/>
        <w:autoSpaceDE/>
        <w:autoSpaceDN w:val="0"/>
        <w:spacing w:line="450" w:lineRule="atLeast"/>
        <w:ind w:firstLine="420"/>
        <w:jc w:val="left"/>
        <w:rPr>
          <w:rFonts w:hint="eastAsia" w:ascii="仿宋_GB2312" w:hAnsi="仿宋_GB2312" w:eastAsia="仿宋_GB2312"/>
          <w:b w:val="0"/>
          <w:i w:val="0"/>
          <w:snapToGrid/>
          <w:color w:val="auto"/>
          <w:sz w:val="32"/>
        </w:rPr>
      </w:pPr>
      <w:r>
        <w:rPr>
          <w:rFonts w:hint="eastAsia" w:ascii="仿宋_GB2312" w:hAnsi="仿宋_GB2312" w:eastAsia="仿宋_GB2312"/>
          <w:b w:val="0"/>
          <w:i w:val="0"/>
          <w:snapToGrid/>
          <w:color w:val="auto"/>
          <w:sz w:val="32"/>
          <w:lang w:val="en-US" w:eastAsia="zh-CN"/>
        </w:rPr>
        <w:t xml:space="preserve">  </w:t>
      </w:r>
      <w:r>
        <w:rPr>
          <w:rFonts w:hint="eastAsia" w:ascii="仿宋_GB2312" w:hAnsi="仿宋_GB2312" w:eastAsia="仿宋_GB2312"/>
          <w:b w:val="0"/>
          <w:i w:val="0"/>
          <w:snapToGrid/>
          <w:color w:val="auto"/>
          <w:sz w:val="32"/>
        </w:rPr>
        <w:t>1．初核。负责检查申报材料是否齐备、是否符合要求。</w:t>
      </w:r>
    </w:p>
    <w:p>
      <w:pPr>
        <w:pStyle w:val="8"/>
        <w:kinsoku/>
        <w:autoSpaceDE/>
        <w:autoSpaceDN w:val="0"/>
        <w:spacing w:line="450" w:lineRule="atLeast"/>
        <w:ind w:firstLine="420"/>
        <w:jc w:val="left"/>
        <w:rPr>
          <w:rFonts w:hint="eastAsia" w:ascii="仿宋_GB2312" w:hAnsi="仿宋_GB2312" w:eastAsia="仿宋_GB2312"/>
          <w:b w:val="0"/>
          <w:i w:val="0"/>
          <w:snapToGrid/>
          <w:color w:val="auto"/>
          <w:sz w:val="32"/>
        </w:rPr>
      </w:pPr>
      <w:r>
        <w:rPr>
          <w:rFonts w:hint="eastAsia" w:ascii="仿宋_GB2312" w:hAnsi="仿宋_GB2312" w:eastAsia="仿宋_GB2312"/>
          <w:b w:val="0"/>
          <w:i w:val="0"/>
          <w:snapToGrid/>
          <w:color w:val="auto"/>
          <w:sz w:val="32"/>
          <w:lang w:val="en-US" w:eastAsia="zh-CN"/>
        </w:rPr>
        <w:t xml:space="preserve">  </w:t>
      </w:r>
      <w:r>
        <w:rPr>
          <w:rFonts w:hint="eastAsia" w:ascii="仿宋_GB2312" w:hAnsi="仿宋_GB2312" w:eastAsia="仿宋_GB2312"/>
          <w:b w:val="0"/>
          <w:i w:val="0"/>
          <w:snapToGrid/>
          <w:color w:val="auto"/>
          <w:sz w:val="32"/>
        </w:rPr>
        <w:t>2．审查。负责会同同级</w:t>
      </w:r>
      <w:r>
        <w:rPr>
          <w:rFonts w:hint="eastAsia" w:ascii="仿宋_GB2312" w:hAnsi="仿宋_GB2312" w:eastAsia="仿宋_GB2312"/>
          <w:b w:val="0"/>
          <w:i w:val="0"/>
          <w:snapToGrid/>
          <w:color w:val="auto"/>
          <w:sz w:val="32"/>
          <w:lang w:eastAsia="zh-CN"/>
        </w:rPr>
        <w:t>市场监管</w:t>
      </w:r>
      <w:r>
        <w:rPr>
          <w:rFonts w:hint="eastAsia" w:ascii="仿宋_GB2312" w:hAnsi="仿宋_GB2312" w:eastAsia="仿宋_GB2312"/>
          <w:b w:val="0"/>
          <w:i w:val="0"/>
          <w:snapToGrid/>
          <w:color w:val="auto"/>
          <w:sz w:val="32"/>
        </w:rPr>
        <w:t>、税务</w:t>
      </w:r>
      <w:r>
        <w:rPr>
          <w:rFonts w:hint="eastAsia" w:ascii="仿宋_GB2312" w:hAnsi="仿宋_GB2312" w:eastAsia="仿宋_GB2312"/>
          <w:b w:val="0"/>
          <w:i w:val="0"/>
          <w:snapToGrid/>
          <w:color w:val="auto"/>
          <w:sz w:val="32"/>
          <w:lang w:eastAsia="zh-CN"/>
        </w:rPr>
        <w:t>等</w:t>
      </w:r>
      <w:r>
        <w:rPr>
          <w:rFonts w:hint="eastAsia" w:ascii="仿宋_GB2312" w:hAnsi="仿宋_GB2312" w:eastAsia="仿宋_GB2312"/>
          <w:b w:val="0"/>
          <w:i w:val="0"/>
          <w:snapToGrid/>
          <w:color w:val="auto"/>
          <w:sz w:val="32"/>
        </w:rPr>
        <w:t>部门对通过初核的申报材料进行合法、合规和真实性审查。</w:t>
      </w:r>
    </w:p>
    <w:p>
      <w:pPr>
        <w:pStyle w:val="8"/>
        <w:kinsoku/>
        <w:autoSpaceDE/>
        <w:autoSpaceDN w:val="0"/>
        <w:spacing w:line="450" w:lineRule="atLeast"/>
        <w:ind w:firstLine="420"/>
        <w:jc w:val="left"/>
        <w:rPr>
          <w:rFonts w:hint="eastAsia" w:ascii="仿宋_GB2312" w:hAnsi="仿宋_GB2312" w:eastAsia="仿宋_GB2312"/>
          <w:b w:val="0"/>
          <w:i w:val="0"/>
          <w:snapToGrid/>
          <w:color w:val="auto"/>
          <w:sz w:val="32"/>
        </w:rPr>
      </w:pPr>
      <w:r>
        <w:rPr>
          <w:rFonts w:hint="eastAsia" w:ascii="仿宋_GB2312" w:hAnsi="仿宋_GB2312" w:eastAsia="仿宋_GB2312"/>
          <w:b w:val="0"/>
          <w:i w:val="0"/>
          <w:snapToGrid/>
          <w:color w:val="auto"/>
          <w:sz w:val="32"/>
          <w:lang w:val="en-US" w:eastAsia="zh-CN"/>
        </w:rPr>
        <w:t xml:space="preserve"> </w:t>
      </w:r>
      <w:r>
        <w:rPr>
          <w:rFonts w:hint="eastAsia" w:ascii="仿宋_GB2312" w:hAnsi="仿宋_GB2312" w:eastAsia="仿宋_GB2312"/>
          <w:b w:val="0"/>
          <w:i w:val="0"/>
          <w:snapToGrid/>
          <w:color w:val="auto"/>
          <w:sz w:val="32"/>
        </w:rPr>
        <w:t>（</w:t>
      </w:r>
      <w:r>
        <w:rPr>
          <w:rFonts w:hint="eastAsia" w:ascii="仿宋_GB2312" w:hAnsi="仿宋_GB2312" w:eastAsia="仿宋_GB2312"/>
          <w:b w:val="0"/>
          <w:i w:val="0"/>
          <w:snapToGrid/>
          <w:color w:val="auto"/>
          <w:sz w:val="32"/>
          <w:lang w:eastAsia="zh-CN"/>
        </w:rPr>
        <w:t>三</w:t>
      </w:r>
      <w:r>
        <w:rPr>
          <w:rFonts w:hint="eastAsia" w:ascii="仿宋_GB2312" w:hAnsi="仿宋_GB2312" w:eastAsia="仿宋_GB2312"/>
          <w:b w:val="0"/>
          <w:i w:val="0"/>
          <w:snapToGrid/>
          <w:color w:val="auto"/>
          <w:sz w:val="32"/>
        </w:rPr>
        <w:t>）各区</w:t>
      </w:r>
      <w:r>
        <w:rPr>
          <w:rFonts w:hint="eastAsia" w:ascii="仿宋_GB2312" w:hAnsi="仿宋_GB2312" w:eastAsia="仿宋_GB2312"/>
          <w:b w:val="0"/>
          <w:i w:val="0"/>
          <w:snapToGrid/>
          <w:color w:val="auto"/>
          <w:sz w:val="32"/>
          <w:lang w:eastAsia="zh-CN"/>
        </w:rPr>
        <w:t>文广旅体局</w:t>
      </w:r>
      <w:r>
        <w:rPr>
          <w:rFonts w:hint="eastAsia" w:ascii="仿宋_GB2312" w:hAnsi="仿宋_GB2312" w:eastAsia="仿宋_GB2312"/>
          <w:b w:val="0"/>
          <w:i w:val="0"/>
          <w:snapToGrid/>
          <w:color w:val="auto"/>
          <w:sz w:val="32"/>
        </w:rPr>
        <w:t>受理报送材料的</w:t>
      </w:r>
      <w:r>
        <w:rPr>
          <w:rFonts w:hint="eastAsia" w:ascii="仿宋_GB2312" w:hAnsi="仿宋_GB2312" w:eastAsia="仿宋_GB2312"/>
          <w:b w:val="0"/>
          <w:i w:val="0"/>
          <w:snapToGrid/>
          <w:color w:val="auto"/>
          <w:sz w:val="32"/>
          <w:lang w:val="en-US"/>
        </w:rPr>
        <w:t>截</w:t>
      </w:r>
      <w:r>
        <w:rPr>
          <w:rFonts w:hint="eastAsia" w:ascii="仿宋_GB2312" w:hAnsi="仿宋_GB2312" w:eastAsia="仿宋_GB2312"/>
          <w:b w:val="0"/>
          <w:i w:val="0"/>
          <w:snapToGrid/>
          <w:color w:val="auto"/>
          <w:sz w:val="32"/>
          <w:lang w:eastAsia="zh-CN"/>
        </w:rPr>
        <w:t>止</w:t>
      </w:r>
      <w:r>
        <w:rPr>
          <w:rFonts w:hint="eastAsia" w:ascii="仿宋_GB2312" w:hAnsi="仿宋_GB2312" w:eastAsia="仿宋_GB2312"/>
          <w:b w:val="0"/>
          <w:i w:val="0"/>
          <w:snapToGrid/>
          <w:color w:val="auto"/>
          <w:sz w:val="32"/>
        </w:rPr>
        <w:t>时间为20</w:t>
      </w:r>
      <w:r>
        <w:rPr>
          <w:rFonts w:hint="eastAsia" w:ascii="仿宋_GB2312" w:hAnsi="仿宋_GB2312" w:eastAsia="仿宋_GB2312"/>
          <w:b w:val="0"/>
          <w:i w:val="0"/>
          <w:snapToGrid/>
          <w:color w:val="auto"/>
          <w:sz w:val="32"/>
          <w:lang w:val="en-US" w:eastAsia="zh-CN"/>
        </w:rPr>
        <w:t>21</w:t>
      </w:r>
      <w:r>
        <w:rPr>
          <w:rFonts w:hint="eastAsia" w:ascii="仿宋_GB2312" w:hAnsi="仿宋_GB2312" w:eastAsia="仿宋_GB2312"/>
          <w:b w:val="0"/>
          <w:i w:val="0"/>
          <w:snapToGrid/>
          <w:color w:val="auto"/>
          <w:sz w:val="32"/>
        </w:rPr>
        <w:t>年</w:t>
      </w:r>
      <w:r>
        <w:rPr>
          <w:rFonts w:hint="eastAsia" w:ascii="仿宋_GB2312" w:hAnsi="仿宋_GB2312" w:eastAsia="仿宋_GB2312"/>
          <w:b w:val="0"/>
          <w:i w:val="0"/>
          <w:snapToGrid/>
          <w:color w:val="auto"/>
          <w:sz w:val="32"/>
          <w:lang w:val="en-US" w:eastAsia="zh-CN"/>
        </w:rPr>
        <w:t>5</w:t>
      </w:r>
      <w:r>
        <w:rPr>
          <w:rFonts w:hint="eastAsia" w:ascii="仿宋_GB2312" w:hAnsi="仿宋_GB2312" w:eastAsia="仿宋_GB2312"/>
          <w:b w:val="0"/>
          <w:i w:val="0"/>
          <w:snapToGrid/>
          <w:color w:val="auto"/>
          <w:sz w:val="32"/>
        </w:rPr>
        <w:t>月</w:t>
      </w:r>
      <w:r>
        <w:rPr>
          <w:rFonts w:hint="eastAsia" w:ascii="仿宋_GB2312" w:hAnsi="仿宋_GB2312" w:eastAsia="仿宋_GB2312"/>
          <w:b w:val="0"/>
          <w:i w:val="0"/>
          <w:snapToGrid/>
          <w:color w:val="auto"/>
          <w:sz w:val="32"/>
          <w:lang w:val="en-US" w:eastAsia="zh-CN"/>
        </w:rPr>
        <w:t>10</w:t>
      </w:r>
      <w:r>
        <w:rPr>
          <w:rFonts w:hint="eastAsia" w:ascii="仿宋_GB2312" w:hAnsi="仿宋_GB2312" w:eastAsia="仿宋_GB2312"/>
          <w:b w:val="0"/>
          <w:i w:val="0"/>
          <w:snapToGrid/>
          <w:color w:val="auto"/>
          <w:sz w:val="32"/>
        </w:rPr>
        <w:t>日，逾期不予受理</w:t>
      </w:r>
      <w:r>
        <w:rPr>
          <w:rFonts w:hint="eastAsia" w:ascii="仿宋_GB2312" w:hAnsi="仿宋_GB2312" w:eastAsia="仿宋_GB2312"/>
          <w:b w:val="0"/>
          <w:i w:val="0"/>
          <w:snapToGrid/>
          <w:color w:val="auto"/>
          <w:sz w:val="32"/>
          <w:lang w:eastAsia="zh-CN"/>
        </w:rPr>
        <w:t>；</w:t>
      </w:r>
      <w:r>
        <w:rPr>
          <w:rFonts w:hint="eastAsia" w:ascii="仿宋_GB2312" w:hAnsi="仿宋_GB2312" w:eastAsia="仿宋_GB2312"/>
          <w:b w:val="0"/>
          <w:i w:val="0"/>
          <w:snapToGrid/>
          <w:color w:val="auto"/>
          <w:sz w:val="32"/>
        </w:rPr>
        <w:t>各区</w:t>
      </w:r>
      <w:r>
        <w:rPr>
          <w:rFonts w:hint="eastAsia" w:ascii="仿宋_GB2312" w:hAnsi="仿宋_GB2312" w:eastAsia="仿宋_GB2312"/>
          <w:b w:val="0"/>
          <w:i w:val="0"/>
          <w:snapToGrid/>
          <w:color w:val="auto"/>
          <w:sz w:val="32"/>
          <w:lang w:eastAsia="zh-CN"/>
        </w:rPr>
        <w:t>文广旅体局须于</w:t>
      </w:r>
      <w:r>
        <w:rPr>
          <w:rFonts w:hint="eastAsia" w:ascii="仿宋_GB2312" w:hAnsi="仿宋_GB2312" w:eastAsia="仿宋_GB2312"/>
          <w:b w:val="0"/>
          <w:i w:val="0"/>
          <w:snapToGrid/>
          <w:color w:val="auto"/>
          <w:sz w:val="32"/>
          <w:lang w:val="en-US" w:eastAsia="zh-CN"/>
        </w:rPr>
        <w:t>5月20日前完成审核工作</w:t>
      </w:r>
      <w:r>
        <w:rPr>
          <w:rFonts w:hint="eastAsia" w:ascii="仿宋_GB2312" w:hAnsi="仿宋_GB2312" w:eastAsia="仿宋_GB2312"/>
          <w:b w:val="0"/>
          <w:i w:val="0"/>
          <w:snapToGrid/>
          <w:color w:val="auto"/>
          <w:sz w:val="32"/>
        </w:rPr>
        <w:t>。</w:t>
      </w:r>
    </w:p>
    <w:p>
      <w:pPr>
        <w:pStyle w:val="8"/>
        <w:kinsoku/>
        <w:autoSpaceDE/>
        <w:autoSpaceDN w:val="0"/>
        <w:spacing w:line="450" w:lineRule="atLeast"/>
        <w:ind w:firstLine="420"/>
        <w:jc w:val="left"/>
        <w:rPr>
          <w:rFonts w:hint="eastAsia" w:ascii="黑体" w:hAnsi="黑体" w:eastAsia="黑体"/>
          <w:b w:val="0"/>
          <w:bCs/>
          <w:i w:val="0"/>
          <w:snapToGrid/>
          <w:color w:val="auto"/>
          <w:sz w:val="32"/>
        </w:rPr>
      </w:pPr>
      <w:r>
        <w:rPr>
          <w:rFonts w:hint="eastAsia" w:ascii="仿宋_GB2312" w:hAnsi="仿宋_GB2312" w:eastAsia="仿宋_GB2312"/>
          <w:b w:val="0"/>
          <w:i w:val="0"/>
          <w:snapToGrid/>
          <w:color w:val="auto"/>
          <w:sz w:val="32"/>
          <w:lang w:val="en-US" w:eastAsia="zh-CN"/>
        </w:rPr>
        <w:t xml:space="preserve">  </w:t>
      </w:r>
      <w:r>
        <w:rPr>
          <w:rFonts w:hint="eastAsia" w:ascii="黑体" w:hAnsi="黑体" w:eastAsia="黑体"/>
          <w:b w:val="0"/>
          <w:bCs/>
          <w:i w:val="0"/>
          <w:snapToGrid/>
          <w:color w:val="auto"/>
          <w:sz w:val="32"/>
        </w:rPr>
        <w:t>三、</w:t>
      </w:r>
      <w:r>
        <w:rPr>
          <w:rFonts w:hint="eastAsia" w:ascii="黑体" w:hAnsi="黑体" w:eastAsia="黑体"/>
          <w:b w:val="0"/>
          <w:bCs/>
          <w:i w:val="0"/>
          <w:snapToGrid/>
          <w:color w:val="auto"/>
          <w:sz w:val="32"/>
          <w:lang w:eastAsia="zh-CN"/>
        </w:rPr>
        <w:t>扶持</w:t>
      </w:r>
      <w:r>
        <w:rPr>
          <w:rFonts w:hint="eastAsia" w:ascii="黑体" w:hAnsi="黑体" w:eastAsia="黑体"/>
          <w:b w:val="0"/>
          <w:bCs/>
          <w:i w:val="0"/>
          <w:snapToGrid/>
          <w:color w:val="auto"/>
          <w:sz w:val="32"/>
        </w:rPr>
        <w:t>重点</w:t>
      </w:r>
      <w:r>
        <w:rPr>
          <w:rFonts w:hint="eastAsia" w:ascii="黑体" w:hAnsi="黑体" w:eastAsia="黑体"/>
          <w:b w:val="0"/>
          <w:bCs/>
          <w:i w:val="0"/>
          <w:snapToGrid/>
          <w:color w:val="auto"/>
          <w:sz w:val="32"/>
          <w:lang w:eastAsia="zh-CN"/>
        </w:rPr>
        <w:t>、</w:t>
      </w:r>
      <w:r>
        <w:rPr>
          <w:rFonts w:hint="eastAsia" w:ascii="黑体" w:hAnsi="黑体" w:eastAsia="黑体"/>
          <w:b w:val="0"/>
          <w:bCs/>
          <w:i w:val="0"/>
          <w:snapToGrid/>
          <w:color w:val="auto"/>
          <w:sz w:val="32"/>
        </w:rPr>
        <w:t>范围</w:t>
      </w:r>
      <w:r>
        <w:rPr>
          <w:rFonts w:hint="eastAsia" w:ascii="黑体" w:hAnsi="黑体" w:eastAsia="黑体"/>
          <w:b w:val="0"/>
          <w:bCs/>
          <w:i w:val="0"/>
          <w:snapToGrid/>
          <w:color w:val="auto"/>
          <w:sz w:val="32"/>
          <w:lang w:eastAsia="zh-CN"/>
        </w:rPr>
        <w:t>和标准</w:t>
      </w:r>
    </w:p>
    <w:p>
      <w:pPr>
        <w:pStyle w:val="8"/>
        <w:kinsoku/>
        <w:autoSpaceDE/>
        <w:autoSpaceDN w:val="0"/>
        <w:spacing w:line="450" w:lineRule="atLeast"/>
        <w:ind w:firstLine="420"/>
        <w:jc w:val="left"/>
        <w:rPr>
          <w:rFonts w:hint="eastAsia" w:ascii="仿宋_GB2312" w:hAnsi="仿宋_GB2312" w:eastAsia="仿宋_GB2312"/>
          <w:b w:val="0"/>
          <w:i w:val="0"/>
          <w:snapToGrid/>
          <w:color w:val="auto"/>
          <w:sz w:val="32"/>
        </w:rPr>
      </w:pPr>
      <w:r>
        <w:rPr>
          <w:rFonts w:hint="eastAsia" w:ascii="仿宋_GB2312" w:hAnsi="仿宋_GB2312" w:eastAsia="仿宋_GB2312"/>
          <w:b w:val="0"/>
          <w:i w:val="0"/>
          <w:snapToGrid/>
          <w:color w:val="auto"/>
          <w:sz w:val="32"/>
          <w:lang w:val="en-US" w:eastAsia="zh-CN"/>
        </w:rPr>
        <w:t xml:space="preserve">  </w:t>
      </w:r>
      <w:r>
        <w:rPr>
          <w:rFonts w:hint="eastAsia" w:ascii="仿宋_GB2312" w:hAnsi="仿宋_GB2312" w:eastAsia="仿宋_GB2312"/>
          <w:b w:val="0"/>
          <w:i w:val="0"/>
          <w:snapToGrid/>
          <w:color w:val="auto"/>
          <w:sz w:val="32"/>
        </w:rPr>
        <w:t>20</w:t>
      </w:r>
      <w:r>
        <w:rPr>
          <w:rFonts w:hint="eastAsia" w:ascii="仿宋_GB2312" w:hAnsi="仿宋_GB2312" w:eastAsia="仿宋_GB2312"/>
          <w:b w:val="0"/>
          <w:i w:val="0"/>
          <w:snapToGrid/>
          <w:color w:val="auto"/>
          <w:sz w:val="32"/>
          <w:lang w:val="en-US" w:eastAsia="zh-CN"/>
        </w:rPr>
        <w:t>20</w:t>
      </w:r>
      <w:r>
        <w:rPr>
          <w:rFonts w:hint="eastAsia" w:ascii="仿宋_GB2312" w:hAnsi="仿宋_GB2312" w:eastAsia="仿宋_GB2312"/>
          <w:b w:val="0"/>
          <w:i w:val="0"/>
          <w:snapToGrid/>
          <w:color w:val="auto"/>
          <w:sz w:val="32"/>
        </w:rPr>
        <w:t>年度专项</w:t>
      </w:r>
      <w:r>
        <w:rPr>
          <w:rFonts w:hint="eastAsia" w:ascii="仿宋_GB2312" w:hAnsi="仿宋_GB2312" w:eastAsia="仿宋_GB2312"/>
          <w:b w:val="0"/>
          <w:i w:val="0"/>
          <w:snapToGrid/>
          <w:color w:val="auto"/>
          <w:sz w:val="32"/>
          <w:lang w:eastAsia="zh-CN"/>
        </w:rPr>
        <w:t>扶持</w:t>
      </w:r>
      <w:r>
        <w:rPr>
          <w:rFonts w:hint="eastAsia" w:ascii="仿宋_GB2312" w:hAnsi="仿宋_GB2312" w:eastAsia="仿宋_GB2312"/>
          <w:b w:val="0"/>
          <w:i w:val="0"/>
          <w:snapToGrid/>
          <w:color w:val="auto"/>
          <w:sz w:val="32"/>
        </w:rPr>
        <w:t>资金</w:t>
      </w:r>
      <w:r>
        <w:rPr>
          <w:rFonts w:hint="eastAsia" w:ascii="仿宋_GB2312" w:hAnsi="仿宋_GB2312" w:eastAsia="仿宋_GB2312"/>
          <w:b w:val="0"/>
          <w:i w:val="0"/>
          <w:snapToGrid/>
          <w:color w:val="auto"/>
          <w:sz w:val="32"/>
          <w:lang w:eastAsia="zh-CN"/>
        </w:rPr>
        <w:t>分配</w:t>
      </w:r>
      <w:r>
        <w:rPr>
          <w:rFonts w:hint="eastAsia" w:ascii="仿宋_GB2312" w:hAnsi="仿宋_GB2312" w:eastAsia="仿宋_GB2312"/>
          <w:b w:val="0"/>
          <w:i w:val="0"/>
          <w:snapToGrid/>
          <w:color w:val="auto"/>
          <w:sz w:val="32"/>
        </w:rPr>
        <w:t>坚持“扶优扶强、统筹兼顾、支持改革创新、向重点项目倾斜”的原则。</w:t>
      </w:r>
    </w:p>
    <w:p>
      <w:pPr>
        <w:keepNext w:val="0"/>
        <w:keepLines w:val="0"/>
        <w:pageBreakBefore w:val="0"/>
        <w:widowControl w:val="0"/>
        <w:numPr>
          <w:ilvl w:val="0"/>
          <w:numId w:val="1"/>
        </w:numPr>
        <w:tabs>
          <w:tab w:val="left" w:pos="8820"/>
        </w:tabs>
        <w:kinsoku/>
        <w:wordWrap/>
        <w:overflowPunct/>
        <w:topLinePunct w:val="0"/>
        <w:autoSpaceDE/>
        <w:autoSpaceDN/>
        <w:bidi w:val="0"/>
        <w:adjustRightInd/>
        <w:snapToGrid w:val="0"/>
        <w:spacing w:line="560" w:lineRule="exact"/>
        <w:ind w:left="0" w:leftChars="0" w:right="23" w:rightChars="11" w:firstLine="643" w:firstLineChars="200"/>
        <w:jc w:val="left"/>
        <w:textAlignment w:val="auto"/>
        <w:outlineLvl w:val="9"/>
        <w:rPr>
          <w:rFonts w:hint="eastAsia" w:ascii="仿宋" w:hAnsi="仿宋" w:eastAsia="仿宋" w:cs="仿宋"/>
          <w:b/>
          <w:bCs w:val="0"/>
          <w:color w:val="auto"/>
          <w:sz w:val="32"/>
          <w:szCs w:val="32"/>
          <w:lang w:val="en-US" w:eastAsia="zh-CN"/>
        </w:rPr>
      </w:pPr>
      <w:r>
        <w:rPr>
          <w:rFonts w:hint="eastAsia" w:ascii="仿宋" w:hAnsi="仿宋" w:eastAsia="仿宋" w:cs="仿宋"/>
          <w:b/>
          <w:bCs w:val="0"/>
          <w:color w:val="auto"/>
          <w:sz w:val="32"/>
          <w:szCs w:val="32"/>
          <w:lang w:val="en-US" w:eastAsia="zh-CN"/>
        </w:rPr>
        <w:t>鼓励做大做强</w:t>
      </w:r>
    </w:p>
    <w:p>
      <w:pPr>
        <w:keepNext w:val="0"/>
        <w:keepLines w:val="0"/>
        <w:pageBreakBefore w:val="0"/>
        <w:widowControl w:val="0"/>
        <w:numPr>
          <w:ilvl w:val="0"/>
          <w:numId w:val="2"/>
        </w:numPr>
        <w:tabs>
          <w:tab w:val="left" w:pos="8820"/>
        </w:tabs>
        <w:kinsoku/>
        <w:wordWrap/>
        <w:overflowPunct/>
        <w:topLinePunct w:val="0"/>
        <w:autoSpaceDE/>
        <w:autoSpaceDN/>
        <w:bidi w:val="0"/>
        <w:adjustRightInd/>
        <w:snapToGrid w:val="0"/>
        <w:spacing w:line="560" w:lineRule="exact"/>
        <w:ind w:left="0" w:leftChars="0" w:right="23" w:rightChars="11" w:firstLine="640" w:firstLineChars="200"/>
        <w:jc w:val="left"/>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文化制造、批发企业年营业收入首次超2000万元，文化零售、服务企业年营业收入首次超500万元并于2020年进入国家统计局联网直报平台，一次性补贴20万元。已进入国家统计局联网直报平台的文化企业，2020年与2018、2019年最高值相比，文化制造、批发企业营业收入每增加1000万元，文化零售、服务企业营业收入每增加500万元，补贴10万元，单个企业每年补贴总额最高为500万元。</w:t>
      </w:r>
      <w:r>
        <w:rPr>
          <w:rFonts w:hint="eastAsia" w:ascii="仿宋_GB2312" w:hAnsi="仿宋_GB2312" w:eastAsia="仿宋_GB2312" w:cs="仿宋_GB2312"/>
          <w:b/>
          <w:bCs w:val="0"/>
          <w:color w:val="auto"/>
          <w:sz w:val="32"/>
          <w:szCs w:val="32"/>
          <w:lang w:val="en-US" w:eastAsia="zh-CN"/>
        </w:rPr>
        <w:t>申报企业的入库行业代码必须是国家统计局发布的《文化及相关产业分类2018》中所明确的146个行业代码之一且主营业务符合相关要求。</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val="0"/>
        <w:spacing w:line="560" w:lineRule="exact"/>
        <w:ind w:leftChars="200" w:right="23" w:rightChars="11"/>
        <w:jc w:val="left"/>
        <w:textAlignment w:val="auto"/>
        <w:outlineLvl w:val="9"/>
        <w:rPr>
          <w:rFonts w:hint="eastAsia" w:ascii="仿宋" w:hAnsi="仿宋" w:eastAsia="仿宋" w:cs="仿宋"/>
          <w:b/>
          <w:bCs w:val="0"/>
          <w:color w:val="auto"/>
          <w:sz w:val="32"/>
          <w:szCs w:val="32"/>
          <w:lang w:val="en-US" w:eastAsia="zh-CN"/>
        </w:rPr>
      </w:pPr>
      <w:r>
        <w:rPr>
          <w:rFonts w:hint="eastAsia" w:ascii="仿宋" w:hAnsi="仿宋" w:eastAsia="仿宋" w:cs="仿宋"/>
          <w:b/>
          <w:bCs w:val="0"/>
          <w:i w:val="0"/>
          <w:snapToGrid/>
          <w:color w:val="auto"/>
          <w:sz w:val="32"/>
        </w:rPr>
        <w:t>（</w:t>
      </w:r>
      <w:r>
        <w:rPr>
          <w:rFonts w:hint="eastAsia" w:ascii="仿宋" w:hAnsi="仿宋" w:eastAsia="仿宋" w:cs="仿宋"/>
          <w:b/>
          <w:bCs w:val="0"/>
          <w:i w:val="0"/>
          <w:snapToGrid/>
          <w:color w:val="auto"/>
          <w:sz w:val="32"/>
          <w:lang w:eastAsia="zh-CN"/>
        </w:rPr>
        <w:t>二</w:t>
      </w:r>
      <w:r>
        <w:rPr>
          <w:rFonts w:hint="eastAsia" w:ascii="仿宋" w:hAnsi="仿宋" w:eastAsia="仿宋" w:cs="仿宋"/>
          <w:b/>
          <w:bCs w:val="0"/>
          <w:i w:val="0"/>
          <w:snapToGrid/>
          <w:color w:val="auto"/>
          <w:sz w:val="32"/>
        </w:rPr>
        <w:t>）</w:t>
      </w:r>
      <w:r>
        <w:rPr>
          <w:rFonts w:hint="eastAsia" w:ascii="仿宋" w:hAnsi="仿宋" w:eastAsia="仿宋" w:cs="仿宋"/>
          <w:b/>
          <w:bCs w:val="0"/>
          <w:color w:val="auto"/>
          <w:sz w:val="32"/>
          <w:szCs w:val="32"/>
          <w:lang w:val="en-US" w:eastAsia="zh-CN"/>
        </w:rPr>
        <w:t>鼓励融合发展</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val="0"/>
        <w:spacing w:line="560" w:lineRule="exact"/>
        <w:ind w:right="23" w:rightChars="11" w:firstLine="640" w:firstLineChars="200"/>
        <w:jc w:val="left"/>
        <w:textAlignment w:val="auto"/>
        <w:outlineLvl w:val="9"/>
        <w:rPr>
          <w:rFonts w:hint="eastAsia" w:ascii="仿宋_GB2312" w:hAnsi="仿宋_GB2312" w:eastAsia="仿宋_GB2312" w:cs="仿宋_GB2312"/>
          <w:b/>
          <w:bCs w:val="0"/>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1.规模以上企业成立与主营业务相关、具有独立法人资格的创意设计企业（单个规模以上企业或该企业法人直接投资持股比例不低于50%），2020年创意设计企业年营业收入超1000万元的，对创意设计企业一次性补贴50万元，每增加1000万元，再增加补贴50万元，单个企业获得补贴总额最高为500万元。</w:t>
      </w:r>
      <w:r>
        <w:rPr>
          <w:rFonts w:hint="eastAsia" w:ascii="仿宋_GB2312" w:hAnsi="仿宋_GB2312" w:eastAsia="仿宋_GB2312" w:cs="仿宋_GB2312"/>
          <w:b/>
          <w:bCs w:val="0"/>
          <w:color w:val="auto"/>
          <w:sz w:val="32"/>
          <w:szCs w:val="32"/>
          <w:lang w:val="en-US" w:eastAsia="zh-CN"/>
        </w:rPr>
        <w:t>申报企业的入库行业代码必须是7484、7491、7492之一。</w:t>
      </w:r>
      <w:r>
        <w:rPr>
          <w:rFonts w:hint="eastAsia" w:ascii="仿宋_GB2312" w:hAnsi="仿宋_GB2312" w:eastAsia="仿宋_GB2312" w:cs="仿宋_GB2312"/>
          <w:b w:val="0"/>
          <w:bCs/>
          <w:color w:val="auto"/>
          <w:sz w:val="32"/>
          <w:szCs w:val="32"/>
          <w:lang w:val="en-US" w:eastAsia="zh-CN"/>
        </w:rPr>
        <w:t>（申请表及需要提交的资料详见附件2）</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spacing w:line="240" w:lineRule="auto"/>
        <w:ind w:right="23" w:rightChars="11" w:firstLine="643" w:firstLineChars="200"/>
        <w:jc w:val="both"/>
        <w:textAlignment w:val="auto"/>
        <w:outlineLvl w:val="9"/>
        <w:rPr>
          <w:rFonts w:hint="eastAsia" w:ascii="仿宋_GB2312" w:hAnsi="仿宋_GB2312" w:eastAsia="仿宋_GB2312" w:cs="仿宋_GB2312"/>
          <w:b/>
          <w:bCs w:val="0"/>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（三）鼓励集聚发展</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val="0"/>
        <w:spacing w:line="560" w:lineRule="exact"/>
        <w:ind w:left="0" w:leftChars="0" w:right="23" w:rightChars="11" w:firstLine="736" w:firstLineChars="230"/>
        <w:jc w:val="left"/>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1.在符合城乡规划前提下，鼓励社会资本利用旧城镇、旧厂房、旧村庄等三旧物业新建、改建文化产业园区，对20</w:t>
      </w:r>
      <w:r>
        <w:rPr>
          <w:rFonts w:hint="default" w:ascii="仿宋_GB2312" w:hAnsi="仿宋_GB2312" w:eastAsia="仿宋_GB2312" w:cs="仿宋_GB2312"/>
          <w:b w:val="0"/>
          <w:bCs/>
          <w:color w:val="auto"/>
          <w:sz w:val="32"/>
          <w:szCs w:val="32"/>
          <w:lang w:val="en-US" w:eastAsia="zh-CN"/>
        </w:rPr>
        <w:t>19</w:t>
      </w:r>
      <w:r>
        <w:rPr>
          <w:rFonts w:hint="eastAsia" w:ascii="仿宋_GB2312" w:hAnsi="仿宋_GB2312" w:eastAsia="仿宋_GB2312" w:cs="仿宋_GB2312"/>
          <w:b w:val="0"/>
          <w:bCs/>
          <w:color w:val="auto"/>
          <w:sz w:val="32"/>
          <w:szCs w:val="32"/>
          <w:lang w:val="en-US" w:eastAsia="zh-CN"/>
        </w:rPr>
        <w:t>年1月1日以后建成并开园，建筑面积不低于20000平方米，园区实际投资额超5000万元（不含土地）并在市级文化行政部门备案的，按实际投资额的3%予以补贴，单个企业补贴总额最高为1000万元，按入驻企业租赁面积超园区总建筑面积40%且文化企业超入驻企业50%、入驻企业租赁面积超园区总建筑面积80%且文化企业超入驻企业的50%两个阶段，分50%，50%一次性予以支付。</w:t>
      </w:r>
      <w:r>
        <w:rPr>
          <w:rFonts w:hint="eastAsia" w:ascii="仿宋_GB2312" w:hAnsi="仿宋_GB2312" w:eastAsia="仿宋_GB2312" w:cs="仿宋_GB2312"/>
          <w:b/>
          <w:bCs w:val="0"/>
          <w:color w:val="auto"/>
          <w:sz w:val="32"/>
          <w:szCs w:val="32"/>
          <w:lang w:val="en-US" w:eastAsia="zh-CN"/>
        </w:rPr>
        <w:t>园区运营企业工商登记须有文化产业园区管理类别，入驻文化</w:t>
      </w:r>
      <w:r>
        <w:rPr>
          <w:rFonts w:hint="eastAsia" w:ascii="仿宋_GB2312" w:hAnsi="仿宋_GB2312" w:eastAsia="仿宋_GB2312"/>
          <w:b/>
          <w:bCs w:val="0"/>
          <w:snapToGrid/>
          <w:color w:val="auto"/>
          <w:sz w:val="32"/>
          <w:shd w:val="clear" w:color="auto" w:fill="FFFFFF"/>
          <w:lang w:eastAsia="zh-CN"/>
        </w:rPr>
        <w:t>企业工商登记经营范围中有国家统计局《文化及相关产业分类（201</w:t>
      </w:r>
      <w:r>
        <w:rPr>
          <w:rFonts w:hint="eastAsia" w:ascii="仿宋_GB2312" w:hAnsi="仿宋_GB2312" w:eastAsia="仿宋_GB2312"/>
          <w:b/>
          <w:bCs w:val="0"/>
          <w:snapToGrid/>
          <w:color w:val="auto"/>
          <w:sz w:val="32"/>
          <w:shd w:val="clear" w:color="auto" w:fill="FFFFFF"/>
          <w:lang w:val="en-US" w:eastAsia="zh-CN"/>
        </w:rPr>
        <w:t>8</w:t>
      </w:r>
      <w:r>
        <w:rPr>
          <w:rFonts w:hint="eastAsia" w:ascii="仿宋_GB2312" w:hAnsi="仿宋_GB2312" w:eastAsia="仿宋_GB2312"/>
          <w:b/>
          <w:bCs w:val="0"/>
          <w:snapToGrid/>
          <w:color w:val="auto"/>
          <w:sz w:val="32"/>
          <w:shd w:val="clear" w:color="auto" w:fill="FFFFFF"/>
          <w:lang w:eastAsia="zh-CN"/>
        </w:rPr>
        <w:t>）》所明确的行业类别并实际开展相关业务</w:t>
      </w:r>
      <w:r>
        <w:rPr>
          <w:rFonts w:hint="eastAsia" w:ascii="仿宋_GB2312" w:hAnsi="仿宋_GB2312" w:eastAsia="仿宋_GB2312" w:cs="仿宋_GB2312"/>
          <w:b w:val="0"/>
          <w:bCs/>
          <w:color w:val="auto"/>
          <w:sz w:val="32"/>
          <w:szCs w:val="32"/>
          <w:lang w:val="en-US" w:eastAsia="zh-CN"/>
        </w:rPr>
        <w:t>。（申请表及需要提交的资料详见附件3）</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spacing w:line="240" w:lineRule="auto"/>
        <w:ind w:left="0" w:leftChars="0" w:right="23" w:rightChars="11" w:firstLine="838" w:firstLineChars="262"/>
        <w:jc w:val="both"/>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鼓励境内外资本市场IPO上市的文化创意产业总部企业集聚佛山，对2019年1月1日以后落户佛山的母公司或全资子公司，企业年度首次纳税超5000万元的，一次性予以500万元补贴。申请总部企业扶持的母公司，应具备以下基本条件：</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spacing w:line="240" w:lineRule="auto"/>
        <w:ind w:left="0" w:leftChars="0" w:right="23" w:rightChars="11" w:firstLine="838" w:firstLineChars="262"/>
        <w:jc w:val="both"/>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sym w:font="Wingdings" w:char="F081"/>
      </w:r>
      <w:r>
        <w:rPr>
          <w:rFonts w:hint="eastAsia" w:ascii="仿宋_GB2312" w:hAnsi="仿宋_GB2312" w:eastAsia="仿宋_GB2312" w:cs="仿宋_GB2312"/>
          <w:b w:val="0"/>
          <w:bCs/>
          <w:color w:val="auto"/>
          <w:sz w:val="32"/>
          <w:szCs w:val="32"/>
          <w:lang w:val="en-US" w:eastAsia="zh-CN"/>
        </w:rPr>
        <w:t>在国内外管理的企业不少于3个，其中母公司为跨国公司的，在中国境内管理的企业不少于3个。</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spacing w:line="240" w:lineRule="auto"/>
        <w:ind w:left="0" w:leftChars="0" w:right="23" w:rightChars="11" w:firstLine="838" w:firstLineChars="262"/>
        <w:jc w:val="both"/>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sym w:font="Wingdings" w:char="F082"/>
      </w:r>
      <w:r>
        <w:rPr>
          <w:rFonts w:hint="eastAsia" w:ascii="仿宋_GB2312" w:hAnsi="仿宋_GB2312" w:eastAsia="仿宋_GB2312" w:cs="仿宋_GB2312"/>
          <w:b w:val="0"/>
          <w:bCs/>
          <w:color w:val="auto"/>
          <w:sz w:val="32"/>
          <w:szCs w:val="32"/>
          <w:lang w:val="en-US" w:eastAsia="zh-CN"/>
        </w:rPr>
        <w:t>企业主营业务有国家统计局《文化及相关产业分类（2018）》所明确的行业类别。</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val="0"/>
        <w:spacing w:line="560" w:lineRule="exact"/>
        <w:ind w:left="0" w:leftChars="0" w:right="23" w:rightChars="11" w:firstLine="643" w:firstLineChars="200"/>
        <w:jc w:val="left"/>
        <w:textAlignment w:val="auto"/>
        <w:outlineLvl w:val="9"/>
        <w:rPr>
          <w:rFonts w:hint="eastAsia" w:ascii="仿宋_GB2312" w:hAnsi="仿宋_GB2312" w:eastAsia="仿宋_GB2312" w:cs="仿宋_GB2312"/>
          <w:b/>
          <w:bCs w:val="0"/>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申报企业的入库行业代码必须是国家统计局发布的《文化及相关产业分类2018》中所明确的146个行业代码之一。</w:t>
      </w:r>
      <w:r>
        <w:rPr>
          <w:rFonts w:hint="eastAsia" w:ascii="仿宋_GB2312" w:hAnsi="仿宋_GB2312" w:eastAsia="仿宋_GB2312" w:cs="仿宋_GB2312"/>
          <w:b w:val="0"/>
          <w:bCs/>
          <w:color w:val="auto"/>
          <w:sz w:val="32"/>
          <w:szCs w:val="32"/>
          <w:lang w:val="en-US" w:eastAsia="zh-CN"/>
        </w:rPr>
        <w:t>（申请表及需要提交的资料详见附件4）</w:t>
      </w:r>
    </w:p>
    <w:p>
      <w:pPr>
        <w:numPr>
          <w:ilvl w:val="0"/>
          <w:numId w:val="0"/>
        </w:numPr>
        <w:tabs>
          <w:tab w:val="left" w:pos="8820"/>
        </w:tabs>
        <w:spacing w:line="240" w:lineRule="auto"/>
        <w:ind w:right="23" w:rightChars="11" w:firstLine="842" w:firstLineChars="262"/>
        <w:outlineLvl w:val="9"/>
        <w:rPr>
          <w:rFonts w:hint="eastAsia" w:ascii="仿宋" w:hAnsi="仿宋" w:eastAsia="仿宋" w:cs="仿宋"/>
          <w:b/>
          <w:bCs w:val="0"/>
          <w:color w:val="auto"/>
          <w:sz w:val="32"/>
          <w:szCs w:val="32"/>
          <w:lang w:val="en-US" w:eastAsia="zh-CN"/>
        </w:rPr>
      </w:pPr>
      <w:r>
        <w:rPr>
          <w:rFonts w:hint="eastAsia" w:ascii="仿宋" w:hAnsi="仿宋" w:eastAsia="仿宋" w:cs="仿宋"/>
          <w:b/>
          <w:bCs w:val="0"/>
          <w:color w:val="auto"/>
          <w:sz w:val="32"/>
          <w:szCs w:val="32"/>
          <w:lang w:val="en-US" w:eastAsia="zh-CN"/>
        </w:rPr>
        <w:t>四、鼓励社会投资</w:t>
      </w:r>
    </w:p>
    <w:p>
      <w:pPr>
        <w:pStyle w:val="9"/>
        <w:tabs>
          <w:tab w:val="left" w:pos="0"/>
        </w:tabs>
        <w:spacing w:line="560" w:lineRule="exact"/>
        <w:ind w:firstLine="640" w:firstLineChars="200"/>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1.对由中国企业联合会、中国企业家协会评选的中国企业500强，光明日报社和经济日报社评选的中国文化企业30强等国内知名文化企业，2019年1月1日后，直接投资，在我市设立文化法人企业且实际固定资产投资额（不含土地）超3000万元、5000万元、1亿元的，分别予以200万元、300万元、500万元补贴。</w:t>
      </w:r>
    </w:p>
    <w:p>
      <w:pPr>
        <w:pStyle w:val="9"/>
        <w:tabs>
          <w:tab w:val="left" w:pos="0"/>
        </w:tabs>
        <w:spacing w:line="560" w:lineRule="exact"/>
        <w:ind w:firstLine="640" w:firstLineChars="200"/>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val="0"/>
          <w:bCs/>
          <w:color w:val="auto"/>
          <w:sz w:val="32"/>
          <w:szCs w:val="32"/>
          <w:lang w:val="en-US" w:eastAsia="zh-CN"/>
        </w:rPr>
        <w:t>2.市内规模以上文化企业增资扩产以及2020年1月1日后市外引进落户的文化企业，2020年度佛山项目实际总投资额超3000万元的，按项目实际总投资额的3%给予补贴，单个企业累计补贴总额最高为500万元。</w:t>
      </w:r>
      <w:r>
        <w:rPr>
          <w:rFonts w:hint="eastAsia" w:ascii="仿宋_GB2312" w:hAnsi="仿宋_GB2312" w:eastAsia="仿宋_GB2312" w:cs="仿宋_GB2312"/>
          <w:b/>
          <w:bCs w:val="0"/>
          <w:color w:val="auto"/>
          <w:sz w:val="32"/>
          <w:szCs w:val="32"/>
          <w:lang w:val="en-US" w:eastAsia="zh-CN"/>
        </w:rPr>
        <w:t>市内规模以上文化企业</w:t>
      </w:r>
      <w:r>
        <w:rPr>
          <w:rFonts w:hint="eastAsia" w:ascii="仿宋_GB2312" w:hAnsi="仿宋_GB2312" w:eastAsia="仿宋_GB2312" w:cs="仿宋_GB2312"/>
          <w:b/>
          <w:bCs/>
          <w:color w:val="auto"/>
          <w:sz w:val="32"/>
          <w:szCs w:val="32"/>
        </w:rPr>
        <w:t>入库行业代码必须是国家统计局发布的《文化及相关产业分类2018》中所明确的146个行业代码之一</w:t>
      </w:r>
      <w:r>
        <w:rPr>
          <w:rFonts w:hint="eastAsia" w:ascii="仿宋_GB2312" w:hAnsi="仿宋_GB2312" w:eastAsia="仿宋_GB2312" w:cs="仿宋_GB2312"/>
          <w:b/>
          <w:bCs/>
          <w:color w:val="auto"/>
          <w:sz w:val="32"/>
          <w:szCs w:val="32"/>
          <w:lang w:eastAsia="zh-CN"/>
        </w:rPr>
        <w:t>。</w:t>
      </w:r>
    </w:p>
    <w:p>
      <w:pPr>
        <w:pStyle w:val="9"/>
        <w:tabs>
          <w:tab w:val="left" w:pos="0"/>
        </w:tabs>
        <w:spacing w:line="560" w:lineRule="exact"/>
        <w:ind w:firstLine="640" w:firstLineChars="200"/>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（申请表及需要提交的资料详见附件5）</w:t>
      </w:r>
    </w:p>
    <w:p>
      <w:pPr>
        <w:keepNext w:val="0"/>
        <w:keepLines w:val="0"/>
        <w:pageBreakBefore w:val="0"/>
        <w:widowControl w:val="0"/>
        <w:tabs>
          <w:tab w:val="left" w:pos="8820"/>
        </w:tabs>
        <w:kinsoku/>
        <w:wordWrap/>
        <w:overflowPunct/>
        <w:topLinePunct w:val="0"/>
        <w:autoSpaceDE/>
        <w:autoSpaceDN/>
        <w:bidi w:val="0"/>
        <w:adjustRightInd/>
        <w:snapToGrid w:val="0"/>
        <w:spacing w:line="560" w:lineRule="exact"/>
        <w:ind w:left="0" w:leftChars="0" w:right="23" w:rightChars="11" w:firstLine="643" w:firstLineChars="200"/>
        <w:jc w:val="left"/>
        <w:textAlignment w:val="auto"/>
        <w:outlineLvl w:val="9"/>
        <w:rPr>
          <w:rFonts w:hint="eastAsia" w:ascii="仿宋" w:hAnsi="仿宋" w:eastAsia="仿宋" w:cs="仿宋"/>
          <w:b/>
          <w:bCs w:val="0"/>
          <w:color w:val="auto"/>
          <w:sz w:val="32"/>
          <w:szCs w:val="32"/>
          <w:lang w:val="en-US" w:eastAsia="zh-CN"/>
        </w:rPr>
      </w:pPr>
      <w:r>
        <w:rPr>
          <w:rFonts w:hint="eastAsia" w:ascii="仿宋" w:hAnsi="仿宋" w:eastAsia="仿宋" w:cs="仿宋"/>
          <w:b/>
          <w:bCs w:val="0"/>
          <w:color w:val="auto"/>
          <w:sz w:val="32"/>
          <w:szCs w:val="32"/>
          <w:lang w:val="en-US" w:eastAsia="zh-CN"/>
        </w:rPr>
        <w:t>（五）鼓励文化消费业发展</w:t>
      </w:r>
    </w:p>
    <w:p>
      <w:pPr>
        <w:keepNext w:val="0"/>
        <w:keepLines w:val="0"/>
        <w:pageBreakBefore w:val="0"/>
        <w:widowControl w:val="0"/>
        <w:tabs>
          <w:tab w:val="left" w:pos="8820"/>
        </w:tabs>
        <w:kinsoku/>
        <w:wordWrap/>
        <w:overflowPunct/>
        <w:topLinePunct w:val="0"/>
        <w:autoSpaceDE/>
        <w:autoSpaceDN/>
        <w:bidi w:val="0"/>
        <w:adjustRightInd/>
        <w:snapToGrid w:val="0"/>
        <w:spacing w:line="560" w:lineRule="exact"/>
        <w:ind w:left="0" w:leftChars="0" w:right="23" w:rightChars="11" w:firstLine="640" w:firstLineChars="200"/>
        <w:jc w:val="left"/>
        <w:textAlignment w:val="auto"/>
        <w:outlineLvl w:val="9"/>
        <w:rPr>
          <w:rFonts w:hint="eastAsia" w:ascii="仿宋_GB2312" w:hAnsi="仿宋_GB2312" w:eastAsia="仿宋_GB2312" w:cs="仿宋_GB2312"/>
          <w:b/>
          <w:bCs w:val="0"/>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1.鼓励实体书店融入文化旅游、创意设计、商贸物流等相关行业发展，2020年营业收入超500万元的实体书店补贴10万元。</w:t>
      </w:r>
      <w:r>
        <w:rPr>
          <w:rFonts w:hint="eastAsia" w:ascii="仿宋_GB2312" w:hAnsi="仿宋_GB2312" w:eastAsia="仿宋_GB2312" w:cs="仿宋_GB2312"/>
          <w:b/>
          <w:bCs w:val="0"/>
          <w:color w:val="auto"/>
          <w:sz w:val="32"/>
          <w:szCs w:val="32"/>
          <w:lang w:val="en-US" w:eastAsia="zh-CN"/>
        </w:rPr>
        <w:t>申报企业的工商登记须有图书、报刊零售类别且图书、报刊2020年销售额须超250万元</w:t>
      </w:r>
      <w:r>
        <w:rPr>
          <w:rFonts w:hint="eastAsia" w:ascii="仿宋_GB2312" w:hAnsi="仿宋_GB2312" w:eastAsia="仿宋_GB2312" w:cs="仿宋_GB2312"/>
          <w:b w:val="0"/>
          <w:bCs/>
          <w:color w:val="auto"/>
          <w:sz w:val="32"/>
          <w:szCs w:val="32"/>
          <w:lang w:val="en-US" w:eastAsia="zh-CN"/>
        </w:rPr>
        <w:t>（申请表及需要提交的资料详见附件6</w:t>
      </w:r>
    </w:p>
    <w:p>
      <w:pPr>
        <w:keepNext w:val="0"/>
        <w:keepLines w:val="0"/>
        <w:pageBreakBefore w:val="0"/>
        <w:widowControl w:val="0"/>
        <w:tabs>
          <w:tab w:val="left" w:pos="8820"/>
        </w:tabs>
        <w:kinsoku/>
        <w:wordWrap/>
        <w:overflowPunct/>
        <w:topLinePunct w:val="0"/>
        <w:autoSpaceDE/>
        <w:autoSpaceDN/>
        <w:bidi w:val="0"/>
        <w:adjustRightInd/>
        <w:snapToGrid w:val="0"/>
        <w:spacing w:line="560" w:lineRule="exact"/>
        <w:ind w:left="0" w:leftChars="0" w:right="23" w:rightChars="11" w:firstLine="640" w:firstLineChars="200"/>
        <w:jc w:val="left"/>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2.鼓励引进优秀商演项目，2020年单个商演项目佛山票房超1000万元的补贴30万元，单个企业每年补贴总额最高为150万元。</w:t>
      </w:r>
      <w:r>
        <w:rPr>
          <w:rFonts w:hint="eastAsia" w:ascii="仿宋_GB2312" w:hAnsi="仿宋_GB2312" w:eastAsia="仿宋_GB2312" w:cs="仿宋_GB2312"/>
          <w:b/>
          <w:bCs w:val="0"/>
          <w:color w:val="auto"/>
          <w:sz w:val="32"/>
          <w:szCs w:val="32"/>
          <w:lang w:val="en-US" w:eastAsia="zh-CN"/>
        </w:rPr>
        <w:t>申报企业须持有有效的营业性演出许可证且商演项目在佛山的增值税全部由该公司缴纳。</w:t>
      </w:r>
      <w:r>
        <w:rPr>
          <w:rFonts w:hint="eastAsia" w:ascii="仿宋_GB2312" w:hAnsi="仿宋_GB2312" w:eastAsia="仿宋_GB2312" w:cs="仿宋_GB2312"/>
          <w:b w:val="0"/>
          <w:bCs/>
          <w:color w:val="auto"/>
          <w:sz w:val="32"/>
          <w:szCs w:val="32"/>
          <w:lang w:val="en-US" w:eastAsia="zh-CN"/>
        </w:rPr>
        <w:t>（申请表及需要提交的资料详见附件6）</w:t>
      </w:r>
    </w:p>
    <w:p>
      <w:pPr>
        <w:keepNext w:val="0"/>
        <w:keepLines w:val="0"/>
        <w:pageBreakBefore w:val="0"/>
        <w:widowControl w:val="0"/>
        <w:tabs>
          <w:tab w:val="left" w:pos="8820"/>
        </w:tabs>
        <w:kinsoku/>
        <w:wordWrap/>
        <w:overflowPunct/>
        <w:topLinePunct w:val="0"/>
        <w:autoSpaceDE/>
        <w:autoSpaceDN/>
        <w:bidi w:val="0"/>
        <w:adjustRightInd/>
        <w:snapToGrid w:val="0"/>
        <w:spacing w:line="560" w:lineRule="exact"/>
        <w:ind w:left="0" w:leftChars="0" w:right="23" w:rightChars="11" w:firstLine="640" w:firstLineChars="200"/>
        <w:jc w:val="left"/>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3.鼓励举办文化消费类展会，对广电、图书、艺术、娱乐、婚庆摄影、文化消费终端、乐器等文化消费类展会，2020年面积超8000平方米或标准展位超500个的文化消费类展会补贴30万元，单个企业每年补贴总额最高为90万元。（申请表及需要提交的资料详见附件6）</w:t>
      </w:r>
    </w:p>
    <w:p>
      <w:pPr>
        <w:keepNext w:val="0"/>
        <w:keepLines w:val="0"/>
        <w:pageBreakBefore w:val="0"/>
        <w:widowControl w:val="0"/>
        <w:tabs>
          <w:tab w:val="left" w:pos="8820"/>
        </w:tabs>
        <w:kinsoku/>
        <w:wordWrap/>
        <w:overflowPunct/>
        <w:topLinePunct w:val="0"/>
        <w:autoSpaceDE/>
        <w:autoSpaceDN/>
        <w:bidi w:val="0"/>
        <w:adjustRightInd/>
        <w:snapToGrid w:val="0"/>
        <w:spacing w:line="560" w:lineRule="exact"/>
        <w:ind w:left="0" w:leftChars="0" w:right="23" w:rightChars="11" w:firstLine="640" w:firstLineChars="200"/>
        <w:jc w:val="left"/>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4.鼓励大麦、永乐、有票等重点演出票务平台以及国际国内服务费收入过5亿元的知名艺术品拍卖机构落户佛山，对以上机构2020年1月1日后，在我市设立的全资子公司（分别以演出票务、艺术品拍卖为主营业务），按注册登记、进入国家统计局联网直报平台（且入库行业代码必须是国家统计局发布的《文化及相关产业分类2018》中所明确的146个行业代码之一）、纳税超100万元三个阶段分别予以30万元，30万元，40万元，总额为100万元补贴。（申请表及需要提交的资料详见附件7）</w:t>
      </w:r>
    </w:p>
    <w:p>
      <w:pPr>
        <w:tabs>
          <w:tab w:val="left" w:pos="8820"/>
        </w:tabs>
        <w:spacing w:line="540" w:lineRule="exact"/>
        <w:ind w:right="23" w:rightChars="11" w:firstLine="643" w:firstLineChars="200"/>
        <w:rPr>
          <w:rFonts w:hint="eastAsia" w:ascii="仿宋" w:hAnsi="仿宋" w:eastAsia="仿宋" w:cs="仿宋"/>
          <w:b/>
          <w:bCs w:val="0"/>
          <w:color w:val="auto"/>
          <w:sz w:val="32"/>
          <w:szCs w:val="32"/>
          <w:lang w:val="en-US" w:eastAsia="zh-CN"/>
        </w:rPr>
      </w:pPr>
      <w:r>
        <w:rPr>
          <w:rFonts w:hint="eastAsia" w:ascii="仿宋" w:hAnsi="仿宋" w:eastAsia="仿宋" w:cs="仿宋"/>
          <w:b/>
          <w:bCs w:val="0"/>
          <w:color w:val="auto"/>
          <w:sz w:val="32"/>
          <w:szCs w:val="32"/>
          <w:lang w:val="en-US" w:eastAsia="zh-CN"/>
        </w:rPr>
        <w:t>（六）鼓励高端人才创业</w:t>
      </w:r>
    </w:p>
    <w:p>
      <w:pPr>
        <w:tabs>
          <w:tab w:val="left" w:pos="8820"/>
        </w:tabs>
        <w:spacing w:line="540" w:lineRule="exact"/>
        <w:ind w:right="23" w:rightChars="11" w:firstLine="640" w:firstLineChars="200"/>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1.鼓励创意设计大师落户佛山，对2020年12月31日前，获得IF、红点、IDEA、红星奖、普利兹克奖、金块奖、亚洲建协建筑奖等国内外奖项的最高奖的创意设计个人或团队，并在佛山设立设计服务法人企业（获奖个人或团队的企业持股比例超过51%）的，按注册登记、进入国家统计局联网直报平台（且入库行业代码必须是国家统计局发布的《文化及相关产业分类2018》中所明确的146个行业代码之一）、年度纳税额超100万元三个阶段分别予以100万元，总额为300万元补贴。（申请表及需要提交的资料详见附件8）</w:t>
      </w:r>
    </w:p>
    <w:p>
      <w:pPr>
        <w:pStyle w:val="9"/>
        <w:tabs>
          <w:tab w:val="left" w:pos="0"/>
        </w:tabs>
        <w:spacing w:line="560" w:lineRule="exact"/>
        <w:ind w:firstLine="643" w:firstLineChars="200"/>
        <w:rPr>
          <w:rFonts w:hint="eastAsia" w:ascii="仿宋_GB2312" w:hAnsi="仿宋_GB2312" w:eastAsia="仿宋_GB2312" w:cs="仿宋_GB2312"/>
          <w:b/>
          <w:bCs w:val="0"/>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(七)鼓励文化金融合作</w:t>
      </w:r>
    </w:p>
    <w:p>
      <w:pPr>
        <w:pStyle w:val="9"/>
        <w:tabs>
          <w:tab w:val="left" w:pos="0"/>
        </w:tabs>
        <w:spacing w:line="560" w:lineRule="exact"/>
        <w:ind w:firstLine="640" w:firstLineChars="200"/>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1.对2020年1月1日后，在</w:t>
      </w:r>
      <w:r>
        <w:rPr>
          <w:rFonts w:hint="eastAsia" w:ascii="仿宋_GB2312" w:hAnsi="仿宋_GB2312" w:eastAsia="仿宋_GB2312" w:cs="仿宋_GB2312"/>
          <w:bCs/>
          <w:color w:val="auto"/>
          <w:sz w:val="32"/>
          <w:szCs w:val="32"/>
        </w:rPr>
        <w:t>广东股权交易中心股份有限公司</w:t>
      </w:r>
      <w:r>
        <w:rPr>
          <w:rFonts w:hint="eastAsia" w:ascii="仿宋_GB2312" w:hAnsi="仿宋_GB2312" w:eastAsia="仿宋_GB2312" w:cs="仿宋_GB2312"/>
          <w:b w:val="0"/>
          <w:bCs/>
          <w:color w:val="auto"/>
          <w:sz w:val="32"/>
          <w:szCs w:val="32"/>
          <w:lang w:val="en-US" w:eastAsia="zh-CN"/>
        </w:rPr>
        <w:t>挂牌的企业，给予3万元资金扶持；对其中已进入国家统计局联网直报平台的企业（且入库行业代码必须是国家统计局发布的《文化及相关产业分类2018》中所明确的146个行业代码之一）增加7万元扶持。（申请表及需要提交的资料详见附件9）</w:t>
      </w:r>
    </w:p>
    <w:p>
      <w:pPr>
        <w:pStyle w:val="9"/>
        <w:tabs>
          <w:tab w:val="left" w:pos="0"/>
        </w:tabs>
        <w:spacing w:line="560" w:lineRule="exact"/>
        <w:ind w:firstLine="640" w:firstLineChars="200"/>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2.鼓励企业、机构等以股权投资方式支持我市文化企业发展，对2020年度实际投资额在我市累计500万元以上的，按实际投资额的5%给予投资方补贴，最高不超过100万元。（申请表及需要提交的资料详见附件10）</w:t>
      </w:r>
    </w:p>
    <w:p>
      <w:pPr>
        <w:keepNext w:val="0"/>
        <w:keepLines w:val="0"/>
        <w:pageBreakBefore w:val="0"/>
        <w:widowControl w:val="0"/>
        <w:tabs>
          <w:tab w:val="left" w:pos="8820"/>
        </w:tabs>
        <w:kinsoku/>
        <w:wordWrap/>
        <w:overflowPunct/>
        <w:topLinePunct w:val="0"/>
        <w:autoSpaceDE/>
        <w:autoSpaceDN/>
        <w:bidi w:val="0"/>
        <w:adjustRightInd/>
        <w:snapToGrid w:val="0"/>
        <w:spacing w:line="560" w:lineRule="exact"/>
        <w:ind w:left="0" w:leftChars="0" w:right="23" w:rightChars="11" w:firstLine="643" w:firstLineChars="200"/>
        <w:jc w:val="left"/>
        <w:textAlignment w:val="auto"/>
        <w:outlineLvl w:val="9"/>
        <w:rPr>
          <w:rFonts w:hint="eastAsia" w:ascii="仿宋_GB2312" w:hAnsi="仿宋_GB2312" w:eastAsia="仿宋_GB2312" w:cs="仿宋_GB2312"/>
          <w:b/>
          <w:bCs w:val="0"/>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（八）优化产业结构</w:t>
      </w:r>
    </w:p>
    <w:p>
      <w:pPr>
        <w:keepNext w:val="0"/>
        <w:keepLines w:val="0"/>
        <w:pageBreakBefore w:val="0"/>
        <w:widowControl w:val="0"/>
        <w:tabs>
          <w:tab w:val="left" w:pos="8820"/>
        </w:tabs>
        <w:kinsoku/>
        <w:wordWrap/>
        <w:overflowPunct/>
        <w:topLinePunct w:val="0"/>
        <w:autoSpaceDE/>
        <w:autoSpaceDN/>
        <w:bidi w:val="0"/>
        <w:adjustRightInd/>
        <w:snapToGrid w:val="0"/>
        <w:spacing w:line="560" w:lineRule="exact"/>
        <w:ind w:left="0" w:leftChars="0" w:right="23" w:rightChars="11" w:firstLine="640" w:firstLineChars="200"/>
        <w:jc w:val="left"/>
        <w:textAlignment w:val="auto"/>
        <w:outlineLvl w:val="9"/>
        <w:rPr>
          <w:rFonts w:hint="eastAsia" w:ascii="仿宋_GB2312" w:hAnsi="仿宋_GB2312" w:eastAsia="仿宋_GB2312" w:cs="仿宋_GB2312"/>
          <w:b w:val="0"/>
          <w:bCs/>
          <w:color w:val="auto"/>
          <w:sz w:val="32"/>
          <w:szCs w:val="32"/>
          <w:lang w:val="en-US" w:eastAsia="zh-CN"/>
        </w:rPr>
      </w:pPr>
      <w:r>
        <w:rPr>
          <w:rFonts w:hint="eastAsia" w:ascii="黑体" w:hAnsi="黑体" w:eastAsia="黑体" w:cs="黑体"/>
          <w:b w:val="0"/>
          <w:bCs/>
          <w:color w:val="auto"/>
          <w:sz w:val="32"/>
          <w:szCs w:val="32"/>
          <w:lang w:val="en-US" w:eastAsia="zh-CN"/>
        </w:rPr>
        <w:t>1.</w:t>
      </w:r>
      <w:r>
        <w:rPr>
          <w:rFonts w:hint="eastAsia" w:ascii="仿宋_GB2312" w:hAnsi="仿宋_GB2312" w:eastAsia="仿宋_GB2312" w:cs="仿宋_GB2312"/>
          <w:b w:val="0"/>
          <w:bCs/>
          <w:color w:val="auto"/>
          <w:sz w:val="32"/>
          <w:szCs w:val="32"/>
          <w:lang w:val="en-US" w:eastAsia="zh-CN"/>
        </w:rPr>
        <w:t>2019年1月1日后，首次入驻市级以上文化产业示范园区的数字创意企业（工商登记当中有</w:t>
      </w:r>
      <w:r>
        <w:rPr>
          <w:rFonts w:hint="eastAsia" w:ascii="仿宋_GB2312" w:hAnsi="仿宋_GB2312" w:eastAsia="仿宋_GB2312" w:cs="仿宋_GB2312"/>
          <w:bCs/>
          <w:color w:val="auto"/>
          <w:sz w:val="32"/>
          <w:szCs w:val="32"/>
        </w:rPr>
        <w:t>录音制作</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 w:val="0"/>
          <w:bCs/>
          <w:color w:val="auto"/>
          <w:sz w:val="32"/>
          <w:szCs w:val="32"/>
          <w:lang w:val="en-US" w:eastAsia="zh-CN"/>
        </w:rPr>
        <w:t>动漫、游戏数字内容服务，互联网游戏服务，多媒体、游戏动漫和数字出版软件开发，增值电信文化服务，其他文化数字内容服务，广告服务，建筑设计服务，工业设计服务，专业设计服务等行业类别之一）给予2019、2020、2021连续三年最高500平方米、每平方米每月最高30元的补贴，市区两级单位补贴之和不超过单位租金。（申请表及需要提交的资料详见附件11）</w:t>
      </w:r>
    </w:p>
    <w:p>
      <w:pPr>
        <w:keepNext w:val="0"/>
        <w:keepLines w:val="0"/>
        <w:pageBreakBefore w:val="0"/>
        <w:widowControl w:val="0"/>
        <w:tabs>
          <w:tab w:val="left" w:pos="8820"/>
        </w:tabs>
        <w:kinsoku/>
        <w:wordWrap/>
        <w:overflowPunct/>
        <w:topLinePunct w:val="0"/>
        <w:autoSpaceDE/>
        <w:autoSpaceDN/>
        <w:bidi w:val="0"/>
        <w:adjustRightInd/>
        <w:snapToGrid w:val="0"/>
        <w:spacing w:line="560" w:lineRule="exact"/>
        <w:ind w:left="0" w:leftChars="0" w:right="23" w:rightChars="11" w:firstLine="643" w:firstLineChars="200"/>
        <w:jc w:val="left"/>
        <w:textAlignment w:val="auto"/>
        <w:outlineLvl w:val="9"/>
        <w:rPr>
          <w:rFonts w:hint="default" w:ascii="仿宋_GB2312" w:hAnsi="仿宋_GB2312" w:eastAsia="仿宋_GB2312" w:cs="仿宋_GB2312"/>
          <w:b/>
          <w:bCs w:val="0"/>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本次扶持仅针对2020年实际支付租金。</w:t>
      </w:r>
    </w:p>
    <w:p>
      <w:pPr>
        <w:keepNext w:val="0"/>
        <w:keepLines w:val="0"/>
        <w:pageBreakBefore w:val="0"/>
        <w:widowControl w:val="0"/>
        <w:tabs>
          <w:tab w:val="left" w:pos="8820"/>
        </w:tabs>
        <w:kinsoku/>
        <w:wordWrap/>
        <w:overflowPunct/>
        <w:topLinePunct w:val="0"/>
        <w:autoSpaceDE/>
        <w:autoSpaceDN/>
        <w:bidi w:val="0"/>
        <w:adjustRightInd/>
        <w:snapToGrid w:val="0"/>
        <w:spacing w:line="560" w:lineRule="exact"/>
        <w:ind w:left="0" w:leftChars="0" w:right="23" w:rightChars="11" w:firstLine="640" w:firstLineChars="200"/>
        <w:jc w:val="left"/>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2.2019年1月1日后，租用厂房用于</w:t>
      </w:r>
      <w:r>
        <w:rPr>
          <w:rFonts w:hint="eastAsia" w:ascii="仿宋_GB2312" w:hAnsi="仿宋_GB2312" w:eastAsia="仿宋_GB2312" w:cs="仿宋_GB2312"/>
          <w:bCs/>
          <w:color w:val="auto"/>
          <w:sz w:val="32"/>
          <w:szCs w:val="32"/>
        </w:rPr>
        <w:t>广播电视节目制作及发射设备制造</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广播电视接收设备制造</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广播电视专用配件制造</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专业音响设备制造</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应用电视设备及其他广播电视设备制造</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电影机械制造</w:t>
      </w:r>
      <w:r>
        <w:rPr>
          <w:rFonts w:hint="eastAsia" w:ascii="仿宋_GB2312" w:hAnsi="仿宋_GB2312" w:eastAsia="仿宋_GB2312" w:cs="仿宋_GB2312"/>
          <w:b w:val="0"/>
          <w:bCs/>
          <w:color w:val="auto"/>
          <w:sz w:val="32"/>
          <w:szCs w:val="32"/>
          <w:lang w:val="en-US" w:eastAsia="zh-CN"/>
        </w:rPr>
        <w:t>、</w:t>
      </w:r>
      <w:r>
        <w:rPr>
          <w:rFonts w:hint="eastAsia" w:ascii="仿宋_GB2312" w:hAnsi="仿宋_GB2312" w:eastAsia="仿宋_GB2312" w:cs="仿宋_GB2312"/>
          <w:bCs/>
          <w:color w:val="auto"/>
          <w:sz w:val="32"/>
          <w:szCs w:val="32"/>
        </w:rPr>
        <w:t>影视录放设备制造</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娱乐用智能无人飞行器制造</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幻灯及投影设备制造</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舞台及场地用灯制造</w:t>
      </w:r>
      <w:r>
        <w:rPr>
          <w:rFonts w:hint="eastAsia" w:ascii="仿宋_GB2312" w:hAnsi="仿宋_GB2312" w:eastAsia="仿宋_GB2312" w:cs="仿宋_GB2312"/>
          <w:b w:val="0"/>
          <w:bCs/>
          <w:color w:val="auto"/>
          <w:sz w:val="32"/>
          <w:szCs w:val="32"/>
          <w:lang w:val="en-US" w:eastAsia="zh-CN"/>
        </w:rPr>
        <w:t>、电视机制造、可穿戴智能文化设备制造、其他智能文化消费设备制造的</w:t>
      </w:r>
      <w:r>
        <w:rPr>
          <w:rFonts w:hint="eastAsia" w:ascii="仿宋_GB2312" w:hAnsi="仿宋_GB2312" w:eastAsia="仿宋_GB2312" w:cs="仿宋_GB2312"/>
          <w:bCs/>
          <w:color w:val="auto"/>
          <w:sz w:val="32"/>
          <w:szCs w:val="32"/>
        </w:rPr>
        <w:t>4K产业、可穿戴设备、虚拟现实等文化装备制造企业</w:t>
      </w:r>
      <w:r>
        <w:rPr>
          <w:rFonts w:hint="eastAsia" w:ascii="仿宋_GB2312" w:hAnsi="仿宋_GB2312" w:eastAsia="仿宋_GB2312" w:cs="仿宋_GB2312"/>
          <w:b w:val="0"/>
          <w:bCs/>
          <w:color w:val="auto"/>
          <w:sz w:val="32"/>
          <w:szCs w:val="32"/>
          <w:lang w:val="en-US" w:eastAsia="zh-CN"/>
        </w:rPr>
        <w:t>，给予2019、2020、2021连续三年最高2万平方米、每平方米每月最高5元的补贴，市区两级单位补贴之和不超过单位租金。（申请表及需要提交的资料详见附件11）</w:t>
      </w:r>
    </w:p>
    <w:p>
      <w:pPr>
        <w:keepNext w:val="0"/>
        <w:keepLines w:val="0"/>
        <w:pageBreakBefore w:val="0"/>
        <w:widowControl w:val="0"/>
        <w:tabs>
          <w:tab w:val="left" w:pos="8820"/>
        </w:tabs>
        <w:kinsoku/>
        <w:wordWrap/>
        <w:overflowPunct/>
        <w:topLinePunct w:val="0"/>
        <w:autoSpaceDE/>
        <w:autoSpaceDN/>
        <w:bidi w:val="0"/>
        <w:adjustRightInd/>
        <w:snapToGrid w:val="0"/>
        <w:spacing w:line="560" w:lineRule="exact"/>
        <w:ind w:left="0" w:leftChars="0" w:right="23" w:rightChars="11" w:firstLine="643" w:firstLineChars="200"/>
        <w:jc w:val="left"/>
        <w:textAlignment w:val="auto"/>
        <w:outlineLvl w:val="9"/>
        <w:rPr>
          <w:rFonts w:hint="default" w:ascii="仿宋_GB2312" w:hAnsi="仿宋_GB2312" w:eastAsia="仿宋_GB2312" w:cs="仿宋_GB2312"/>
          <w:b/>
          <w:bCs w:val="0"/>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本次扶持仅针对2020年实际支付租金。</w:t>
      </w:r>
    </w:p>
    <w:p>
      <w:pPr>
        <w:keepNext w:val="0"/>
        <w:keepLines w:val="0"/>
        <w:pageBreakBefore w:val="0"/>
        <w:widowControl w:val="0"/>
        <w:numPr>
          <w:ilvl w:val="0"/>
          <w:numId w:val="3"/>
        </w:numPr>
        <w:tabs>
          <w:tab w:val="left" w:pos="8820"/>
        </w:tabs>
        <w:kinsoku/>
        <w:wordWrap/>
        <w:overflowPunct/>
        <w:topLinePunct w:val="0"/>
        <w:autoSpaceDE/>
        <w:autoSpaceDN/>
        <w:bidi w:val="0"/>
        <w:adjustRightInd/>
        <w:snapToGrid w:val="0"/>
        <w:spacing w:line="560" w:lineRule="exact"/>
        <w:ind w:left="0" w:leftChars="0" w:right="23" w:rightChars="11" w:firstLine="643" w:firstLineChars="200"/>
        <w:jc w:val="left"/>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鼓励文化产业示范基地发展。</w:t>
      </w:r>
    </w:p>
    <w:p>
      <w:pPr>
        <w:keepNext w:val="0"/>
        <w:keepLines w:val="0"/>
        <w:pageBreakBefore w:val="0"/>
        <w:widowControl w:val="0"/>
        <w:numPr>
          <w:ilvl w:val="-1"/>
          <w:numId w:val="0"/>
        </w:numPr>
        <w:tabs>
          <w:tab w:val="left" w:pos="8820"/>
        </w:tabs>
        <w:kinsoku/>
        <w:wordWrap/>
        <w:overflowPunct/>
        <w:topLinePunct w:val="0"/>
        <w:autoSpaceDE/>
        <w:autoSpaceDN/>
        <w:bidi w:val="0"/>
        <w:adjustRightInd/>
        <w:snapToGrid w:val="0"/>
        <w:spacing w:line="560" w:lineRule="exact"/>
        <w:ind w:left="0" w:leftChars="0" w:right="23" w:rightChars="11" w:firstLine="640" w:firstLineChars="200"/>
        <w:jc w:val="left"/>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1.对2020年1月1日后，成功认定为国家、省、市级文化产业示范基地的企业，一次性分别予以80万元、30万元、10万元补贴。对考核合格的市级以上文化产业示范基地的优秀项目，采取竞争性分配方式，给予每个项目20万元，总额100万元的资金扶持。</w:t>
      </w:r>
      <w:r>
        <w:rPr>
          <w:rFonts w:hint="eastAsia" w:ascii="仿宋_GB2312" w:hAnsi="仿宋_GB2312" w:eastAsia="仿宋_GB2312" w:cs="仿宋_GB2312"/>
          <w:b/>
          <w:bCs w:val="0"/>
          <w:color w:val="auto"/>
          <w:sz w:val="32"/>
          <w:szCs w:val="32"/>
          <w:lang w:val="en-US" w:eastAsia="zh-CN"/>
        </w:rPr>
        <w:t>申报企业的入库行业代码必须是国家统计局发布的《文化及相关产业分类2018》中所明确的146个行业代码之一且主营业务符合相关要求。</w:t>
      </w:r>
      <w:r>
        <w:rPr>
          <w:rFonts w:hint="eastAsia" w:ascii="仿宋_GB2312" w:hAnsi="仿宋_GB2312" w:eastAsia="仿宋_GB2312" w:cs="仿宋_GB2312"/>
          <w:b w:val="0"/>
          <w:bCs/>
          <w:color w:val="auto"/>
          <w:sz w:val="32"/>
          <w:szCs w:val="32"/>
          <w:lang w:val="en-US" w:eastAsia="zh-CN"/>
        </w:rPr>
        <w:t>（申请表及需要提交的资料详见附件12）</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spacing w:line="240" w:lineRule="auto"/>
        <w:ind w:right="23" w:rightChars="11" w:firstLine="643" w:firstLineChars="200"/>
        <w:jc w:val="both"/>
        <w:textAlignment w:val="auto"/>
        <w:outlineLvl w:val="9"/>
        <w:rPr>
          <w:rFonts w:hint="eastAsia" w:ascii="仿宋_GB2312" w:hAnsi="仿宋_GB2312" w:eastAsia="仿宋_GB2312" w:cs="仿宋_GB2312"/>
          <w:b/>
          <w:bCs w:val="0"/>
          <w:color w:val="auto"/>
          <w:sz w:val="32"/>
          <w:szCs w:val="32"/>
          <w:lang w:val="en-US" w:eastAsia="zh-CN"/>
        </w:rPr>
      </w:pPr>
      <w:r>
        <w:rPr>
          <w:rFonts w:hint="eastAsia" w:ascii="仿宋" w:hAnsi="仿宋" w:eastAsia="仿宋" w:cs="仿宋"/>
          <w:b/>
          <w:bCs w:val="0"/>
          <w:i w:val="0"/>
          <w:snapToGrid/>
          <w:color w:val="auto"/>
          <w:sz w:val="32"/>
        </w:rPr>
        <w:t>（</w:t>
      </w:r>
      <w:r>
        <w:rPr>
          <w:rFonts w:hint="eastAsia" w:ascii="仿宋" w:hAnsi="仿宋" w:eastAsia="仿宋" w:cs="仿宋"/>
          <w:b/>
          <w:bCs w:val="0"/>
          <w:i w:val="0"/>
          <w:snapToGrid/>
          <w:color w:val="auto"/>
          <w:sz w:val="32"/>
          <w:lang w:eastAsia="zh-CN"/>
        </w:rPr>
        <w:t>十</w:t>
      </w:r>
      <w:r>
        <w:rPr>
          <w:rFonts w:hint="eastAsia" w:ascii="仿宋" w:hAnsi="仿宋" w:eastAsia="仿宋" w:cs="仿宋"/>
          <w:b/>
          <w:bCs w:val="0"/>
          <w:i w:val="0"/>
          <w:snapToGrid/>
          <w:color w:val="auto"/>
          <w:sz w:val="32"/>
        </w:rPr>
        <w:t>）</w:t>
      </w:r>
      <w:r>
        <w:rPr>
          <w:rFonts w:hint="eastAsia" w:ascii="仿宋_GB2312" w:hAnsi="仿宋_GB2312" w:eastAsia="仿宋_GB2312" w:cs="仿宋_GB2312"/>
          <w:b/>
          <w:bCs w:val="0"/>
          <w:color w:val="auto"/>
          <w:sz w:val="32"/>
          <w:szCs w:val="32"/>
          <w:lang w:val="en-US" w:eastAsia="zh-CN"/>
        </w:rPr>
        <w:t>鼓励文化产业示范园区发展</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spacing w:line="240" w:lineRule="auto"/>
        <w:ind w:left="0" w:leftChars="0" w:right="23" w:rightChars="11" w:firstLine="640" w:firstLineChars="200"/>
        <w:jc w:val="both"/>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1.对2020年1月1日后，成功认定为国家、省、市级文化产业示范园区的企业，一次性分别予以150万元、100万元、50万元补贴。</w:t>
      </w:r>
      <w:r>
        <w:rPr>
          <w:rFonts w:hint="eastAsia" w:ascii="仿宋_GB2312" w:hAnsi="仿宋_GB2312" w:eastAsia="仿宋_GB2312" w:cs="仿宋_GB2312"/>
          <w:b w:val="0"/>
          <w:bCs/>
          <w:color w:val="auto"/>
          <w:sz w:val="32"/>
          <w:szCs w:val="32"/>
        </w:rPr>
        <w:t>对</w:t>
      </w:r>
      <w:r>
        <w:rPr>
          <w:rFonts w:hint="eastAsia" w:ascii="仿宋_GB2312" w:hAnsi="仿宋_GB2312" w:eastAsia="仿宋_GB2312" w:cs="仿宋_GB2312"/>
          <w:color w:val="auto"/>
          <w:sz w:val="32"/>
          <w:szCs w:val="32"/>
        </w:rPr>
        <w:t>考核合格的市级以上文化产业示范园区，根据</w:t>
      </w:r>
      <w:r>
        <w:rPr>
          <w:rFonts w:hint="eastAsia" w:ascii="仿宋_GB2312" w:hAnsi="仿宋_GB2312" w:eastAsia="仿宋_GB2312" w:cs="仿宋_GB2312"/>
          <w:color w:val="auto"/>
          <w:sz w:val="32"/>
          <w:szCs w:val="32"/>
          <w:lang w:eastAsia="zh-CN"/>
        </w:rPr>
        <w:t>园区运营管理机构为入驻企业提供公共服务以及园区专业</w:t>
      </w:r>
      <w:r>
        <w:rPr>
          <w:rFonts w:hint="eastAsia" w:ascii="仿宋_GB2312" w:hAnsi="仿宋_GB2312" w:eastAsia="仿宋_GB2312" w:cs="仿宋_GB2312"/>
          <w:color w:val="auto"/>
          <w:sz w:val="32"/>
          <w:szCs w:val="32"/>
        </w:rPr>
        <w:t>化发展情况，采取竞争性分配的方式，给予每个</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万元、总额为</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0万元的资金扶持</w:t>
      </w:r>
      <w:r>
        <w:rPr>
          <w:rFonts w:hint="eastAsia" w:ascii="仿宋_GB2312" w:hAnsi="仿宋_GB2312" w:eastAsia="仿宋_GB2312" w:cs="仿宋_GB2312"/>
          <w:color w:val="auto"/>
          <w:sz w:val="32"/>
          <w:szCs w:val="32"/>
          <w:lang w:eastAsia="zh-CN"/>
        </w:rPr>
        <w:t>，同等条件下，餐饮配套达</w:t>
      </w:r>
      <w:r>
        <w:rPr>
          <w:rFonts w:hint="eastAsia" w:ascii="仿宋_GB2312" w:hAnsi="仿宋_GB2312" w:eastAsia="仿宋_GB2312" w:cs="仿宋_GB2312"/>
          <w:color w:val="auto"/>
          <w:sz w:val="32"/>
          <w:szCs w:val="32"/>
          <w:lang w:val="en-US" w:eastAsia="zh-CN"/>
        </w:rPr>
        <w:t>15家，其中粤菜超5家的园区优先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rPr>
        <w:t>园区运营</w:t>
      </w:r>
      <w:r>
        <w:rPr>
          <w:rFonts w:hint="eastAsia" w:ascii="仿宋_GB2312" w:hAnsi="仿宋_GB2312" w:eastAsia="仿宋_GB2312" w:cs="仿宋_GB2312"/>
          <w:b/>
          <w:bCs w:val="0"/>
          <w:color w:val="auto"/>
          <w:sz w:val="32"/>
          <w:szCs w:val="32"/>
          <w:lang w:val="en-US" w:eastAsia="zh-CN"/>
        </w:rPr>
        <w:t>企业的入库行业代码必须是国家统计局发布的《文化及相关产业分类2018》中所明确的146个行业代码之一且主营业务符合相关要求。</w:t>
      </w:r>
      <w:r>
        <w:rPr>
          <w:rFonts w:hint="eastAsia" w:ascii="仿宋_GB2312" w:hAnsi="仿宋_GB2312" w:eastAsia="仿宋_GB2312" w:cs="仿宋_GB2312"/>
          <w:b w:val="0"/>
          <w:bCs/>
          <w:color w:val="auto"/>
          <w:sz w:val="32"/>
          <w:szCs w:val="32"/>
          <w:lang w:val="en-US" w:eastAsia="zh-CN"/>
        </w:rPr>
        <w:t>（申请表及需要提交的资料详见附件13）（申请表及需要提交的资料详见附件3）</w:t>
      </w:r>
    </w:p>
    <w:p>
      <w:pPr>
        <w:keepNext w:val="0"/>
        <w:keepLines w:val="0"/>
        <w:pageBreakBefore w:val="0"/>
        <w:widowControl w:val="0"/>
        <w:tabs>
          <w:tab w:val="left" w:pos="8820"/>
        </w:tabs>
        <w:kinsoku/>
        <w:wordWrap/>
        <w:overflowPunct/>
        <w:topLinePunct w:val="0"/>
        <w:autoSpaceDE/>
        <w:autoSpaceDN/>
        <w:bidi w:val="0"/>
        <w:adjustRightInd/>
        <w:snapToGrid w:val="0"/>
        <w:spacing w:line="560" w:lineRule="exact"/>
        <w:ind w:left="0" w:leftChars="0" w:right="23" w:rightChars="11" w:firstLine="640" w:firstLineChars="200"/>
        <w:jc w:val="left"/>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本指南所涉及的“最高”、“不超过”“以上”的均包含本数；单个项目</w:t>
      </w:r>
      <w:r>
        <w:rPr>
          <w:rFonts w:hint="eastAsia" w:ascii="仿宋_GB2312" w:hAnsi="仿宋_GB2312" w:eastAsia="仿宋_GB2312" w:cs="仿宋_GB2312"/>
          <w:bCs/>
          <w:color w:val="auto"/>
          <w:sz w:val="32"/>
          <w:szCs w:val="32"/>
        </w:rPr>
        <w:t>符合多项</w:t>
      </w:r>
      <w:r>
        <w:rPr>
          <w:rFonts w:hint="eastAsia" w:ascii="仿宋_GB2312" w:hAnsi="仿宋_GB2312" w:eastAsia="仿宋_GB2312" w:cs="仿宋_GB2312"/>
          <w:bCs/>
          <w:color w:val="auto"/>
          <w:sz w:val="32"/>
          <w:szCs w:val="32"/>
          <w:lang w:eastAsia="zh-CN"/>
        </w:rPr>
        <w:t>本指南条款</w:t>
      </w:r>
      <w:r>
        <w:rPr>
          <w:rFonts w:hint="eastAsia" w:ascii="仿宋_GB2312" w:hAnsi="仿宋_GB2312" w:eastAsia="仿宋_GB2312" w:cs="仿宋_GB2312"/>
          <w:bCs/>
          <w:color w:val="auto"/>
          <w:sz w:val="32"/>
          <w:szCs w:val="32"/>
        </w:rPr>
        <w:t>或其他部门的政策时</w:t>
      </w:r>
      <w:r>
        <w:rPr>
          <w:rFonts w:hint="eastAsia" w:ascii="仿宋_GB2312" w:hAnsi="仿宋_GB2312" w:eastAsia="仿宋_GB2312" w:cs="仿宋_GB2312"/>
          <w:bCs/>
          <w:color w:val="auto"/>
          <w:sz w:val="32"/>
          <w:szCs w:val="32"/>
          <w:lang w:eastAsia="zh-CN"/>
        </w:rPr>
        <w:t>按从高不重复原则予以扶持。</w:t>
      </w:r>
    </w:p>
    <w:p>
      <w:pPr>
        <w:pStyle w:val="8"/>
        <w:kinsoku/>
        <w:autoSpaceDE/>
        <w:autoSpaceDN w:val="0"/>
        <w:spacing w:line="450" w:lineRule="atLeast"/>
        <w:ind w:firstLine="0"/>
        <w:jc w:val="left"/>
        <w:rPr>
          <w:rFonts w:hint="eastAsia" w:ascii="黑体" w:hAnsi="黑体" w:eastAsia="黑体"/>
          <w:b w:val="0"/>
          <w:bCs/>
          <w:i w:val="0"/>
          <w:snapToGrid/>
          <w:color w:val="auto"/>
          <w:sz w:val="32"/>
        </w:rPr>
      </w:pPr>
      <w:r>
        <w:rPr>
          <w:rFonts w:hint="eastAsia" w:ascii="黑体" w:hAnsi="黑体" w:eastAsia="黑体"/>
          <w:b w:val="0"/>
          <w:bCs/>
          <w:i w:val="0"/>
          <w:snapToGrid/>
          <w:color w:val="auto"/>
          <w:sz w:val="32"/>
          <w:lang w:val="en-US" w:eastAsia="zh-CN"/>
        </w:rPr>
        <w:t xml:space="preserve">    </w:t>
      </w:r>
      <w:r>
        <w:rPr>
          <w:rFonts w:hint="eastAsia" w:ascii="黑体" w:hAnsi="黑体" w:eastAsia="黑体"/>
          <w:b w:val="0"/>
          <w:bCs/>
          <w:i w:val="0"/>
          <w:snapToGrid/>
          <w:color w:val="auto"/>
          <w:sz w:val="32"/>
          <w:lang w:eastAsia="zh-CN"/>
        </w:rPr>
        <w:t>四</w:t>
      </w:r>
      <w:r>
        <w:rPr>
          <w:rFonts w:hint="eastAsia" w:ascii="黑体" w:hAnsi="黑体" w:eastAsia="黑体"/>
          <w:b w:val="0"/>
          <w:bCs/>
          <w:i w:val="0"/>
          <w:snapToGrid/>
          <w:color w:val="auto"/>
          <w:sz w:val="32"/>
        </w:rPr>
        <w:t>、申报材料</w:t>
      </w:r>
    </w:p>
    <w:p>
      <w:pPr>
        <w:pStyle w:val="8"/>
        <w:kinsoku/>
        <w:autoSpaceDE/>
        <w:autoSpaceDN w:val="0"/>
        <w:spacing w:line="450" w:lineRule="atLeast"/>
        <w:ind w:firstLine="420"/>
        <w:jc w:val="left"/>
        <w:rPr>
          <w:rFonts w:hint="eastAsia" w:ascii="仿宋_GB2312" w:hAnsi="仿宋_GB2312" w:eastAsia="仿宋_GB2312"/>
          <w:b w:val="0"/>
          <w:i w:val="0"/>
          <w:snapToGrid/>
          <w:color w:val="auto"/>
          <w:sz w:val="32"/>
          <w:lang w:eastAsia="zh-CN"/>
        </w:rPr>
      </w:pPr>
      <w:r>
        <w:rPr>
          <w:rFonts w:hint="eastAsia" w:ascii="仿宋_GB2312" w:hAnsi="仿宋_GB2312" w:eastAsia="仿宋_GB2312"/>
          <w:b w:val="0"/>
          <w:i w:val="0"/>
          <w:snapToGrid/>
          <w:color w:val="auto"/>
          <w:sz w:val="32"/>
          <w:lang w:val="en-US" w:eastAsia="zh-CN"/>
        </w:rPr>
        <w:t xml:space="preserve"> </w:t>
      </w:r>
      <w:r>
        <w:rPr>
          <w:rFonts w:hint="eastAsia" w:ascii="仿宋_GB2312" w:hAnsi="仿宋_GB2312" w:eastAsia="仿宋_GB2312"/>
          <w:b w:val="0"/>
          <w:i w:val="0"/>
          <w:snapToGrid/>
          <w:color w:val="auto"/>
          <w:sz w:val="32"/>
        </w:rPr>
        <w:t>（一）申报材料的内容</w:t>
      </w:r>
    </w:p>
    <w:p>
      <w:pPr>
        <w:pStyle w:val="8"/>
        <w:kinsoku/>
        <w:autoSpaceDE/>
        <w:autoSpaceDN w:val="0"/>
        <w:spacing w:line="450" w:lineRule="atLeast"/>
        <w:ind w:firstLine="640" w:firstLineChars="200"/>
        <w:jc w:val="left"/>
        <w:rPr>
          <w:rFonts w:hint="eastAsia" w:ascii="仿宋_GB2312" w:hAnsi="仿宋_GB2312" w:eastAsia="仿宋_GB2312"/>
          <w:b w:val="0"/>
          <w:i w:val="0"/>
          <w:snapToGrid/>
          <w:color w:val="auto"/>
          <w:sz w:val="32"/>
          <w:lang w:eastAsia="zh-CN"/>
        </w:rPr>
      </w:pPr>
      <w:r>
        <w:rPr>
          <w:rFonts w:hint="eastAsia" w:ascii="仿宋_GB2312" w:hAnsi="仿宋_GB2312" w:eastAsia="仿宋_GB2312"/>
          <w:b w:val="0"/>
          <w:i w:val="0"/>
          <w:snapToGrid/>
          <w:color w:val="auto"/>
          <w:sz w:val="32"/>
        </w:rPr>
        <w:t>1</w:t>
      </w:r>
      <w:r>
        <w:rPr>
          <w:rFonts w:hint="eastAsia" w:ascii="仿宋_GB2312" w:hAnsi="仿宋_GB2312" w:eastAsia="仿宋_GB2312"/>
          <w:b w:val="0"/>
          <w:i w:val="0"/>
          <w:snapToGrid/>
          <w:color w:val="auto"/>
          <w:sz w:val="32"/>
          <w:lang w:val="en-US" w:eastAsia="zh-CN"/>
        </w:rPr>
        <w:t>.</w:t>
      </w:r>
      <w:r>
        <w:rPr>
          <w:rFonts w:hint="eastAsia" w:ascii="仿宋_GB2312" w:hAnsi="仿宋_GB2312" w:eastAsia="仿宋_GB2312"/>
          <w:b w:val="0"/>
          <w:i w:val="0"/>
          <w:snapToGrid/>
          <w:color w:val="auto"/>
          <w:sz w:val="32"/>
          <w:lang w:eastAsia="zh-CN"/>
        </w:rPr>
        <w:t>申请书；</w:t>
      </w:r>
    </w:p>
    <w:p>
      <w:pPr>
        <w:pStyle w:val="8"/>
        <w:kinsoku/>
        <w:autoSpaceDE/>
        <w:autoSpaceDN w:val="0"/>
        <w:spacing w:line="450" w:lineRule="atLeast"/>
        <w:ind w:firstLine="640" w:firstLineChars="200"/>
        <w:jc w:val="left"/>
        <w:rPr>
          <w:rFonts w:hint="eastAsia" w:ascii="仿宋_GB2312" w:hAnsi="仿宋_GB2312" w:eastAsia="仿宋_GB2312"/>
          <w:b w:val="0"/>
          <w:i w:val="0"/>
          <w:snapToGrid/>
          <w:color w:val="auto"/>
          <w:sz w:val="32"/>
          <w:lang w:val="en-US" w:eastAsia="zh-CN"/>
        </w:rPr>
      </w:pPr>
      <w:r>
        <w:rPr>
          <w:rFonts w:hint="eastAsia" w:ascii="仿宋_GB2312" w:hAnsi="仿宋_GB2312" w:eastAsia="仿宋_GB2312"/>
          <w:b w:val="0"/>
          <w:i w:val="0"/>
          <w:snapToGrid/>
          <w:color w:val="auto"/>
          <w:sz w:val="32"/>
          <w:lang w:val="en-US" w:eastAsia="zh-CN"/>
        </w:rPr>
        <w:t>2.</w:t>
      </w:r>
      <w:r>
        <w:rPr>
          <w:rFonts w:hint="eastAsia" w:ascii="仿宋_GB2312" w:hAnsi="仿宋_GB2312" w:eastAsia="仿宋_GB2312"/>
          <w:b w:val="0"/>
          <w:i w:val="0"/>
          <w:snapToGrid/>
          <w:color w:val="auto"/>
          <w:sz w:val="32"/>
          <w:lang w:eastAsia="zh-CN"/>
        </w:rPr>
        <w:t>每一类专项需要提交的其他材料</w:t>
      </w:r>
      <w:r>
        <w:rPr>
          <w:rFonts w:hint="eastAsia" w:ascii="仿宋_GB2312" w:hAnsi="仿宋_GB2312" w:eastAsia="仿宋_GB2312"/>
          <w:b w:val="0"/>
          <w:i w:val="0"/>
          <w:snapToGrid/>
          <w:color w:val="auto"/>
          <w:sz w:val="32"/>
          <w:lang w:val="en-US" w:eastAsia="zh-CN"/>
        </w:rPr>
        <w:t>。</w:t>
      </w:r>
    </w:p>
    <w:p>
      <w:pPr>
        <w:pStyle w:val="8"/>
        <w:kinsoku/>
        <w:autoSpaceDE/>
        <w:autoSpaceDN w:val="0"/>
        <w:spacing w:line="450" w:lineRule="atLeast"/>
        <w:ind w:firstLine="420"/>
        <w:jc w:val="left"/>
        <w:rPr>
          <w:rFonts w:hint="eastAsia" w:ascii="仿宋_GB2312" w:hAnsi="仿宋_GB2312" w:eastAsia="仿宋_GB2312"/>
          <w:b w:val="0"/>
          <w:i w:val="0"/>
          <w:snapToGrid/>
          <w:color w:val="auto"/>
          <w:sz w:val="32"/>
        </w:rPr>
      </w:pPr>
      <w:r>
        <w:rPr>
          <w:rFonts w:hint="eastAsia" w:ascii="仿宋_GB2312" w:hAnsi="仿宋_GB2312" w:eastAsia="仿宋_GB2312"/>
          <w:b w:val="0"/>
          <w:i w:val="0"/>
          <w:snapToGrid/>
          <w:color w:val="auto"/>
          <w:sz w:val="32"/>
          <w:lang w:val="en-US" w:eastAsia="zh-CN"/>
        </w:rPr>
        <w:t xml:space="preserve"> </w:t>
      </w:r>
      <w:r>
        <w:rPr>
          <w:rFonts w:hint="eastAsia" w:ascii="仿宋_GB2312" w:hAnsi="仿宋_GB2312" w:eastAsia="仿宋_GB2312"/>
          <w:b w:val="0"/>
          <w:i w:val="0"/>
          <w:snapToGrid/>
          <w:color w:val="auto"/>
          <w:sz w:val="32"/>
        </w:rPr>
        <w:t>（二）申报材料的要求</w:t>
      </w:r>
    </w:p>
    <w:p>
      <w:pPr>
        <w:pStyle w:val="8"/>
        <w:kinsoku/>
        <w:autoSpaceDE/>
        <w:autoSpaceDN w:val="0"/>
        <w:spacing w:line="450" w:lineRule="atLeast"/>
        <w:ind w:firstLine="420"/>
        <w:jc w:val="left"/>
        <w:rPr>
          <w:rFonts w:hint="eastAsia" w:ascii="仿宋_GB2312" w:hAnsi="仿宋_GB2312" w:eastAsia="仿宋_GB2312"/>
          <w:b w:val="0"/>
          <w:i w:val="0"/>
          <w:snapToGrid/>
          <w:color w:val="auto"/>
          <w:sz w:val="32"/>
        </w:rPr>
      </w:pPr>
      <w:r>
        <w:rPr>
          <w:rFonts w:hint="eastAsia" w:ascii="仿宋_GB2312" w:hAnsi="仿宋_GB2312" w:eastAsia="仿宋_GB2312"/>
          <w:b w:val="0"/>
          <w:i w:val="0"/>
          <w:snapToGrid/>
          <w:color w:val="auto"/>
          <w:sz w:val="32"/>
          <w:lang w:val="en-US" w:eastAsia="zh-CN"/>
        </w:rPr>
        <w:t xml:space="preserve">  </w:t>
      </w:r>
      <w:r>
        <w:rPr>
          <w:rFonts w:hint="eastAsia" w:ascii="仿宋_GB2312" w:hAnsi="仿宋_GB2312" w:eastAsia="仿宋_GB2312"/>
          <w:b w:val="0"/>
          <w:i w:val="0"/>
          <w:snapToGrid/>
          <w:color w:val="auto"/>
          <w:sz w:val="32"/>
        </w:rPr>
        <w:t>1</w:t>
      </w:r>
      <w:r>
        <w:rPr>
          <w:rFonts w:hint="eastAsia" w:ascii="仿宋_GB2312" w:hAnsi="仿宋_GB2312" w:eastAsia="仿宋_GB2312"/>
          <w:b w:val="0"/>
          <w:i w:val="0"/>
          <w:snapToGrid/>
          <w:color w:val="auto"/>
          <w:sz w:val="32"/>
          <w:lang w:val="en-US" w:eastAsia="zh-CN"/>
        </w:rPr>
        <w:t>.</w:t>
      </w:r>
      <w:r>
        <w:rPr>
          <w:rFonts w:hint="eastAsia" w:ascii="仿宋_GB2312" w:hAnsi="仿宋_GB2312" w:eastAsia="仿宋_GB2312"/>
          <w:b w:val="0"/>
          <w:i w:val="0"/>
          <w:snapToGrid/>
          <w:color w:val="auto"/>
          <w:sz w:val="32"/>
        </w:rPr>
        <w:t>申报材料应规范制作</w:t>
      </w:r>
      <w:r>
        <w:rPr>
          <w:rFonts w:hint="eastAsia" w:ascii="仿宋_GB2312" w:hAnsi="仿宋_GB2312" w:eastAsia="仿宋_GB2312"/>
          <w:b w:val="0"/>
          <w:i w:val="0"/>
          <w:snapToGrid/>
          <w:color w:val="auto"/>
          <w:sz w:val="32"/>
          <w:lang w:eastAsia="zh-CN"/>
        </w:rPr>
        <w:t>。</w:t>
      </w:r>
      <w:r>
        <w:rPr>
          <w:rFonts w:hint="eastAsia" w:ascii="仿宋_GB2312" w:hAnsi="仿宋_GB2312" w:eastAsia="仿宋_GB2312"/>
          <w:b w:val="0"/>
          <w:i w:val="0"/>
          <w:snapToGrid/>
          <w:color w:val="auto"/>
          <w:sz w:val="32"/>
        </w:rPr>
        <w:t>申报材料按顺序排列，并编好目录，标注页码；</w:t>
      </w:r>
    </w:p>
    <w:p>
      <w:pPr>
        <w:pStyle w:val="8"/>
        <w:kinsoku/>
        <w:autoSpaceDE/>
        <w:autoSpaceDN w:val="0"/>
        <w:spacing w:line="450" w:lineRule="atLeast"/>
        <w:ind w:firstLine="420"/>
        <w:jc w:val="left"/>
        <w:rPr>
          <w:rFonts w:hint="eastAsia" w:ascii="仿宋_GB2312" w:hAnsi="仿宋_GB2312" w:eastAsia="仿宋_GB2312"/>
          <w:b w:val="0"/>
          <w:i w:val="0"/>
          <w:snapToGrid/>
          <w:color w:val="auto"/>
          <w:sz w:val="32"/>
          <w:lang w:eastAsia="zh-CN"/>
        </w:rPr>
      </w:pPr>
      <w:r>
        <w:rPr>
          <w:rFonts w:hint="eastAsia" w:ascii="仿宋_GB2312" w:hAnsi="仿宋_GB2312" w:eastAsia="仿宋_GB2312"/>
          <w:b w:val="0"/>
          <w:i w:val="0"/>
          <w:snapToGrid/>
          <w:color w:val="auto"/>
          <w:sz w:val="32"/>
          <w:lang w:val="en-US" w:eastAsia="zh-CN"/>
        </w:rPr>
        <w:t xml:space="preserve">  2.</w:t>
      </w:r>
      <w:r>
        <w:rPr>
          <w:rFonts w:hint="eastAsia" w:ascii="仿宋_GB2312" w:hAnsi="仿宋_GB2312" w:eastAsia="仿宋_GB2312"/>
          <w:b w:val="0"/>
          <w:i w:val="0"/>
          <w:snapToGrid/>
          <w:color w:val="auto"/>
          <w:sz w:val="32"/>
          <w:lang w:eastAsia="zh-CN"/>
        </w:rPr>
        <w:t>申请表封面</w:t>
      </w:r>
      <w:r>
        <w:rPr>
          <w:rFonts w:hint="eastAsia" w:ascii="仿宋_GB2312" w:hAnsi="仿宋_GB2312" w:eastAsia="仿宋_GB2312"/>
          <w:b w:val="0"/>
          <w:i w:val="0"/>
          <w:snapToGrid/>
          <w:color w:val="auto"/>
          <w:sz w:val="32"/>
        </w:rPr>
        <w:t>加盖申报单位公章</w:t>
      </w:r>
      <w:r>
        <w:rPr>
          <w:rFonts w:hint="eastAsia" w:ascii="仿宋_GB2312" w:hAnsi="仿宋_GB2312" w:eastAsia="仿宋_GB2312"/>
          <w:b w:val="0"/>
          <w:i w:val="0"/>
          <w:snapToGrid/>
          <w:color w:val="auto"/>
          <w:sz w:val="32"/>
          <w:lang w:eastAsia="zh-CN"/>
        </w:rPr>
        <w:t>；</w:t>
      </w:r>
    </w:p>
    <w:p>
      <w:pPr>
        <w:pStyle w:val="8"/>
        <w:kinsoku/>
        <w:autoSpaceDE/>
        <w:autoSpaceDN w:val="0"/>
        <w:spacing w:line="450" w:lineRule="atLeast"/>
        <w:ind w:firstLine="739" w:firstLineChars="231"/>
        <w:jc w:val="left"/>
        <w:rPr>
          <w:rFonts w:hint="eastAsia" w:ascii="仿宋_GB2312" w:hAnsi="仿宋_GB2312" w:eastAsia="仿宋_GB2312"/>
          <w:b w:val="0"/>
          <w:i w:val="0"/>
          <w:snapToGrid/>
          <w:color w:val="auto"/>
          <w:sz w:val="32"/>
          <w:lang w:eastAsia="zh-CN"/>
        </w:rPr>
      </w:pPr>
      <w:r>
        <w:rPr>
          <w:rFonts w:hint="eastAsia" w:ascii="仿宋_GB2312" w:hAnsi="仿宋_GB2312" w:eastAsia="仿宋_GB2312"/>
          <w:b w:val="0"/>
          <w:i w:val="0"/>
          <w:snapToGrid/>
          <w:color w:val="auto"/>
          <w:sz w:val="32"/>
          <w:lang w:val="en-US" w:eastAsia="zh-CN"/>
        </w:rPr>
        <w:t>3.各区可要求申报单位提供书面材料。</w:t>
      </w:r>
    </w:p>
    <w:p>
      <w:pPr>
        <w:pStyle w:val="8"/>
        <w:kinsoku/>
        <w:autoSpaceDE/>
        <w:autoSpaceDN w:val="0"/>
        <w:spacing w:line="450" w:lineRule="atLeast"/>
        <w:ind w:firstLine="420"/>
        <w:jc w:val="left"/>
        <w:rPr>
          <w:rFonts w:hint="eastAsia" w:ascii="仿宋_GB2312" w:hAnsi="仿宋_GB2312" w:eastAsia="仿宋_GB2312"/>
          <w:b w:val="0"/>
          <w:i w:val="0"/>
          <w:snapToGrid/>
          <w:color w:val="auto"/>
          <w:sz w:val="32"/>
          <w:lang w:eastAsia="zh-CN"/>
        </w:rPr>
      </w:pPr>
      <w:r>
        <w:rPr>
          <w:rFonts w:hint="eastAsia" w:ascii="仿宋_GB2312" w:hAnsi="仿宋_GB2312" w:eastAsia="仿宋_GB2312"/>
          <w:b w:val="0"/>
          <w:i w:val="0"/>
          <w:snapToGrid/>
          <w:color w:val="auto"/>
          <w:sz w:val="32"/>
          <w:lang w:eastAsia="zh-CN"/>
        </w:rPr>
        <w:t>（三）申报材料填写咨询联系方式</w:t>
      </w:r>
    </w:p>
    <w:p>
      <w:pPr>
        <w:pStyle w:val="8"/>
        <w:kinsoku/>
        <w:autoSpaceDE/>
        <w:autoSpaceDN w:val="0"/>
        <w:spacing w:line="450" w:lineRule="atLeast"/>
        <w:ind w:firstLine="420"/>
        <w:jc w:val="left"/>
        <w:rPr>
          <w:rFonts w:hint="eastAsia" w:ascii="仿宋_GB2312" w:hAnsi="仿宋_GB2312" w:eastAsia="仿宋_GB2312"/>
          <w:b w:val="0"/>
          <w:i w:val="0"/>
          <w:snapToGrid/>
          <w:color w:val="auto"/>
          <w:sz w:val="32"/>
          <w:lang w:eastAsia="zh-CN"/>
        </w:rPr>
      </w:pPr>
      <w:r>
        <w:rPr>
          <w:rFonts w:hint="eastAsia" w:ascii="仿宋_GB2312" w:hAnsi="仿宋_GB2312" w:eastAsia="仿宋_GB2312"/>
          <w:b w:val="0"/>
          <w:i w:val="0"/>
          <w:snapToGrid/>
          <w:color w:val="auto"/>
          <w:sz w:val="32"/>
          <w:lang w:eastAsia="zh-CN"/>
        </w:rPr>
        <w:t>禅城区文广旅体局联系人：</w:t>
      </w:r>
      <w:r>
        <w:rPr>
          <w:rFonts w:hint="eastAsia" w:ascii="仿宋_GB2312" w:hAnsi="仿宋_GB2312" w:eastAsia="仿宋_GB2312"/>
          <w:b w:val="0"/>
          <w:i w:val="0"/>
          <w:snapToGrid/>
          <w:color w:val="auto"/>
          <w:sz w:val="32"/>
          <w:lang w:val="en-US" w:eastAsia="zh-CN"/>
        </w:rPr>
        <w:t>黄锐恒，电话：82341239</w:t>
      </w:r>
      <w:r>
        <w:rPr>
          <w:rFonts w:hint="eastAsia" w:ascii="仿宋_GB2312" w:hAnsi="仿宋_GB2312" w:eastAsia="仿宋_GB2312"/>
          <w:b w:val="0"/>
          <w:i w:val="0"/>
          <w:snapToGrid/>
          <w:color w:val="auto"/>
          <w:sz w:val="32"/>
          <w:lang w:eastAsia="zh-CN"/>
        </w:rPr>
        <w:t>，</w:t>
      </w:r>
      <w:r>
        <w:rPr>
          <w:rFonts w:hint="eastAsia" w:ascii="仿宋_GB2312" w:hAnsi="仿宋_GB2312" w:eastAsia="仿宋_GB2312"/>
          <w:b w:val="0"/>
          <w:i w:val="0"/>
          <w:snapToGrid/>
          <w:color w:val="auto"/>
          <w:sz w:val="32"/>
          <w:lang w:val="en-US" w:eastAsia="zh-CN"/>
        </w:rPr>
        <w:t>；</w:t>
      </w:r>
    </w:p>
    <w:p>
      <w:pPr>
        <w:pStyle w:val="8"/>
        <w:kinsoku/>
        <w:autoSpaceDE/>
        <w:autoSpaceDN w:val="0"/>
        <w:spacing w:line="450" w:lineRule="atLeast"/>
        <w:ind w:firstLine="420"/>
        <w:jc w:val="left"/>
        <w:rPr>
          <w:rFonts w:hint="eastAsia" w:ascii="仿宋_GB2312" w:hAnsi="仿宋_GB2312" w:eastAsia="仿宋_GB2312"/>
          <w:b w:val="0"/>
          <w:i w:val="0"/>
          <w:snapToGrid/>
          <w:color w:val="auto"/>
          <w:sz w:val="32"/>
          <w:lang w:eastAsia="zh-CN"/>
        </w:rPr>
      </w:pPr>
      <w:r>
        <w:rPr>
          <w:rFonts w:hint="eastAsia" w:ascii="仿宋_GB2312" w:hAnsi="仿宋_GB2312" w:eastAsia="仿宋_GB2312"/>
          <w:b w:val="0"/>
          <w:i w:val="0"/>
          <w:snapToGrid/>
          <w:color w:val="auto"/>
          <w:sz w:val="32"/>
          <w:lang w:eastAsia="zh-CN"/>
        </w:rPr>
        <w:t>南海区文广旅体局联系人：汤锦筠</w:t>
      </w:r>
      <w:r>
        <w:rPr>
          <w:rFonts w:hint="eastAsia" w:ascii="仿宋_GB2312" w:hAnsi="仿宋_GB2312" w:eastAsia="仿宋_GB2312"/>
          <w:b w:val="0"/>
          <w:i w:val="0"/>
          <w:snapToGrid/>
          <w:color w:val="auto"/>
          <w:sz w:val="32"/>
          <w:lang w:val="en-US" w:eastAsia="zh-CN"/>
        </w:rPr>
        <w:t xml:space="preserve"> </w:t>
      </w:r>
      <w:r>
        <w:rPr>
          <w:rFonts w:hint="eastAsia" w:ascii="仿宋_GB2312" w:hAnsi="仿宋_GB2312" w:eastAsia="仿宋_GB2312"/>
          <w:b w:val="0"/>
          <w:i w:val="0"/>
          <w:snapToGrid/>
          <w:color w:val="auto"/>
          <w:sz w:val="32"/>
          <w:lang w:eastAsia="zh-CN"/>
        </w:rPr>
        <w:t>，</w:t>
      </w:r>
      <w:r>
        <w:rPr>
          <w:rFonts w:hint="eastAsia" w:ascii="仿宋_GB2312" w:hAnsi="仿宋_GB2312" w:eastAsia="仿宋_GB2312"/>
          <w:b w:val="0"/>
          <w:i w:val="0"/>
          <w:snapToGrid/>
          <w:color w:val="auto"/>
          <w:sz w:val="32"/>
          <w:lang w:val="en-US" w:eastAsia="zh-CN"/>
        </w:rPr>
        <w:t>电话：</w:t>
      </w:r>
      <w:r>
        <w:rPr>
          <w:rStyle w:val="10"/>
          <w:rFonts w:hint="eastAsia" w:ascii="仿宋" w:hAnsi="仿宋" w:eastAsia="仿宋" w:cs="仿宋"/>
          <w:b w:val="0"/>
          <w:bCs w:val="0"/>
          <w:i w:val="0"/>
          <w:iCs w:val="0"/>
          <w:smallCaps w:val="0"/>
          <w:color w:val="000000"/>
          <w:spacing w:val="0"/>
          <w:w w:val="100"/>
          <w:position w:val="0"/>
          <w:sz w:val="32"/>
          <w:szCs w:val="32"/>
          <w:lang w:val="en-US" w:eastAsia="zh-CN"/>
        </w:rPr>
        <w:t>86239191</w:t>
      </w:r>
      <w:r>
        <w:rPr>
          <w:rFonts w:hint="eastAsia" w:ascii="仿宋_GB2312" w:hAnsi="仿宋_GB2312" w:eastAsia="仿宋_GB2312"/>
          <w:b w:val="0"/>
          <w:i w:val="0"/>
          <w:snapToGrid/>
          <w:color w:val="auto"/>
          <w:sz w:val="32"/>
          <w:lang w:val="en-US" w:eastAsia="zh-CN"/>
        </w:rPr>
        <w:t xml:space="preserve"> ；</w:t>
      </w:r>
    </w:p>
    <w:p>
      <w:pPr>
        <w:pStyle w:val="8"/>
        <w:kinsoku/>
        <w:autoSpaceDE/>
        <w:autoSpaceDN w:val="0"/>
        <w:spacing w:line="450" w:lineRule="atLeast"/>
        <w:ind w:firstLine="420"/>
        <w:jc w:val="left"/>
        <w:rPr>
          <w:rFonts w:hint="eastAsia" w:ascii="仿宋_GB2312" w:hAnsi="仿宋_GB2312" w:eastAsia="仿宋_GB2312"/>
          <w:b w:val="0"/>
          <w:i w:val="0"/>
          <w:snapToGrid/>
          <w:color w:val="auto"/>
          <w:sz w:val="32"/>
          <w:lang w:eastAsia="zh-CN"/>
        </w:rPr>
      </w:pPr>
      <w:r>
        <w:rPr>
          <w:rFonts w:hint="eastAsia" w:ascii="仿宋_GB2312" w:hAnsi="仿宋_GB2312" w:eastAsia="仿宋_GB2312"/>
          <w:b w:val="0"/>
          <w:i w:val="0"/>
          <w:snapToGrid/>
          <w:color w:val="auto"/>
          <w:sz w:val="32"/>
          <w:lang w:eastAsia="zh-CN"/>
        </w:rPr>
        <w:t>顺德区文广旅体局联系人：张</w:t>
      </w:r>
      <w:r>
        <w:rPr>
          <w:rFonts w:hint="eastAsia" w:ascii="仿宋_GB2312" w:hAnsi="仿宋_GB2312" w:eastAsia="仿宋_GB2312"/>
          <w:b w:val="0"/>
          <w:i w:val="0"/>
          <w:snapToGrid/>
          <w:color w:val="auto"/>
          <w:sz w:val="32"/>
          <w:lang w:val="en-US" w:eastAsia="zh-CN"/>
        </w:rPr>
        <w:t xml:space="preserve">  </w:t>
      </w:r>
      <w:r>
        <w:rPr>
          <w:rFonts w:hint="eastAsia" w:ascii="仿宋_GB2312" w:hAnsi="仿宋_GB2312" w:eastAsia="仿宋_GB2312"/>
          <w:b w:val="0"/>
          <w:i w:val="0"/>
          <w:snapToGrid/>
          <w:color w:val="auto"/>
          <w:sz w:val="32"/>
          <w:lang w:eastAsia="zh-CN"/>
        </w:rPr>
        <w:t>伟</w:t>
      </w:r>
      <w:r>
        <w:rPr>
          <w:rFonts w:hint="eastAsia" w:ascii="仿宋_GB2312" w:hAnsi="仿宋_GB2312" w:eastAsia="仿宋_GB2312"/>
          <w:b w:val="0"/>
          <w:i w:val="0"/>
          <w:snapToGrid/>
          <w:color w:val="auto"/>
          <w:sz w:val="32"/>
          <w:lang w:val="en-US" w:eastAsia="zh-CN"/>
        </w:rPr>
        <w:t xml:space="preserve"> ，电话：22833721 ；</w:t>
      </w:r>
    </w:p>
    <w:p>
      <w:pPr>
        <w:pStyle w:val="8"/>
        <w:kinsoku/>
        <w:autoSpaceDE/>
        <w:autoSpaceDN w:val="0"/>
        <w:spacing w:line="450" w:lineRule="atLeast"/>
        <w:ind w:firstLine="420"/>
        <w:jc w:val="left"/>
        <w:rPr>
          <w:rFonts w:hint="eastAsia" w:ascii="仿宋_GB2312" w:hAnsi="仿宋_GB2312" w:eastAsia="仿宋_GB2312"/>
          <w:b w:val="0"/>
          <w:i w:val="0"/>
          <w:snapToGrid/>
          <w:color w:val="auto"/>
          <w:sz w:val="32"/>
          <w:lang w:eastAsia="zh-CN"/>
        </w:rPr>
      </w:pPr>
      <w:r>
        <w:rPr>
          <w:rFonts w:hint="eastAsia" w:ascii="仿宋_GB2312" w:hAnsi="仿宋_GB2312" w:eastAsia="仿宋_GB2312"/>
          <w:b w:val="0"/>
          <w:i w:val="0"/>
          <w:snapToGrid/>
          <w:color w:val="auto"/>
          <w:sz w:val="32"/>
          <w:lang w:eastAsia="zh-CN"/>
        </w:rPr>
        <w:t>高明区文广旅体局联系人：吴</w:t>
      </w:r>
      <w:r>
        <w:rPr>
          <w:rFonts w:hint="eastAsia" w:ascii="仿宋_GB2312" w:hAnsi="仿宋_GB2312" w:eastAsia="仿宋_GB2312"/>
          <w:b w:val="0"/>
          <w:i w:val="0"/>
          <w:snapToGrid/>
          <w:color w:val="auto"/>
          <w:sz w:val="32"/>
          <w:lang w:val="en-US" w:eastAsia="zh-CN"/>
        </w:rPr>
        <w:t xml:space="preserve">  </w:t>
      </w:r>
      <w:r>
        <w:rPr>
          <w:rFonts w:hint="eastAsia" w:ascii="仿宋_GB2312" w:hAnsi="仿宋_GB2312" w:eastAsia="仿宋_GB2312"/>
          <w:b w:val="0"/>
          <w:i w:val="0"/>
          <w:snapToGrid/>
          <w:color w:val="auto"/>
          <w:sz w:val="32"/>
          <w:lang w:eastAsia="zh-CN"/>
        </w:rPr>
        <w:t>芃</w:t>
      </w:r>
      <w:r>
        <w:rPr>
          <w:rFonts w:hint="eastAsia" w:ascii="仿宋_GB2312" w:hAnsi="仿宋_GB2312" w:eastAsia="仿宋_GB2312"/>
          <w:b w:val="0"/>
          <w:i w:val="0"/>
          <w:snapToGrid/>
          <w:color w:val="auto"/>
          <w:sz w:val="32"/>
          <w:lang w:val="en-US" w:eastAsia="zh-CN"/>
        </w:rPr>
        <w:t xml:space="preserve"> ，电话：</w:t>
      </w:r>
      <w:r>
        <w:rPr>
          <w:rFonts w:hint="eastAsia" w:ascii="仿宋_GB2312" w:hAnsi="仿宋_GB2312" w:eastAsia="仿宋_GB2312"/>
          <w:b w:val="0"/>
          <w:i w:val="0"/>
          <w:snapToGrid/>
          <w:color w:val="auto"/>
          <w:sz w:val="32"/>
          <w:lang w:eastAsia="zh-CN"/>
        </w:rPr>
        <w:t>88988776</w:t>
      </w:r>
      <w:r>
        <w:rPr>
          <w:rFonts w:hint="eastAsia" w:ascii="仿宋_GB2312" w:hAnsi="仿宋_GB2312" w:eastAsia="仿宋_GB2312"/>
          <w:b w:val="0"/>
          <w:i w:val="0"/>
          <w:snapToGrid/>
          <w:color w:val="auto"/>
          <w:sz w:val="32"/>
          <w:lang w:val="en-US" w:eastAsia="zh-CN"/>
        </w:rPr>
        <w:t xml:space="preserve"> ；</w:t>
      </w:r>
    </w:p>
    <w:p>
      <w:pPr>
        <w:pStyle w:val="8"/>
        <w:kinsoku/>
        <w:autoSpaceDE/>
        <w:autoSpaceDN w:val="0"/>
        <w:spacing w:line="450" w:lineRule="atLeast"/>
        <w:ind w:firstLine="420"/>
        <w:jc w:val="left"/>
        <w:rPr>
          <w:rFonts w:hint="eastAsia" w:ascii="仿宋_GB2312" w:hAnsi="仿宋_GB2312" w:eastAsia="仿宋_GB2312"/>
          <w:b w:val="0"/>
          <w:i w:val="0"/>
          <w:snapToGrid/>
          <w:color w:val="auto"/>
          <w:sz w:val="32"/>
          <w:lang w:val="en-US" w:eastAsia="zh-CN"/>
        </w:rPr>
      </w:pPr>
      <w:r>
        <w:rPr>
          <w:rFonts w:hint="eastAsia" w:ascii="仿宋_GB2312" w:hAnsi="仿宋_GB2312" w:eastAsia="仿宋_GB2312"/>
          <w:b w:val="0"/>
          <w:i w:val="0"/>
          <w:snapToGrid/>
          <w:color w:val="auto"/>
          <w:sz w:val="32"/>
          <w:lang w:eastAsia="zh-CN"/>
        </w:rPr>
        <w:t>三水区文广旅体局联系人：谢</w:t>
      </w:r>
      <w:r>
        <w:rPr>
          <w:rFonts w:hint="eastAsia" w:ascii="仿宋_GB2312" w:hAnsi="仿宋_GB2312" w:eastAsia="仿宋_GB2312"/>
          <w:b w:val="0"/>
          <w:i w:val="0"/>
          <w:snapToGrid/>
          <w:color w:val="auto"/>
          <w:sz w:val="32"/>
          <w:lang w:val="en-US" w:eastAsia="zh-CN"/>
        </w:rPr>
        <w:t xml:space="preserve">  </w:t>
      </w:r>
      <w:r>
        <w:rPr>
          <w:rFonts w:hint="eastAsia" w:ascii="仿宋_GB2312" w:hAnsi="仿宋_GB2312" w:eastAsia="仿宋_GB2312"/>
          <w:b w:val="0"/>
          <w:i w:val="0"/>
          <w:snapToGrid/>
          <w:color w:val="auto"/>
          <w:sz w:val="32"/>
          <w:lang w:eastAsia="zh-CN"/>
        </w:rPr>
        <w:t>涛</w:t>
      </w:r>
      <w:r>
        <w:rPr>
          <w:rFonts w:hint="eastAsia" w:ascii="仿宋_GB2312" w:hAnsi="仿宋_GB2312" w:eastAsia="仿宋_GB2312"/>
          <w:b w:val="0"/>
          <w:i w:val="0"/>
          <w:snapToGrid/>
          <w:color w:val="auto"/>
          <w:sz w:val="32"/>
          <w:lang w:val="en-US" w:eastAsia="zh-CN"/>
        </w:rPr>
        <w:t xml:space="preserve"> </w:t>
      </w:r>
      <w:r>
        <w:rPr>
          <w:rFonts w:hint="eastAsia" w:ascii="仿宋_GB2312" w:hAnsi="仿宋_GB2312" w:eastAsia="仿宋_GB2312"/>
          <w:b w:val="0"/>
          <w:i w:val="0"/>
          <w:snapToGrid/>
          <w:color w:val="auto"/>
          <w:sz w:val="32"/>
          <w:lang w:eastAsia="zh-CN"/>
        </w:rPr>
        <w:t>，</w:t>
      </w:r>
      <w:r>
        <w:rPr>
          <w:rFonts w:hint="eastAsia" w:ascii="仿宋_GB2312" w:hAnsi="仿宋_GB2312" w:eastAsia="仿宋_GB2312"/>
          <w:b w:val="0"/>
          <w:i w:val="0"/>
          <w:snapToGrid/>
          <w:color w:val="auto"/>
          <w:sz w:val="32"/>
          <w:lang w:val="en-US" w:eastAsia="zh-CN"/>
        </w:rPr>
        <w:t xml:space="preserve">电话：87709638 </w:t>
      </w:r>
      <w:r>
        <w:rPr>
          <w:rFonts w:hint="eastAsia" w:ascii="仿宋_GB2312" w:hAnsi="仿宋_GB2312" w:eastAsia="仿宋_GB2312"/>
          <w:b w:val="0"/>
          <w:i w:val="0"/>
          <w:snapToGrid/>
          <w:color w:val="auto"/>
          <w:sz w:val="32"/>
          <w:lang w:eastAsia="zh-CN"/>
        </w:rPr>
        <w:t>；</w:t>
      </w:r>
    </w:p>
    <w:p>
      <w:pPr>
        <w:pStyle w:val="8"/>
        <w:kinsoku/>
        <w:autoSpaceDE/>
        <w:autoSpaceDN w:val="0"/>
        <w:spacing w:line="450" w:lineRule="atLeast"/>
        <w:ind w:firstLine="420"/>
        <w:jc w:val="left"/>
        <w:rPr>
          <w:rFonts w:hint="eastAsia" w:ascii="仿宋_GB2312" w:hAnsi="仿宋_GB2312" w:eastAsia="仿宋_GB2312"/>
          <w:b w:val="0"/>
          <w:i w:val="0"/>
          <w:snapToGrid/>
          <w:color w:val="auto"/>
          <w:sz w:val="32"/>
          <w:lang w:val="en-US" w:eastAsia="zh-CN"/>
        </w:rPr>
      </w:pPr>
      <w:r>
        <w:rPr>
          <w:rFonts w:hint="eastAsia" w:ascii="仿宋_GB2312" w:hAnsi="仿宋_GB2312" w:eastAsia="仿宋_GB2312"/>
          <w:b w:val="0"/>
          <w:i w:val="0"/>
          <w:snapToGrid/>
          <w:color w:val="auto"/>
          <w:sz w:val="32"/>
          <w:lang w:val="en-US" w:eastAsia="zh-CN"/>
        </w:rPr>
        <w:t>市</w:t>
      </w:r>
      <w:r>
        <w:rPr>
          <w:rFonts w:hint="eastAsia" w:ascii="仿宋_GB2312" w:hAnsi="仿宋_GB2312" w:eastAsia="仿宋_GB2312"/>
          <w:b w:val="0"/>
          <w:i w:val="0"/>
          <w:snapToGrid/>
          <w:color w:val="auto"/>
          <w:sz w:val="32"/>
          <w:lang w:eastAsia="zh-CN"/>
        </w:rPr>
        <w:t>文广旅体局</w:t>
      </w:r>
      <w:r>
        <w:rPr>
          <w:rFonts w:hint="eastAsia" w:ascii="仿宋_GB2312" w:hAnsi="仿宋_GB2312" w:eastAsia="仿宋_GB2312"/>
          <w:b w:val="0"/>
          <w:i w:val="0"/>
          <w:snapToGrid/>
          <w:color w:val="auto"/>
          <w:sz w:val="32"/>
          <w:lang w:val="en-US" w:eastAsia="zh-CN"/>
        </w:rPr>
        <w:t>联系人：柳强，电话：28780571。</w:t>
      </w:r>
      <w:bookmarkStart w:id="0" w:name="_GoBack"/>
      <w:bookmarkEnd w:id="0"/>
    </w:p>
    <w:p>
      <w:pPr>
        <w:pStyle w:val="8"/>
        <w:kinsoku/>
        <w:autoSpaceDE/>
        <w:autoSpaceDN w:val="0"/>
        <w:spacing w:line="450" w:lineRule="atLeast"/>
        <w:ind w:firstLine="420"/>
        <w:jc w:val="left"/>
        <w:rPr>
          <w:rFonts w:hint="eastAsia" w:ascii="黑体" w:hAnsi="黑体" w:eastAsia="黑体"/>
          <w:b w:val="0"/>
          <w:i w:val="0"/>
          <w:snapToGrid/>
          <w:color w:val="auto"/>
          <w:sz w:val="32"/>
          <w:lang w:eastAsia="zh-CN"/>
        </w:rPr>
      </w:pPr>
      <w:r>
        <w:rPr>
          <w:rFonts w:hint="eastAsia" w:ascii="黑体" w:hAnsi="黑体" w:eastAsia="黑体"/>
          <w:b w:val="0"/>
          <w:i w:val="0"/>
          <w:snapToGrid/>
          <w:color w:val="auto"/>
          <w:sz w:val="32"/>
          <w:lang w:val="en-US" w:eastAsia="zh-CN"/>
        </w:rPr>
        <w:t xml:space="preserve"> </w:t>
      </w:r>
      <w:r>
        <w:rPr>
          <w:rFonts w:hint="eastAsia" w:ascii="黑体" w:hAnsi="黑体" w:eastAsia="黑体"/>
          <w:b w:val="0"/>
          <w:i w:val="0"/>
          <w:snapToGrid/>
          <w:color w:val="auto"/>
          <w:sz w:val="32"/>
          <w:lang w:eastAsia="zh-CN"/>
        </w:rPr>
        <w:t>五、评审</w:t>
      </w:r>
    </w:p>
    <w:p>
      <w:pPr>
        <w:pStyle w:val="8"/>
        <w:numPr>
          <w:ilvl w:val="0"/>
          <w:numId w:val="4"/>
        </w:numPr>
        <w:kinsoku/>
        <w:autoSpaceDE/>
        <w:autoSpaceDN w:val="0"/>
        <w:spacing w:line="450" w:lineRule="atLeast"/>
        <w:ind w:firstLine="420"/>
        <w:jc w:val="left"/>
        <w:rPr>
          <w:rFonts w:hint="eastAsia" w:ascii="仿宋_GB2312" w:hAnsi="仿宋_GB2312" w:eastAsia="仿宋_GB2312"/>
          <w:b w:val="0"/>
          <w:i w:val="0"/>
          <w:snapToGrid/>
          <w:color w:val="auto"/>
          <w:sz w:val="32"/>
          <w:lang w:eastAsia="zh-CN"/>
        </w:rPr>
      </w:pPr>
      <w:r>
        <w:rPr>
          <w:rFonts w:hint="eastAsia" w:ascii="仿宋_GB2312" w:hAnsi="仿宋_GB2312" w:eastAsia="仿宋_GB2312"/>
          <w:b w:val="0"/>
          <w:i w:val="0"/>
          <w:snapToGrid/>
          <w:color w:val="auto"/>
          <w:sz w:val="32"/>
          <w:lang w:eastAsia="zh-CN"/>
        </w:rPr>
        <w:t>评审由市文广旅体局组织第三方专业机构开展。</w:t>
      </w:r>
    </w:p>
    <w:p>
      <w:pPr>
        <w:pStyle w:val="8"/>
        <w:numPr>
          <w:ilvl w:val="0"/>
          <w:numId w:val="4"/>
        </w:numPr>
        <w:kinsoku/>
        <w:autoSpaceDE/>
        <w:autoSpaceDN w:val="0"/>
        <w:spacing w:line="450" w:lineRule="atLeast"/>
        <w:ind w:firstLine="420"/>
        <w:jc w:val="left"/>
        <w:rPr>
          <w:rFonts w:hint="eastAsia" w:ascii="仿宋_GB2312" w:hAnsi="仿宋_GB2312" w:eastAsia="仿宋_GB2312"/>
          <w:b w:val="0"/>
          <w:i w:val="0"/>
          <w:snapToGrid/>
          <w:color w:val="auto"/>
          <w:sz w:val="32"/>
          <w:lang w:eastAsia="zh-CN"/>
        </w:rPr>
      </w:pPr>
      <w:r>
        <w:rPr>
          <w:rFonts w:hint="eastAsia" w:ascii="仿宋_GB2312" w:hAnsi="仿宋_GB2312" w:eastAsia="仿宋_GB2312"/>
          <w:b w:val="0"/>
          <w:i w:val="0"/>
          <w:snapToGrid/>
          <w:color w:val="auto"/>
          <w:sz w:val="32"/>
          <w:lang w:eastAsia="zh-CN"/>
        </w:rPr>
        <w:t>评审结果将在佛山市文化广电旅游体育局政务网和佛山市政府扶持企业资金综合服务平台公示。</w:t>
      </w:r>
    </w:p>
    <w:p>
      <w:pPr>
        <w:pStyle w:val="8"/>
        <w:kinsoku/>
        <w:autoSpaceDE/>
        <w:autoSpaceDN w:val="0"/>
        <w:spacing w:line="450" w:lineRule="atLeast"/>
        <w:ind w:firstLine="0"/>
        <w:jc w:val="left"/>
        <w:rPr>
          <w:rFonts w:hint="eastAsia" w:ascii="黑体" w:hAnsi="黑体" w:eastAsia="黑体"/>
          <w:b w:val="0"/>
          <w:bCs/>
          <w:i w:val="0"/>
          <w:iCs w:val="0"/>
          <w:snapToGrid/>
          <w:color w:val="auto"/>
          <w:sz w:val="32"/>
        </w:rPr>
      </w:pPr>
      <w:r>
        <w:rPr>
          <w:rFonts w:hint="eastAsia" w:ascii="黑体" w:hAnsi="黑体" w:eastAsia="黑体"/>
          <w:b w:val="0"/>
          <w:bCs/>
          <w:i w:val="0"/>
          <w:iCs w:val="0"/>
          <w:snapToGrid/>
          <w:color w:val="auto"/>
          <w:sz w:val="32"/>
          <w:lang w:val="en-US" w:eastAsia="zh-CN"/>
        </w:rPr>
        <w:t xml:space="preserve">    </w:t>
      </w:r>
      <w:r>
        <w:rPr>
          <w:rFonts w:hint="eastAsia" w:ascii="黑体" w:hAnsi="黑体" w:eastAsia="黑体"/>
          <w:b w:val="0"/>
          <w:bCs/>
          <w:i w:val="0"/>
          <w:iCs w:val="0"/>
          <w:snapToGrid/>
          <w:color w:val="auto"/>
          <w:sz w:val="32"/>
          <w:lang w:eastAsia="zh-CN"/>
        </w:rPr>
        <w:t>六</w:t>
      </w:r>
      <w:r>
        <w:rPr>
          <w:rFonts w:hint="eastAsia" w:ascii="黑体" w:hAnsi="黑体" w:eastAsia="黑体"/>
          <w:b w:val="0"/>
          <w:bCs/>
          <w:i w:val="0"/>
          <w:iCs w:val="0"/>
          <w:snapToGrid/>
          <w:color w:val="auto"/>
          <w:sz w:val="32"/>
        </w:rPr>
        <w:t>、其他事项</w:t>
      </w:r>
    </w:p>
    <w:p>
      <w:pPr>
        <w:pStyle w:val="8"/>
        <w:kinsoku/>
        <w:autoSpaceDE/>
        <w:autoSpaceDN w:val="0"/>
        <w:spacing w:line="450" w:lineRule="atLeast"/>
        <w:ind w:firstLine="420"/>
        <w:jc w:val="left"/>
        <w:rPr>
          <w:rFonts w:hint="eastAsia" w:ascii="仿宋_GB2312" w:hAnsi="仿宋_GB2312" w:eastAsia="仿宋_GB2312"/>
          <w:b w:val="0"/>
          <w:i w:val="0"/>
          <w:snapToGrid/>
          <w:color w:val="auto"/>
          <w:sz w:val="32"/>
        </w:rPr>
      </w:pPr>
      <w:r>
        <w:rPr>
          <w:rFonts w:hint="eastAsia" w:ascii="仿宋_GB2312" w:hAnsi="仿宋_GB2312" w:eastAsia="仿宋_GB2312"/>
          <w:b w:val="0"/>
          <w:i w:val="0"/>
          <w:snapToGrid/>
          <w:color w:val="auto"/>
          <w:sz w:val="32"/>
          <w:lang w:val="en-US" w:eastAsia="zh-CN"/>
        </w:rPr>
        <w:t xml:space="preserve"> （一）</w:t>
      </w:r>
      <w:r>
        <w:rPr>
          <w:rFonts w:hint="eastAsia" w:ascii="仿宋_GB2312" w:hAnsi="仿宋_GB2312" w:eastAsia="仿宋_GB2312"/>
          <w:b w:val="0"/>
          <w:i w:val="0"/>
          <w:snapToGrid/>
          <w:color w:val="auto"/>
          <w:sz w:val="32"/>
        </w:rPr>
        <w:t>申报单位必须确保申报材料的真实、准确和完整，实事求是</w:t>
      </w:r>
      <w:r>
        <w:rPr>
          <w:rFonts w:hint="eastAsia" w:ascii="仿宋_GB2312" w:hAnsi="仿宋_GB2312" w:eastAsia="仿宋_GB2312"/>
          <w:b w:val="0"/>
          <w:i w:val="0"/>
          <w:snapToGrid/>
          <w:color w:val="auto"/>
          <w:sz w:val="32"/>
          <w:lang w:eastAsia="zh-CN"/>
        </w:rPr>
        <w:t>。</w:t>
      </w:r>
      <w:r>
        <w:rPr>
          <w:rFonts w:hint="eastAsia" w:ascii="仿宋_GB2312" w:hAnsi="仿宋_GB2312" w:eastAsia="仿宋_GB2312"/>
          <w:b w:val="0"/>
          <w:i w:val="0"/>
          <w:snapToGrid/>
          <w:color w:val="auto"/>
          <w:sz w:val="32"/>
          <w:lang w:val="en-US" w:eastAsia="zh-CN"/>
        </w:rPr>
        <w:t>发现提供虚假材料骗取专项资金的违法违规行为，依照相关法律法规处理，相关企业和单位5年内停止其申报资格，列入社会信用体系黑名单，并追回财政专项扶持资金。</w:t>
      </w:r>
    </w:p>
    <w:p>
      <w:pPr>
        <w:pStyle w:val="8"/>
        <w:kinsoku/>
        <w:autoSpaceDE/>
        <w:autoSpaceDN w:val="0"/>
        <w:spacing w:line="450" w:lineRule="atLeast"/>
        <w:ind w:firstLine="420"/>
        <w:jc w:val="left"/>
        <w:rPr>
          <w:rFonts w:hint="eastAsia" w:ascii="仿宋_GB2312" w:hAnsi="仿宋_GB2312" w:eastAsia="仿宋_GB2312"/>
          <w:b w:val="0"/>
          <w:i w:val="0"/>
          <w:snapToGrid/>
          <w:color w:val="auto"/>
          <w:sz w:val="32"/>
        </w:rPr>
      </w:pPr>
      <w:r>
        <w:rPr>
          <w:rFonts w:hint="eastAsia" w:ascii="仿宋_GB2312" w:hAnsi="仿宋_GB2312" w:eastAsia="仿宋_GB2312"/>
          <w:b w:val="0"/>
          <w:i w:val="0"/>
          <w:snapToGrid/>
          <w:color w:val="auto"/>
          <w:sz w:val="32"/>
          <w:lang w:val="en-US" w:eastAsia="zh-CN"/>
        </w:rPr>
        <w:t xml:space="preserve"> （二）</w:t>
      </w:r>
      <w:r>
        <w:rPr>
          <w:rFonts w:hint="eastAsia" w:ascii="仿宋_GB2312" w:hAnsi="仿宋_GB2312" w:eastAsia="仿宋_GB2312"/>
          <w:b w:val="0"/>
          <w:i w:val="0"/>
          <w:snapToGrid/>
          <w:color w:val="auto"/>
          <w:sz w:val="32"/>
        </w:rPr>
        <w:t>申报受理部门要切实负责，对申报材料认真把关，严格审查。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47CD45"/>
    <w:multiLevelType w:val="singleLevel"/>
    <w:tmpl w:val="9547CD45"/>
    <w:lvl w:ilvl="0" w:tentative="0">
      <w:start w:val="9"/>
      <w:numFmt w:val="chineseCounting"/>
      <w:suff w:val="nothing"/>
      <w:lvlText w:val="（%1）"/>
      <w:lvlJc w:val="left"/>
      <w:rPr>
        <w:rFonts w:hint="eastAsia"/>
        <w:b/>
        <w:bCs/>
      </w:rPr>
    </w:lvl>
  </w:abstractNum>
  <w:abstractNum w:abstractNumId="1">
    <w:nsid w:val="00000005"/>
    <w:multiLevelType w:val="singleLevel"/>
    <w:tmpl w:val="00000005"/>
    <w:lvl w:ilvl="0" w:tentative="0">
      <w:start w:val="1"/>
      <w:numFmt w:val="chineseCounting"/>
      <w:suff w:val="nothing"/>
      <w:lvlText w:val="（%1）"/>
      <w:lvlJc w:val="left"/>
    </w:lvl>
  </w:abstractNum>
  <w:abstractNum w:abstractNumId="2">
    <w:nsid w:val="5CB7D71E"/>
    <w:multiLevelType w:val="singleLevel"/>
    <w:tmpl w:val="5CB7D71E"/>
    <w:lvl w:ilvl="0" w:tentative="0">
      <w:start w:val="1"/>
      <w:numFmt w:val="chineseCounting"/>
      <w:suff w:val="nothing"/>
      <w:lvlText w:val="（%1）"/>
      <w:lvlJc w:val="left"/>
    </w:lvl>
  </w:abstractNum>
  <w:abstractNum w:abstractNumId="3">
    <w:nsid w:val="5CB7D75F"/>
    <w:multiLevelType w:val="singleLevel"/>
    <w:tmpl w:val="5CB7D75F"/>
    <w:lvl w:ilvl="0" w:tentative="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CB7BAD"/>
    <w:rsid w:val="00476803"/>
    <w:rsid w:val="01A66701"/>
    <w:rsid w:val="0354733B"/>
    <w:rsid w:val="04494532"/>
    <w:rsid w:val="057514D2"/>
    <w:rsid w:val="06385843"/>
    <w:rsid w:val="08BE0CDA"/>
    <w:rsid w:val="0A727944"/>
    <w:rsid w:val="0B9F1C2B"/>
    <w:rsid w:val="12506453"/>
    <w:rsid w:val="168852F5"/>
    <w:rsid w:val="19792036"/>
    <w:rsid w:val="1BC71356"/>
    <w:rsid w:val="2226712C"/>
    <w:rsid w:val="23331D7B"/>
    <w:rsid w:val="277E5B06"/>
    <w:rsid w:val="2A6F494A"/>
    <w:rsid w:val="2D563D42"/>
    <w:rsid w:val="3251091D"/>
    <w:rsid w:val="33C572E0"/>
    <w:rsid w:val="38765550"/>
    <w:rsid w:val="3E160A1B"/>
    <w:rsid w:val="42C56DEA"/>
    <w:rsid w:val="4D947F9E"/>
    <w:rsid w:val="4E1A3C26"/>
    <w:rsid w:val="4E5C3BD1"/>
    <w:rsid w:val="54B64EBB"/>
    <w:rsid w:val="554D66D8"/>
    <w:rsid w:val="5605442B"/>
    <w:rsid w:val="56CB7BAD"/>
    <w:rsid w:val="5F8A009B"/>
    <w:rsid w:val="637431E6"/>
    <w:rsid w:val="63850CF2"/>
    <w:rsid w:val="66A879FC"/>
    <w:rsid w:val="66AD07DC"/>
    <w:rsid w:val="66B63F5C"/>
    <w:rsid w:val="67984BFD"/>
    <w:rsid w:val="67D90A69"/>
    <w:rsid w:val="697C1982"/>
    <w:rsid w:val="70A35483"/>
    <w:rsid w:val="72692746"/>
    <w:rsid w:val="742E109F"/>
    <w:rsid w:val="7CAD18DC"/>
    <w:rsid w:val="7D9B18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link w:val="6"/>
    <w:semiHidden/>
    <w:qFormat/>
    <w:uiPriority w:val="0"/>
    <w:rPr>
      <w:rFonts w:ascii="Verdana" w:hAnsi="Verdana"/>
      <w:kern w:val="0"/>
      <w:sz w:val="24"/>
      <w:szCs w:val="20"/>
      <w:lang w:eastAsia="en-US"/>
    </w:rPr>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 Char Char Char Char Char Char Char Char Char Char Char Char Char Char Char Char Char Char Char Char Char Char Char Char Char Char Char Char Char Char Char Char Char"/>
    <w:basedOn w:val="1"/>
    <w:link w:val="5"/>
    <w:qFormat/>
    <w:uiPriority w:val="0"/>
    <w:pPr>
      <w:widowControl/>
      <w:spacing w:after="160" w:line="240" w:lineRule="exact"/>
      <w:jc w:val="left"/>
    </w:pPr>
    <w:rPr>
      <w:rFonts w:ascii="Verdana" w:hAnsi="Verdana"/>
      <w:kern w:val="0"/>
      <w:sz w:val="24"/>
      <w:szCs w:val="20"/>
      <w:lang w:eastAsia="en-US"/>
    </w:rPr>
  </w:style>
  <w:style w:type="paragraph" w:customStyle="1" w:styleId="7">
    <w:name w:val="标题 1 New"/>
    <w:basedOn w:val="8"/>
    <w:next w:val="8"/>
    <w:qFormat/>
    <w:uiPriority w:val="0"/>
    <w:pPr>
      <w:keepNext/>
      <w:keepLines/>
      <w:spacing w:before="340" w:beforeLines="0" w:beforeAutospacing="0" w:after="330" w:afterLines="0" w:afterAutospacing="0" w:line="576" w:lineRule="auto"/>
      <w:outlineLvl w:val="0"/>
    </w:pPr>
    <w:rPr>
      <w:b/>
      <w:kern w:val="44"/>
      <w:sz w:val="44"/>
    </w:rPr>
  </w:style>
  <w:style w:type="paragraph" w:customStyle="1" w:styleId="8">
    <w:name w:val="正文 New New"/>
    <w:qFormat/>
    <w:uiPriority w:val="0"/>
    <w:pPr>
      <w:widowControl w:val="0"/>
      <w:jc w:val="both"/>
    </w:pPr>
    <w:rPr>
      <w:rFonts w:eastAsia="宋体" w:asciiTheme="minorHAnsi" w:hAnsiTheme="minorHAnsi" w:cstheme="minorBidi"/>
      <w:kern w:val="2"/>
      <w:sz w:val="21"/>
      <w:szCs w:val="22"/>
      <w:lang w:val="en-US" w:eastAsia="zh-CN"/>
    </w:rPr>
  </w:style>
  <w:style w:type="paragraph" w:customStyle="1" w:styleId="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customStyle="1" w:styleId="10">
    <w:name w:val="MSG_EN_FONT_STYLE_NAME_TEMPLATE_ROLE MSG_EN_FONT_STYLE_NAME_BY_ROLE_TEXT_"/>
    <w:basedOn w:val="5"/>
    <w:link w:val="11"/>
    <w:qFormat/>
    <w:uiPriority w:val="0"/>
    <w:rPr>
      <w:rFonts w:ascii="宋体" w:hAnsi="宋体" w:eastAsia="宋体" w:cs="宋体"/>
      <w:sz w:val="26"/>
      <w:szCs w:val="26"/>
      <w:u w:val="none"/>
    </w:rPr>
  </w:style>
  <w:style w:type="paragraph" w:customStyle="1" w:styleId="11">
    <w:name w:val="MSG_EN_FONT_STYLE_NAME_TEMPLATE_ROLE MSG_EN_FONT_STYLE_NAME_BY_ROLE_TEXT"/>
    <w:basedOn w:val="1"/>
    <w:link w:val="10"/>
    <w:qFormat/>
    <w:uiPriority w:val="0"/>
    <w:pPr>
      <w:widowControl w:val="0"/>
      <w:shd w:val="clear" w:color="auto" w:fill="FFFFFF"/>
      <w:spacing w:before="540" w:line="605" w:lineRule="exact"/>
      <w:jc w:val="distribute"/>
    </w:pPr>
    <w:rPr>
      <w:rFonts w:ascii="宋体" w:hAnsi="宋体" w:eastAsia="宋体" w:cs="宋体"/>
      <w:sz w:val="26"/>
      <w:szCs w:val="2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2020-02-20T06:55:00Z</dcterms:created>
  <dc:creator>柳强</dc:creator>
  <cp:lastModifiedBy>柳强</cp:lastModifiedBy>
  <dcterms:modified xsi:type="dcterms:W3CDTF">2021-03-29T01:04:15Z</dcterms:modified>
  <dc:title>2019年度佛山市文化产业考核类扶持资金   申报指南</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